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DB50C0C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EF62D2">
        <w:rPr>
          <w:rFonts w:cs="Arial"/>
          <w:noProof/>
        </w:rPr>
        <w:t>January 10,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street_address</w:t>
      </w:r>
      <w:proofErr w:type="spellEnd"/>
      <w:r>
        <w:rPr>
          <w:rFonts w:cs="Arial"/>
          <w:vanish/>
          <w:szCs w:val="24"/>
        </w:rPr>
        <w:t>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 w:rsidRPr="0018489B">
        <w:rPr>
          <w:b/>
          <w:bCs/>
        </w:rPr>
        <w:t>Tennessee Alzheimer’s</w:t>
      </w:r>
      <w:r w:rsidRPr="0018489B">
        <w:rPr>
          <w:b/>
          <w:bCs/>
        </w:rPr>
        <w:t xml:space="preserve"> Project</w:t>
      </w:r>
      <w:r w:rsidRPr="00094951">
        <w:t>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25D72EEA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 w:rsidR="003F41D2">
        <w:rPr>
          <w:rFonts w:cs="Arial"/>
          <w:b/>
          <w:color w:val="000000" w:themeColor="text1"/>
        </w:rPr>
        <w:t xml:space="preserve"> 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2D243705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6BEB933D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 xml:space="preserve">Medical History </w:t>
      </w:r>
      <w:r w:rsidR="00EF62D2" w:rsidRPr="00F65312">
        <w:rPr>
          <w:rFonts w:cs="Arial"/>
          <w:b/>
          <w:szCs w:val="26"/>
        </w:rPr>
        <w:t>Forms &amp; Questionnaires.</w:t>
      </w:r>
      <w:r w:rsidR="00EF62D2" w:rsidRPr="00F65312">
        <w:rPr>
          <w:rFonts w:cs="Arial"/>
          <w:szCs w:val="26"/>
        </w:rPr>
        <w:t xml:space="preserve"> Prior to your appointment, </w:t>
      </w:r>
      <w:r w:rsidR="00EF62D2">
        <w:rPr>
          <w:rFonts w:cs="Arial"/>
          <w:szCs w:val="26"/>
        </w:rPr>
        <w:t xml:space="preserve">you will receive information about completing your questionnaires ahead of your visit. A “Questionnaire Information Sheet” is enclosed and </w:t>
      </w:r>
      <w:r w:rsidR="00EF62D2">
        <w:rPr>
          <w:rFonts w:cs="Arial"/>
          <w:bCs/>
          <w:szCs w:val="26"/>
        </w:rPr>
        <w:t>includes information about completing the questionnaires.</w:t>
      </w:r>
      <w:r w:rsidR="00EF62D2">
        <w:rPr>
          <w:rFonts w:cs="Arial"/>
          <w:b/>
          <w:szCs w:val="26"/>
        </w:rPr>
        <w:t xml:space="preserve"> </w:t>
      </w:r>
      <w:r w:rsidR="00EF62D2">
        <w:rPr>
          <w:rFonts w:cs="Arial"/>
          <w:szCs w:val="26"/>
        </w:rPr>
        <w:t xml:space="preserve"> P</w:t>
      </w:r>
      <w:r w:rsidR="00EF62D2" w:rsidRPr="004E37BD">
        <w:rPr>
          <w:rFonts w:cs="Arial"/>
          <w:bCs/>
          <w:szCs w:val="26"/>
        </w:rPr>
        <w:t>lease be sure to bring</w:t>
      </w:r>
      <w:r w:rsidR="00EF62D2" w:rsidRPr="00F65312">
        <w:rPr>
          <w:rFonts w:cs="Arial"/>
          <w:b/>
          <w:szCs w:val="26"/>
        </w:rPr>
        <w:t xml:space="preserve"> </w:t>
      </w:r>
      <w:r w:rsidR="00EF62D2" w:rsidRPr="00F65312">
        <w:rPr>
          <w:rFonts w:cs="Arial"/>
          <w:bCs/>
          <w:szCs w:val="26"/>
        </w:rPr>
        <w:t xml:space="preserve">your </w:t>
      </w:r>
      <w:r w:rsidR="00EF62D2" w:rsidRPr="00F65312">
        <w:rPr>
          <w:rFonts w:cs="Arial"/>
          <w:b/>
          <w:szCs w:val="26"/>
        </w:rPr>
        <w:t xml:space="preserve">medications </w:t>
      </w:r>
      <w:r w:rsidR="00EF62D2">
        <w:rPr>
          <w:rFonts w:cs="Arial"/>
          <w:b/>
          <w:szCs w:val="26"/>
        </w:rPr>
        <w:t xml:space="preserve">and vitamins </w:t>
      </w:r>
      <w:r w:rsidR="00EF62D2">
        <w:rPr>
          <w:rFonts w:cs="Arial"/>
          <w:bCs/>
          <w:szCs w:val="26"/>
        </w:rPr>
        <w:t>to the visit so our team can review them with 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06835CDC" w:rsidR="00C304C0" w:rsidRDefault="00C304C0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27D0154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0AD75FD3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572E59A6" w14:textId="18993BFD" w:rsidR="00C304C0" w:rsidRDefault="00C304C0" w:rsidP="00C304C0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2739050D" w14:textId="77777777" w:rsidR="00C304C0" w:rsidRPr="0061617E" w:rsidRDefault="00C304C0" w:rsidP="001D705E">
      <w:pPr>
        <w:rPr>
          <w:rFonts w:eastAsia="Times New Roman" w:cs="Times New Roman"/>
          <w:szCs w:val="26"/>
        </w:rPr>
      </w:pPr>
    </w:p>
    <w:p w14:paraId="51837F84" w14:textId="77777777" w:rsidR="00C304C0" w:rsidRPr="0061617E" w:rsidRDefault="00C304C0" w:rsidP="00C304C0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CBFC2D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3A2B4C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33FE2E1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393B864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B9BC5D6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62016D5E" w14:textId="77777777" w:rsidR="00C304C0" w:rsidRPr="0061617E" w:rsidRDefault="00C304C0" w:rsidP="00C304C0">
      <w:pPr>
        <w:ind w:left="547" w:hanging="547"/>
        <w:rPr>
          <w:rFonts w:eastAsia="Times New Roman" w:cs="Times New Roman"/>
          <w:szCs w:val="26"/>
        </w:rPr>
      </w:pPr>
    </w:p>
    <w:p w14:paraId="652A9573" w14:textId="0E24534F" w:rsidR="003778BD" w:rsidRPr="001D705E" w:rsidRDefault="00C304C0" w:rsidP="008B15C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6" w:name="t_ft2"/>
      <w:bookmarkEnd w:id="6"/>
    </w:p>
    <w:p w14:paraId="6949FD57" w14:textId="32F780F7" w:rsidR="00F74EAB" w:rsidRDefault="00F74EAB" w:rsidP="00F74EAB">
      <w:pPr>
        <w:tabs>
          <w:tab w:val="left" w:pos="1168"/>
        </w:tabs>
        <w:rPr>
          <w:szCs w:val="26"/>
        </w:rPr>
      </w:pPr>
    </w:p>
    <w:p w14:paraId="5C1B649D" w14:textId="21EFAF8E" w:rsidR="00DF75A6" w:rsidRDefault="00DF75A6">
      <w:pPr>
        <w:rPr>
          <w:szCs w:val="26"/>
        </w:rPr>
      </w:pPr>
      <w:r>
        <w:rPr>
          <w:szCs w:val="26"/>
        </w:rPr>
        <w:br w:type="page"/>
      </w:r>
    </w:p>
    <w:p w14:paraId="312B9283" w14:textId="7347CF61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03C2C021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3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08A04F93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2D90D9D2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59A4A501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</w:t>
      </w:r>
      <w:r w:rsidR="0018489B">
        <w:rPr>
          <w:b/>
          <w:sz w:val="25"/>
        </w:rPr>
        <w:t xml:space="preserve">se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7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13AEBF81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</w:t>
      </w:r>
      <w:r w:rsidR="005B5893">
        <w:rPr>
          <w:b/>
          <w:sz w:val="25"/>
        </w:rPr>
        <w:t xml:space="preserve">r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0744F44B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</w:t>
      </w:r>
      <w:r w:rsidR="005B5893">
        <w:rPr>
          <w:sz w:val="25"/>
        </w:rPr>
        <w:t xml:space="preserve">f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lastRenderedPageBreak/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7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7777777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8" w:name="t_ft3"/>
      <w:bookmarkEnd w:id="8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9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9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B095" w14:textId="77777777" w:rsidR="00EA6F59" w:rsidRDefault="00EA6F59">
      <w:r>
        <w:separator/>
      </w:r>
    </w:p>
  </w:endnote>
  <w:endnote w:type="continuationSeparator" w:id="0">
    <w:p w14:paraId="252B763A" w14:textId="77777777" w:rsidR="00EA6F59" w:rsidRDefault="00EA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A040" w14:textId="77777777" w:rsidR="00EA6F59" w:rsidRDefault="00EA6F59">
      <w:r>
        <w:separator/>
      </w:r>
    </w:p>
  </w:footnote>
  <w:footnote w:type="continuationSeparator" w:id="0">
    <w:p w14:paraId="481EC9C9" w14:textId="77777777" w:rsidR="00EA6F59" w:rsidRDefault="00EA6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EA6F59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EA6F59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E6E0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8489B"/>
    <w:rsid w:val="001A2BB0"/>
    <w:rsid w:val="001C1C48"/>
    <w:rsid w:val="001D705E"/>
    <w:rsid w:val="001F7667"/>
    <w:rsid w:val="002203F9"/>
    <w:rsid w:val="002330ED"/>
    <w:rsid w:val="002349DA"/>
    <w:rsid w:val="00244D72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3E6E0B"/>
    <w:rsid w:val="003F41D2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B5893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CF74DB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A6F59"/>
    <w:rsid w:val="00ED2A9D"/>
    <w:rsid w:val="00EF46C6"/>
    <w:rsid w:val="00EF62D2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00FF701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168</cp:revision>
  <dcterms:created xsi:type="dcterms:W3CDTF">2021-04-05T16:18:00Z</dcterms:created>
  <dcterms:modified xsi:type="dcterms:W3CDTF">2022-01-10T16:09:00Z</dcterms:modified>
</cp:coreProperties>
</file>