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Arial" w:cs="Arial" w:eastAsia="Arial" w:hAnsi="Arial"/>
          <w:b/>
          <w:bCs/>
          <w:color w:val="0E5A6B"/>
          <w:sz w:val="40"/>
          <w:szCs w:val="40"/>
        </w:rPr>
        <w:t xml:space="preserve">BÁO CÁO KIỂM THỬ</w:t>
      </w:r>
    </w:p>
    <w:p>
      <w:pPr>
        <w:spacing w:after="120"/>
      </w:pPr>
      <w:r>
        <w:rPr>
          <w:rFonts w:ascii="Arial" w:cs="Arial" w:eastAsia="Arial" w:hAnsi="Arial"/>
          <w:b/>
          <w:bCs/>
          <w:sz w:val="32"/>
          <w:szCs w:val="32"/>
        </w:rPr>
        <w:t xml:space="preserve">gamota-research-copilot</w:t>
      </w:r>
    </w:p>
    <w:p>
      <w:pPr>
        <w:spacing w:after="120" w:line="300"/>
      </w:pPr>
      <w:r>
        <w:rPr>
          <w:rFonts w:ascii="Arial" w:cs="Arial" w:eastAsia="Arial" w:hAnsi="Arial"/>
          <w:sz w:val="22"/>
          <w:szCs w:val="22"/>
        </w:rPr>
        <w:t xml:space="preserve">Trợ lý AI nghiên cứu thị trường game Việt Nam cho Gamota (MVP / prototype, Mission 2)</w:t>
      </w:r>
    </w:p>
    <w:p>
      <w:pPr>
        <w:spacing w:after="120" w:line="300"/>
      </w:pPr>
      <w:r>
        <w:rPr>
          <w:rFonts w:ascii="Arial" w:cs="Arial" w:eastAsia="Arial" w:hAnsi="Arial"/>
          <w:sz w:val="22"/>
          <w:szCs w:val="22"/>
        </w:rPr>
        <w:t xml:space="preserve">Ngày chấm: 13/10/2026. Báo cáo viết cho ban giám khảo cuộc thi.</w:t>
      </w:r>
    </w:p>
    <w:p>
      <w:pPr>
        <w:pBdr>
          <w:left w:val="single" w:color="B97A00" w:sz="24" w:space="8"/>
        </w:pBdr>
        <w:shd w:fill="FCEBC8" w:color="auto" w:val="clear"/>
        <w:spacing w:after="240" w:before="240"/>
      </w:pPr>
      <w:r>
        <w:rPr>
          <w:rFonts w:ascii="Arial" w:cs="Arial" w:eastAsia="Arial" w:hAnsi="Arial"/>
          <w:b/>
          <w:bCs/>
          <w:sz w:val="22"/>
          <w:szCs w:val="22"/>
        </w:rPr>
        <w:t xml:space="preserve">Lưu ý trung thực: </w:t>
      </w:r>
      <w:r>
        <w:rPr>
          <w:rFonts w:ascii="Arial" w:cs="Arial" w:eastAsia="Arial" w:hAnsi="Arial"/>
          <w:sz w:val="22"/>
          <w:szCs w:val="22"/>
        </w:rPr>
        <w:t xml:space="preserve">đây là kết quả của MỘT vòng chạy duy nhất, trên model miễn phí, với kho 30 tài liệu cố định (18 tài liệu thật, 12 tài liệu SYNTHETIC do nhóm tự soạn để thử bẫy). Kết quả cho thấy cơ chế hoạt động ở mức nào, không chứng minh độ chính xác trên thị trường thật hay trên dữ liệu thật của Gamota. Không kết luận nào về thị trường thật được rút ra từ tài liệu SYNTHETIC.</w:t>
      </w:r>
    </w:p>
    <w:p>
      <w:pPr>
        <w:pStyle w:val="Heading1"/>
        <w:spacing w:after="160" w:before="320"/>
      </w:pPr>
      <w:r>
        <w:rPr>
          <w:rFonts w:ascii="Arial" w:cs="Arial" w:eastAsia="Arial" w:hAnsi="Arial"/>
          <w:b/>
          <w:bCs/>
          <w:color w:val="0E5A6B"/>
          <w:sz w:val="30"/>
          <w:szCs w:val="30"/>
        </w:rPr>
        <w:t xml:space="preserve">1. Tóm tắt</w:t>
      </w:r>
    </w:p>
    <w:p>
      <w:pPr>
        <w:pStyle w:val="ListParagraph"/>
        <w:numPr>
          <w:ilvl w:val="0"/>
          <w:numId w:val="2"/>
        </w:numPr>
        <w:spacing w:after="80" w:line="290"/>
      </w:pPr>
      <w:r>
        <w:rPr>
          <w:rFonts w:ascii="Arial" w:cs="Arial" w:eastAsia="Arial" w:hAnsi="Arial"/>
          <w:b/>
          <w:bCs/>
          <w:sz w:val="22"/>
          <w:szCs w:val="22"/>
        </w:rPr>
        <w:t xml:space="preserve">Quy mô: </w:t>
      </w:r>
      <w:r>
        <w:rPr>
          <w:rFonts w:ascii="Arial" w:cs="Arial" w:eastAsia="Arial" w:hAnsi="Arial"/>
          <w:sz w:val="22"/>
          <w:szCs w:val="22"/>
        </w:rPr>
        <w:t xml:space="preserve">9 kịch bản kiểm thử (T1-T9), chấm độc lập bởi một tác tử đánh giá riêng (không sửa mã, không đổi kỳ vọng), có kiểm tay toàn bộ 48 claim hợp lệ.</w:t>
      </w:r>
    </w:p>
    <w:p>
      <w:pPr>
        <w:pStyle w:val="ListParagraph"/>
        <w:numPr>
          <w:ilvl w:val="0"/>
          <w:numId w:val="2"/>
        </w:numPr>
        <w:spacing w:after="80" w:line="290"/>
      </w:pPr>
      <w:r>
        <w:rPr>
          <w:rFonts w:ascii="Arial" w:cs="Arial" w:eastAsia="Arial" w:hAnsi="Arial"/>
          <w:b/>
          <w:bCs/>
          <w:sz w:val="22"/>
          <w:szCs w:val="22"/>
        </w:rPr>
        <w:t xml:space="preserve">Kết quả: </w:t>
      </w:r>
      <w:r>
        <w:rPr>
          <w:rFonts w:ascii="Arial" w:cs="Arial" w:eastAsia="Arial" w:hAnsi="Arial"/>
          <w:sz w:val="22"/>
          <w:szCs w:val="22"/>
        </w:rPr>
        <w:t xml:space="preserve">4 kịch bản đạt (T2 chỉ trên tài liệu SYNTHETIC, T3, T4 và T6, trong đó T3 và T4 có hạn chế) và 5 kịch bản không đạt (T1, T5, T7, T8 một phần, T9). Các kịch bản không đạt được giữ nguyên, không đổi kỳ vọng hay ngưỡng.</w:t>
      </w:r>
    </w:p>
    <w:p>
      <w:pPr>
        <w:pStyle w:val="ListParagraph"/>
        <w:numPr>
          <w:ilvl w:val="0"/>
          <w:numId w:val="2"/>
        </w:numPr>
        <w:spacing w:after="80" w:line="290"/>
      </w:pPr>
      <w:r>
        <w:rPr>
          <w:rFonts w:ascii="Arial" w:cs="Arial" w:eastAsia="Arial" w:hAnsi="Arial"/>
          <w:b/>
          <w:bCs/>
          <w:sz w:val="22"/>
          <w:szCs w:val="22"/>
        </w:rPr>
        <w:t xml:space="preserve">Điểm làm tốt: </w:t>
      </w:r>
      <w:r>
        <w:rPr>
          <w:rFonts w:ascii="Arial" w:cs="Arial" w:eastAsia="Arial" w:hAnsi="Arial"/>
          <w:sz w:val="22"/>
          <w:szCs w:val="22"/>
        </w:rPr>
        <w:t xml:space="preserve">không bịa số cho câu hỏi thiếu dữ liệu; không để tài liệu SYNTHETIC lọt vào memo chế độ thật (0 lần); bắt được các bẫy khi đoạn nguồn sạch (số liệu cũ, định nghĩa đo khác nhau, nhiều bài cùng một gốc, mâu thuẫn thật); số liệu không có căn cứ ít hơn rõ rệt so với LLM trả lời thẳng.</w:t>
      </w:r>
    </w:p>
    <w:p>
      <w:pPr>
        <w:pStyle w:val="ListParagraph"/>
        <w:numPr>
          <w:ilvl w:val="0"/>
          <w:numId w:val="2"/>
        </w:numPr>
        <w:spacing w:after="80" w:line="290"/>
      </w:pPr>
      <w:r>
        <w:rPr>
          <w:rFonts w:ascii="Arial" w:cs="Arial" w:eastAsia="Arial" w:hAnsi="Arial"/>
          <w:b/>
          <w:bCs/>
          <w:sz w:val="22"/>
          <w:szCs w:val="22"/>
        </w:rPr>
        <w:t xml:space="preserve">Điểm chưa tốt: </w:t>
      </w:r>
      <w:r>
        <w:rPr>
          <w:rFonts w:ascii="Arial" w:cs="Arial" w:eastAsia="Arial" w:hAnsi="Arial"/>
          <w:sz w:val="22"/>
          <w:szCs w:val="22"/>
        </w:rPr>
        <w:t xml:space="preserve">với tài liệu thật, hệ thống còn bỏ sót dữ liệu có trong kho (Q2 từ chối nhầm, quy tắc 60/180 phút của Q3 không vào kết luận); nhãn Medium chưa đáng tin vì không kiểm tra claim có trả lời đúng câu hỏi con không; Q4 vẫn ra mức Medium kèm số benchmark; số trong biểu đồ PDF có thể bị đọc sai mà không có cờ cảnh báo.</w:t>
      </w:r>
    </w:p>
    <w:p>
      <w:pPr>
        <w:pStyle w:val="ListParagraph"/>
        <w:numPr>
          <w:ilvl w:val="0"/>
          <w:numId w:val="2"/>
        </w:numPr>
        <w:spacing w:after="80" w:line="290"/>
      </w:pPr>
      <w:r>
        <w:rPr>
          <w:rFonts w:ascii="Arial" w:cs="Arial" w:eastAsia="Arial" w:hAnsi="Arial"/>
          <w:b/>
          <w:bCs/>
          <w:sz w:val="22"/>
          <w:szCs w:val="22"/>
        </w:rPr>
        <w:t xml:space="preserve">Chưa đo được: </w:t>
      </w:r>
      <w:r>
        <w:rPr>
          <w:rFonts w:ascii="Arial" w:cs="Arial" w:eastAsia="Arial" w:hAnsi="Arial"/>
          <w:sz w:val="22"/>
          <w:szCs w:val="22"/>
        </w:rPr>
        <w:t xml:space="preserve">độ ổn định giữa các lần chạy (chỉ một vòng, do hết hạn mức gọi model miễn phí), mức chắc chắn High, và bẫy tài liệu không liên quan (không bao giờ được truy xuất).</w:t>
      </w:r>
    </w:p>
    <w:p>
      <w:pPr>
        <w:pStyle w:val="Heading1"/>
        <w:spacing w:after="160" w:before="320"/>
      </w:pPr>
      <w:r>
        <w:rPr>
          <w:rFonts w:ascii="Arial" w:cs="Arial" w:eastAsia="Arial" w:hAnsi="Arial"/>
          <w:b/>
          <w:bCs/>
          <w:color w:val="0E5A6B"/>
          <w:sz w:val="30"/>
          <w:szCs w:val="30"/>
        </w:rPr>
        <w:t xml:space="preserve">2. Sản phẩm và điều kiểm thử muốn chứng minh</w:t>
      </w:r>
    </w:p>
    <w:p>
      <w:pPr>
        <w:spacing w:after="120" w:line="300"/>
      </w:pPr>
      <w:r>
        <w:rPr>
          <w:rFonts w:ascii="Arial" w:cs="Arial" w:eastAsia="Arial" w:hAnsi="Arial"/>
          <w:sz w:val="22"/>
          <w:szCs w:val="22"/>
        </w:rPr>
        <w:t xml:space="preserve">Sản phẩm nhận một câu hỏi nghiên cứu và trả về memo một trang có kết luận, mức chắc chắn kèm lý do, và căn cứ truy được về đoạn trích gốc. Quy trình: lập brief, truy xuất đoạn tài liệu, trích claim bằng LLM, kiểm tra trích dẫn bằng code, chấm hạng nguồn A-D và gộp nguồn cùng gốc, xử lý mâu thuẫn, tính mức chắc chắn theo luật cứng, rồi viết memo chỉ từ claim đã duyệt. Khi không có claim hạng A/B nào trả lời một câu hỏi con, sản phẩm ghi 'Chưa đủ căn cứ' và không viết kết luận cho phần đó.</w:t>
      </w:r>
    </w:p>
    <w:p>
      <w:pPr>
        <w:spacing w:after="120" w:line="300"/>
      </w:pPr>
      <w:r>
        <w:rPr>
          <w:rFonts w:ascii="Arial" w:cs="Arial" w:eastAsia="Arial" w:hAnsi="Arial"/>
          <w:sz w:val="22"/>
          <w:szCs w:val="22"/>
        </w:rPr>
        <w:t xml:space="preserve">Bốn giả thuyết cần chứng minh, và kết quả: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5026"/>
      </w:tblGrid>
      <w:tr>
        <w:trPr>
          <w:tblHeader/>
        </w:trPr>
        <w:tc>
          <w:tcPr>
            <w:tcW w:type="dxa" w:w="700"/>
            <w:tcBorders>
              <w:top w:val="single" w:color="BCC7D1" w:sz="4"/>
              <w:left w:val="single" w:color="BCC7D1" w:sz="4"/>
              <w:bottom w:val="single" w:color="BCC7D1" w:sz="4"/>
              <w:right w:val="single" w:color="BCC7D1" w:sz="4"/>
            </w:tcBorders>
            <w:shd w:fill="E6ECF0" w:color="auto" w:val="clear"/>
            <w:tcMar>
              <w:top w:type="dxa" w:w="70"/>
              <w:left w:type="dxa" w:w="100"/>
              <w:bottom w:type="dxa" w:w="70"/>
              <w:right w:type="dxa" w:w="100"/>
            </w:tcMar>
          </w:tcPr>
          <w:p>
            <w:pPr>
              <w:spacing w:after="40"/>
            </w:pPr>
            <w:r>
              <w:rPr>
                <w:rFonts w:ascii="Arial" w:cs="Arial" w:eastAsia="Arial" w:hAnsi="Arial"/>
                <w:b/>
                <w:bCs/>
                <w:sz w:val="19"/>
                <w:szCs w:val="19"/>
              </w:rPr>
              <w:t xml:space="preserve">Mã</w:t>
            </w:r>
          </w:p>
        </w:tc>
        <w:tc>
          <w:tcPr>
            <w:tcW w:type="dxa" w:w="3300"/>
            <w:tcBorders>
              <w:top w:val="single" w:color="BCC7D1" w:sz="4"/>
              <w:left w:val="single" w:color="BCC7D1" w:sz="4"/>
              <w:bottom w:val="single" w:color="BCC7D1" w:sz="4"/>
              <w:right w:val="single" w:color="BCC7D1" w:sz="4"/>
            </w:tcBorders>
            <w:shd w:fill="E6ECF0" w:color="auto" w:val="clear"/>
            <w:tcMar>
              <w:top w:type="dxa" w:w="70"/>
              <w:left w:type="dxa" w:w="100"/>
              <w:bottom w:type="dxa" w:w="70"/>
              <w:right w:type="dxa" w:w="100"/>
            </w:tcMar>
          </w:tcPr>
          <w:p>
            <w:pPr>
              <w:spacing w:after="40"/>
            </w:pPr>
            <w:r>
              <w:rPr>
                <w:rFonts w:ascii="Arial" w:cs="Arial" w:eastAsia="Arial" w:hAnsi="Arial"/>
                <w:b/>
                <w:bCs/>
                <w:sz w:val="19"/>
                <w:szCs w:val="19"/>
              </w:rPr>
              <w:t xml:space="preserve">Giả thuyết</w:t>
            </w:r>
          </w:p>
        </w:tc>
        <w:tc>
          <w:tcPr>
            <w:tcW w:type="dxa" w:w="5026"/>
            <w:tcBorders>
              <w:top w:val="single" w:color="BCC7D1" w:sz="4"/>
              <w:left w:val="single" w:color="BCC7D1" w:sz="4"/>
              <w:bottom w:val="single" w:color="BCC7D1" w:sz="4"/>
              <w:right w:val="single" w:color="BCC7D1" w:sz="4"/>
            </w:tcBorders>
            <w:shd w:fill="E6ECF0" w:color="auto" w:val="clear"/>
            <w:tcMar>
              <w:top w:type="dxa" w:w="70"/>
              <w:left w:type="dxa" w:w="100"/>
              <w:bottom w:type="dxa" w:w="70"/>
              <w:right w:type="dxa" w:w="100"/>
            </w:tcMar>
          </w:tcPr>
          <w:p>
            <w:pPr>
              <w:spacing w:after="40"/>
            </w:pPr>
            <w:r>
              <w:rPr>
                <w:rFonts w:ascii="Arial" w:cs="Arial" w:eastAsia="Arial" w:hAnsi="Arial"/>
                <w:b/>
                <w:bCs/>
                <w:sz w:val="19"/>
                <w:szCs w:val="19"/>
              </w:rPr>
              <w:t xml:space="preserve">Kết quả sau kiểm thử</w:t>
            </w:r>
          </w:p>
        </w:tc>
      </w:tr>
      <w:tr>
        <w:tc>
          <w:tcPr>
            <w:tcW w:type="dxa" w:w="7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H1</w:t>
            </w:r>
          </w:p>
        </w:tc>
        <w:tc>
          <w:tcPr>
            <w:tcW w:type="dxa" w:w="33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Mọi kết luận quan trọng có căn cứ kiểm chứng được</w:t>
            </w:r>
          </w:p>
        </w:tc>
        <w:tc>
          <w:tcPr>
            <w:tcW w:type="dxa" w:w="5026"/>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Một phần. Đúng đoạn gốc: 95,8% toàn mẫu nhưng 92,9% trên tài liệu thật (ngưỡng 95%). Nhiều lỗi nằm ở phạm vi, năm, chủ thể, không phải ở con số.</w:t>
            </w:r>
          </w:p>
        </w:tc>
      </w:tr>
      <w:tr>
        <w:tc>
          <w:tcPr>
            <w:tcW w:type="dxa" w:w="7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H2</w:t>
            </w:r>
          </w:p>
        </w:tc>
        <w:tc>
          <w:tcPr>
            <w:tcW w:type="dxa" w:w="33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Không coi mọi nguồn ngang nhau</w:t>
            </w:r>
          </w:p>
        </w:tc>
        <w:tc>
          <w:tcPr>
            <w:tcW w:type="dxa" w:w="5026"/>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Phần lớn đạt. Nguồn PR, số cũ, nguồn lặp bị hạ hạng hoặc gộp. Hạng nguồn đồng thuận 82,4% với phép chấm độc lập, nhưng hạng thay đổi theo cách viết câu hỏi con.</w:t>
            </w:r>
          </w:p>
        </w:tc>
      </w:tr>
      <w:tr>
        <w:tc>
          <w:tcPr>
            <w:tcW w:type="dxa" w:w="7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H3</w:t>
            </w:r>
          </w:p>
        </w:tc>
        <w:tc>
          <w:tcPr>
            <w:tcW w:type="dxa" w:w="33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Biết nói 'chưa đủ căn cứ'</w:t>
            </w:r>
          </w:p>
        </w:tc>
        <w:tc>
          <w:tcPr>
            <w:tcW w:type="dxa" w:w="5026"/>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Một phần. Q5 và câu hỏi phụ A từ chối nhất quán; Q4 từ chối đúng ở câu hỏi con chính nhưng mức tổng thể vẫn là Medium; Q2 từ chối nhầm vì bỏ sót dữ liệu có trong kho.</w:t>
            </w:r>
          </w:p>
        </w:tc>
      </w:tr>
      <w:tr>
        <w:tc>
          <w:tcPr>
            <w:tcW w:type="dxa" w:w="7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H4</w:t>
            </w:r>
          </w:p>
        </w:tc>
        <w:tc>
          <w:tcPr>
            <w:tcW w:type="dxa" w:w="33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Cách có cấu trúc tốt hơn LLM trả lời thẳng</w:t>
            </w:r>
          </w:p>
        </w:tc>
        <w:tc>
          <w:tcPr>
            <w:tcW w:type="dxa" w:w="5026"/>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Một phần. Rõ ràng ít số liệu không căn cứ hơn (0 so với khoảng 32), nhưng ít hữu ích hơn và không từ chối Q4 ở cấp tổng thể.</w:t>
            </w:r>
          </w:p>
        </w:tc>
      </w:tr>
    </w:tbl>
    <w:p>
      <w:pPr>
        <w:spacing w:after="120"/>
      </w:pPr>
    </w:p>
    <w:p>
      <w:pPr>
        <w:pStyle w:val="Heading1"/>
        <w:spacing w:after="160" w:before="320"/>
      </w:pPr>
      <w:r>
        <w:rPr>
          <w:rFonts w:ascii="Arial" w:cs="Arial" w:eastAsia="Arial" w:hAnsi="Arial"/>
          <w:b/>
          <w:bCs/>
          <w:color w:val="0E5A6B"/>
          <w:sz w:val="30"/>
          <w:szCs w:val="30"/>
        </w:rPr>
        <w:t xml:space="preserve">3. Cách kiểm thử</w:t>
      </w:r>
    </w:p>
    <w:p>
      <w:pPr>
        <w:pStyle w:val="ListParagraph"/>
        <w:numPr>
          <w:ilvl w:val="0"/>
          <w:numId w:val="2"/>
        </w:numPr>
        <w:spacing w:after="80" w:line="290"/>
      </w:pPr>
      <w:r>
        <w:rPr>
          <w:rFonts w:ascii="Arial" w:cs="Arial" w:eastAsia="Arial" w:hAnsi="Arial"/>
          <w:b/>
          <w:bCs/>
          <w:sz w:val="22"/>
          <w:szCs w:val="22"/>
        </w:rPr>
        <w:t xml:space="preserve">Kho tài liệu: </w:t>
      </w:r>
      <w:r>
        <w:rPr>
          <w:rFonts w:ascii="Arial" w:cs="Arial" w:eastAsia="Arial" w:hAnsi="Arial"/>
          <w:sz w:val="22"/>
          <w:szCs w:val="22"/>
        </w:rPr>
        <w:t xml:space="preserve">30 tài liệu cố định: 18 tài liệu thật từ nguồn công khai (6 nhóm A, 7 nhóm B, 5 nhóm C) và 12 tài liệu SYNTHETIC (5 bẫy gồm 9 file, 3 dữ liệu nội bộ giả lập). Tài liệu SYNTHETIC được ghi nhãn ở đầu file, trong danh sách nguồn và trên giao diện.</w:t>
      </w:r>
    </w:p>
    <w:p>
      <w:pPr>
        <w:pStyle w:val="ListParagraph"/>
        <w:numPr>
          <w:ilvl w:val="0"/>
          <w:numId w:val="2"/>
        </w:numPr>
        <w:spacing w:after="80" w:line="290"/>
      </w:pPr>
      <w:r>
        <w:rPr>
          <w:rFonts w:ascii="Arial" w:cs="Arial" w:eastAsia="Arial" w:hAnsi="Arial"/>
          <w:b/>
          <w:bCs/>
          <w:sz w:val="22"/>
          <w:szCs w:val="22"/>
        </w:rPr>
        <w:t xml:space="preserve">Câu hỏi: </w:t>
      </w:r>
      <w:r>
        <w:rPr>
          <w:rFonts w:ascii="Arial" w:cs="Arial" w:eastAsia="Arial" w:hAnsi="Arial"/>
          <w:sz w:val="22"/>
          <w:szCs w:val="22"/>
        </w:rPr>
        <w:t xml:space="preserve">5 câu hỏi mẫu Q1-Q5, cộng hai câu hỏi phụ khai báo trước (A: tăng trưởng doanh thu idle RPG quý II/2026 để thử bẫy trùng nguồn; B: tỷ lệ idle RPG trong lượt tải 2025 để thử bẫy mâu thuẫn thật), cộng một câu mơ hồ cho T6.</w:t>
      </w:r>
    </w:p>
    <w:p>
      <w:pPr>
        <w:pStyle w:val="ListParagraph"/>
        <w:numPr>
          <w:ilvl w:val="0"/>
          <w:numId w:val="2"/>
        </w:numPr>
        <w:spacing w:after="80" w:line="290"/>
      </w:pPr>
      <w:r>
        <w:rPr>
          <w:rFonts w:ascii="Arial" w:cs="Arial" w:eastAsia="Arial" w:hAnsi="Arial"/>
          <w:b/>
          <w:bCs/>
          <w:sz w:val="22"/>
          <w:szCs w:val="22"/>
        </w:rPr>
        <w:t xml:space="preserve">Hai chế độ memo: </w:t>
      </w:r>
      <w:r>
        <w:rPr>
          <w:rFonts w:ascii="Arial" w:cs="Arial" w:eastAsia="Arial" w:hAnsi="Arial"/>
          <w:sz w:val="22"/>
          <w:szCs w:val="22"/>
        </w:rPr>
        <w:t xml:space="preserve">'thật' (không dùng tài liệu SYNTHETIC, là kết quả chính) và 'thử bẫy' (có SYNTHETIC, gắn nhãn rõ).</w:t>
      </w:r>
    </w:p>
    <w:p>
      <w:pPr>
        <w:pStyle w:val="ListParagraph"/>
        <w:numPr>
          <w:ilvl w:val="0"/>
          <w:numId w:val="2"/>
        </w:numPr>
        <w:spacing w:after="80" w:line="290"/>
      </w:pPr>
      <w:r>
        <w:rPr>
          <w:rFonts w:ascii="Arial" w:cs="Arial" w:eastAsia="Arial" w:hAnsi="Arial"/>
          <w:b/>
          <w:bCs/>
          <w:sz w:val="22"/>
          <w:szCs w:val="22"/>
        </w:rPr>
        <w:t xml:space="preserve">Kỳ vọng: </w:t>
      </w:r>
      <w:r>
        <w:rPr>
          <w:rFonts w:ascii="Arial" w:cs="Arial" w:eastAsia="Arial" w:hAnsi="Arial"/>
          <w:sz w:val="22"/>
          <w:szCs w:val="22"/>
        </w:rPr>
        <w:t xml:space="preserve">lấy nguyên văn từ đặc tả và cố định trước khi chạy. Ngưỡng là mục tiêu đề xuất; khi không đạt, báo cáo nói không đạt chứ không hạ ngưỡng.</w:t>
      </w:r>
    </w:p>
    <w:p>
      <w:pPr>
        <w:pStyle w:val="ListParagraph"/>
        <w:numPr>
          <w:ilvl w:val="0"/>
          <w:numId w:val="2"/>
        </w:numPr>
        <w:spacing w:after="80" w:line="290"/>
      </w:pPr>
      <w:r>
        <w:rPr>
          <w:rFonts w:ascii="Arial" w:cs="Arial" w:eastAsia="Arial" w:hAnsi="Arial"/>
          <w:b/>
          <w:bCs/>
          <w:sz w:val="22"/>
          <w:szCs w:val="22"/>
        </w:rPr>
        <w:t xml:space="preserve">Chấm điểm: </w:t>
      </w:r>
      <w:r>
        <w:rPr>
          <w:rFonts w:ascii="Arial" w:cs="Arial" w:eastAsia="Arial" w:hAnsi="Arial"/>
          <w:sz w:val="22"/>
          <w:szCs w:val="22"/>
        </w:rPr>
        <w:t xml:space="preserve">tập lệnh tự chấm sơ bộ, sau đó tác tử đánh giá độc lập đọc lại toàn bộ memo, kiểm tay 48 claim hợp lệ với đoạn gốc và ảnh trang PDF, và tự chấm lại 17 hạng nguồn. Điểm do con người/tác tử đánh giá được ưu tiên khi hai bên khác nhau; cả hai được ghi lại.</w:t>
      </w:r>
    </w:p>
    <w:p>
      <w:pPr>
        <w:pStyle w:val="ListParagraph"/>
        <w:numPr>
          <w:ilvl w:val="0"/>
          <w:numId w:val="2"/>
        </w:numPr>
        <w:spacing w:after="80" w:line="290"/>
      </w:pPr>
      <w:r>
        <w:rPr>
          <w:rFonts w:ascii="Arial" w:cs="Arial" w:eastAsia="Arial" w:hAnsi="Arial"/>
          <w:b/>
          <w:bCs/>
          <w:sz w:val="22"/>
          <w:szCs w:val="22"/>
        </w:rPr>
        <w:t xml:space="preserve">Điều kiện chạy: </w:t>
      </w:r>
      <w:r>
        <w:rPr>
          <w:rFonts w:ascii="Arial" w:cs="Arial" w:eastAsia="Arial" w:hAnsi="Arial"/>
          <w:sz w:val="22"/>
          <w:szCs w:val="22"/>
        </w:rPr>
        <w:t xml:space="preserve">model NVIDIA Nemotron 3 Ultra bản miễn phí qua OpenRouter, nhiệt độ 0, đầu ra theo JSON schema; mỗi phản hồi được lưu để tái lập. Bản miễn phí giới hạn 50 lượt gọi mỗi ngày mỗi tài khoản, nên chỉ chạy được một vòng; việc xoay vòng khóa của nhiều tài khoản để chạy hết vòng này có thể trái điều khoản của OpenRouter, nhóm ghi nhận rủi ro này.</w:t>
      </w:r>
    </w:p>
    <w:p>
      <w:pPr>
        <w:pStyle w:val="Heading1"/>
        <w:spacing w:after="160" w:before="320"/>
      </w:pPr>
      <w:r>
        <w:rPr>
          <w:rFonts w:ascii="Arial" w:cs="Arial" w:eastAsia="Arial" w:hAnsi="Arial"/>
          <w:b/>
          <w:bCs/>
          <w:color w:val="0E5A6B"/>
          <w:sz w:val="30"/>
          <w:szCs w:val="30"/>
        </w:rPr>
        <w:t xml:space="preserve">4. Kết quả từng kịch bản</w:t>
      </w:r>
    </w:p>
    <w:p>
      <w:pPr>
        <w:spacing w:after="120" w:line="300"/>
      </w:pPr>
      <w:r>
        <w:rPr>
          <w:rFonts w:ascii="Arial" w:cs="Arial" w:eastAsia="Arial" w:hAnsi="Arial"/>
          <w:sz w:val="22"/>
          <w:szCs w:val="22"/>
        </w:rPr>
        <w:t xml:space="preserve">Bảng tóm tắt (điểm do evaluator chấm tay, đối chiếu điểm của tập lệnh):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300"/>
        <w:gridCol w:w="3526"/>
      </w:tblGrid>
      <w:tr>
        <w:trPr>
          <w:tblHeader/>
        </w:trPr>
        <w:tc>
          <w:tcPr>
            <w:tcW w:type="dxa" w:w="1700"/>
            <w:tcBorders>
              <w:top w:val="single" w:color="BCC7D1" w:sz="4"/>
              <w:left w:val="single" w:color="BCC7D1" w:sz="4"/>
              <w:bottom w:val="single" w:color="BCC7D1" w:sz="4"/>
              <w:right w:val="single" w:color="BCC7D1" w:sz="4"/>
            </w:tcBorders>
            <w:shd w:fill="E6ECF0" w:color="auto" w:val="clear"/>
            <w:tcMar>
              <w:top w:type="dxa" w:w="70"/>
              <w:left w:type="dxa" w:w="100"/>
              <w:bottom w:type="dxa" w:w="70"/>
              <w:right w:type="dxa" w:w="100"/>
            </w:tcMar>
          </w:tcPr>
          <w:p>
            <w:pPr>
              <w:spacing w:after="40"/>
            </w:pPr>
            <w:r>
              <w:rPr>
                <w:rFonts w:ascii="Arial" w:cs="Arial" w:eastAsia="Arial" w:hAnsi="Arial"/>
                <w:b/>
                <w:bCs/>
                <w:sz w:val="19"/>
                <w:szCs w:val="19"/>
              </w:rPr>
              <w:t xml:space="preserve">Kịch bản</w:t>
            </w:r>
          </w:p>
        </w:tc>
        <w:tc>
          <w:tcPr>
            <w:tcW w:type="dxa" w:w="1500"/>
            <w:tcBorders>
              <w:top w:val="single" w:color="BCC7D1" w:sz="4"/>
              <w:left w:val="single" w:color="BCC7D1" w:sz="4"/>
              <w:bottom w:val="single" w:color="BCC7D1" w:sz="4"/>
              <w:right w:val="single" w:color="BCC7D1" w:sz="4"/>
            </w:tcBorders>
            <w:shd w:fill="E6ECF0" w:color="auto" w:val="clear"/>
            <w:tcMar>
              <w:top w:type="dxa" w:w="70"/>
              <w:left w:type="dxa" w:w="100"/>
              <w:bottom w:type="dxa" w:w="70"/>
              <w:right w:type="dxa" w:w="100"/>
            </w:tcMar>
          </w:tcPr>
          <w:p>
            <w:pPr>
              <w:spacing w:after="40"/>
            </w:pPr>
            <w:r>
              <w:rPr>
                <w:rFonts w:ascii="Arial" w:cs="Arial" w:eastAsia="Arial" w:hAnsi="Arial"/>
                <w:b/>
                <w:bCs/>
                <w:sz w:val="19"/>
                <w:szCs w:val="19"/>
              </w:rPr>
              <w:t xml:space="preserve">Điểm tập lệnh</w:t>
            </w:r>
          </w:p>
        </w:tc>
        <w:tc>
          <w:tcPr>
            <w:tcW w:type="dxa" w:w="2300"/>
            <w:tcBorders>
              <w:top w:val="single" w:color="BCC7D1" w:sz="4"/>
              <w:left w:val="single" w:color="BCC7D1" w:sz="4"/>
              <w:bottom w:val="single" w:color="BCC7D1" w:sz="4"/>
              <w:right w:val="single" w:color="BCC7D1" w:sz="4"/>
            </w:tcBorders>
            <w:shd w:fill="E6ECF0" w:color="auto" w:val="clear"/>
            <w:tcMar>
              <w:top w:type="dxa" w:w="70"/>
              <w:left w:type="dxa" w:w="100"/>
              <w:bottom w:type="dxa" w:w="70"/>
              <w:right w:type="dxa" w:w="100"/>
            </w:tcMar>
          </w:tcPr>
          <w:p>
            <w:pPr>
              <w:spacing w:after="40"/>
            </w:pPr>
            <w:r>
              <w:rPr>
                <w:rFonts w:ascii="Arial" w:cs="Arial" w:eastAsia="Arial" w:hAnsi="Arial"/>
                <w:b/>
                <w:bCs/>
                <w:sz w:val="19"/>
                <w:szCs w:val="19"/>
              </w:rPr>
              <w:t xml:space="preserve">Điểm evaluator</w:t>
            </w:r>
          </w:p>
        </w:tc>
        <w:tc>
          <w:tcPr>
            <w:tcW w:type="dxa" w:w="3526"/>
            <w:tcBorders>
              <w:top w:val="single" w:color="BCC7D1" w:sz="4"/>
              <w:left w:val="single" w:color="BCC7D1" w:sz="4"/>
              <w:bottom w:val="single" w:color="BCC7D1" w:sz="4"/>
              <w:right w:val="single" w:color="BCC7D1" w:sz="4"/>
            </w:tcBorders>
            <w:shd w:fill="E6ECF0" w:color="auto" w:val="clear"/>
            <w:tcMar>
              <w:top w:type="dxa" w:w="70"/>
              <w:left w:type="dxa" w:w="100"/>
              <w:bottom w:type="dxa" w:w="70"/>
              <w:right w:type="dxa" w:w="100"/>
            </w:tcMar>
          </w:tcPr>
          <w:p>
            <w:pPr>
              <w:spacing w:after="40"/>
            </w:pPr>
            <w:r>
              <w:rPr>
                <w:rFonts w:ascii="Arial" w:cs="Arial" w:eastAsia="Arial" w:hAnsi="Arial"/>
                <w:b/>
                <w:bCs/>
                <w:sz w:val="19"/>
                <w:szCs w:val="19"/>
              </w:rPr>
              <w:t xml:space="preserve">Ghi chú ngắn</w:t>
            </w:r>
          </w:p>
        </w:tc>
      </w:tr>
      <w:tr>
        <w:tc>
          <w:tcPr>
            <w:tcW w:type="dxa" w:w="17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T1 (Q3, chạy tốt)</w:t>
            </w:r>
          </w:p>
        </w:tc>
        <w:tc>
          <w:tcPr>
            <w:tcW w:type="dxa" w:w="15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Fail</w:t>
            </w:r>
          </w:p>
        </w:tc>
        <w:tc>
          <w:tcPr>
            <w:tcW w:type="dxa" w:w="2300"/>
            <w:tcBorders>
              <w:top w:val="single" w:color="BCC7D1" w:sz="4"/>
              <w:left w:val="single" w:color="BCC7D1" w:sz="4"/>
              <w:bottom w:val="single" w:color="BCC7D1" w:sz="4"/>
              <w:right w:val="single" w:color="BCC7D1" w:sz="4"/>
            </w:tcBorders>
            <w:shd w:fill="F8DAD3" w:color="auto" w:val="clear"/>
            <w:tcMar>
              <w:top w:type="dxa" w:w="70"/>
              <w:left w:type="dxa" w:w="100"/>
              <w:bottom w:type="dxa" w:w="70"/>
              <w:right w:type="dxa" w:w="100"/>
            </w:tcMar>
          </w:tcPr>
          <w:p>
            <w:pPr>
              <w:spacing w:after="40"/>
            </w:pPr>
            <w:r>
              <w:rPr>
                <w:rFonts w:ascii="Arial" w:cs="Arial" w:eastAsia="Arial" w:hAnsi="Arial"/>
                <w:b/>
                <w:bCs/>
                <w:sz w:val="19"/>
                <w:szCs w:val="19"/>
              </w:rPr>
              <w:t xml:space="preserve">Fail</w:t>
            </w:r>
          </w:p>
        </w:tc>
        <w:tc>
          <w:tcPr>
            <w:tcW w:type="dxa" w:w="3526"/>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Quy tắc 60/180 không vào kết luận; mức Medium, không phải High</w:t>
            </w:r>
          </w:p>
        </w:tc>
      </w:tr>
      <w:tr>
        <w:tc>
          <w:tcPr>
            <w:tcW w:type="dxa" w:w="17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T2 (Q2, hai con số)</w:t>
            </w:r>
          </w:p>
        </w:tc>
        <w:tc>
          <w:tcPr>
            <w:tcW w:type="dxa" w:w="15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Pass</w:t>
            </w:r>
          </w:p>
        </w:tc>
        <w:tc>
          <w:tcPr>
            <w:tcW w:type="dxa" w:w="2300"/>
            <w:tcBorders>
              <w:top w:val="single" w:color="BCC7D1" w:sz="4"/>
              <w:left w:val="single" w:color="BCC7D1" w:sz="4"/>
              <w:bottom w:val="single" w:color="BCC7D1" w:sz="4"/>
              <w:right w:val="single" w:color="BCC7D1" w:sz="4"/>
            </w:tcBorders>
            <w:shd w:fill="FCEBC8" w:color="auto" w:val="clear"/>
            <w:tcMar>
              <w:top w:type="dxa" w:w="70"/>
              <w:left w:type="dxa" w:w="100"/>
              <w:bottom w:type="dxa" w:w="70"/>
              <w:right w:type="dxa" w:w="100"/>
            </w:tcMar>
          </w:tcPr>
          <w:p>
            <w:pPr>
              <w:spacing w:after="40"/>
            </w:pPr>
            <w:r>
              <w:rPr>
                <w:rFonts w:ascii="Arial" w:cs="Arial" w:eastAsia="Arial" w:hAnsi="Arial"/>
                <w:b/>
                <w:bCs/>
                <w:sz w:val="19"/>
                <w:szCs w:val="19"/>
              </w:rPr>
              <w:t xml:space="preserve">Pass có điều kiện (chỉ SYNTHETIC); Fail với tài liệu thật</w:t>
            </w:r>
          </w:p>
        </w:tc>
        <w:tc>
          <w:tcPr>
            <w:tcW w:type="dxa" w:w="3526"/>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Chế độ thật từ chối cả 5 câu hỏi con</w:t>
            </w:r>
          </w:p>
        </w:tc>
      </w:tr>
      <w:tr>
        <w:tc>
          <w:tcPr>
            <w:tcW w:type="dxa" w:w="17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T3 (trùng nguồn/PR)</w:t>
            </w:r>
          </w:p>
        </w:tc>
        <w:tc>
          <w:tcPr>
            <w:tcW w:type="dxa" w:w="15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Pass</w:t>
            </w:r>
          </w:p>
        </w:tc>
        <w:tc>
          <w:tcPr>
            <w:tcW w:type="dxa" w:w="2300"/>
            <w:tcBorders>
              <w:top w:val="single" w:color="BCC7D1" w:sz="4"/>
              <w:left w:val="single" w:color="BCC7D1" w:sz="4"/>
              <w:bottom w:val="single" w:color="BCC7D1" w:sz="4"/>
              <w:right w:val="single" w:color="BCC7D1" w:sz="4"/>
            </w:tcBorders>
            <w:shd w:fill="FCEBC8" w:color="auto" w:val="clear"/>
            <w:tcMar>
              <w:top w:type="dxa" w:w="70"/>
              <w:left w:type="dxa" w:w="100"/>
              <w:bottom w:type="dxa" w:w="70"/>
              <w:right w:type="dxa" w:w="100"/>
            </w:tcMar>
          </w:tcPr>
          <w:p>
            <w:pPr>
              <w:spacing w:after="40"/>
            </w:pPr>
            <w:r>
              <w:rPr>
                <w:rFonts w:ascii="Arial" w:cs="Arial" w:eastAsia="Arial" w:hAnsi="Arial"/>
                <w:b/>
                <w:bCs/>
                <w:sz w:val="19"/>
                <w:szCs w:val="19"/>
              </w:rPr>
              <w:t xml:space="preserve">Pass (cơ chế), có hạn chế</w:t>
            </w:r>
          </w:p>
        </w:tc>
        <w:tc>
          <w:tcPr>
            <w:tcW w:type="dxa" w:w="3526"/>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Chạy qua câu phụ A; tác động lên mức chắc chắn chưa thử</w:t>
            </w:r>
          </w:p>
        </w:tc>
      </w:tr>
      <w:tr>
        <w:tc>
          <w:tcPr>
            <w:tcW w:type="dxa" w:w="17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T4 (số liệu cũ)</w:t>
            </w:r>
          </w:p>
        </w:tc>
        <w:tc>
          <w:tcPr>
            <w:tcW w:type="dxa" w:w="15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Pass</w:t>
            </w:r>
          </w:p>
        </w:tc>
        <w:tc>
          <w:tcPr>
            <w:tcW w:type="dxa" w:w="2300"/>
            <w:tcBorders>
              <w:top w:val="single" w:color="BCC7D1" w:sz="4"/>
              <w:left w:val="single" w:color="BCC7D1" w:sz="4"/>
              <w:bottom w:val="single" w:color="BCC7D1" w:sz="4"/>
              <w:right w:val="single" w:color="BCC7D1" w:sz="4"/>
            </w:tcBorders>
            <w:shd w:fill="FCEBC8" w:color="auto" w:val="clear"/>
            <w:tcMar>
              <w:top w:type="dxa" w:w="70"/>
              <w:left w:type="dxa" w:w="100"/>
              <w:bottom w:type="dxa" w:w="70"/>
              <w:right w:type="dxa" w:w="100"/>
            </w:tcMar>
          </w:tcPr>
          <w:p>
            <w:pPr>
              <w:spacing w:after="40"/>
            </w:pPr>
            <w:r>
              <w:rPr>
                <w:rFonts w:ascii="Arial" w:cs="Arial" w:eastAsia="Arial" w:hAnsi="Arial"/>
                <w:b/>
                <w:bCs/>
                <w:sz w:val="19"/>
                <w:szCs w:val="19"/>
              </w:rPr>
              <w:t xml:space="preserve">Pass, có hạn chế</w:t>
            </w:r>
          </w:p>
        </w:tc>
        <w:tc>
          <w:tcPr>
            <w:tcW w:type="dxa" w:w="3526"/>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Số cũ vẫn lọt vào khối mâu thuẫn của memo</w:t>
            </w:r>
          </w:p>
        </w:tc>
      </w:tr>
      <w:tr>
        <w:tc>
          <w:tcPr>
            <w:tcW w:type="dxa" w:w="17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T5 (Q4, thiếu dữ liệu)</w:t>
            </w:r>
          </w:p>
        </w:tc>
        <w:tc>
          <w:tcPr>
            <w:tcW w:type="dxa" w:w="15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Fail</w:t>
            </w:r>
          </w:p>
        </w:tc>
        <w:tc>
          <w:tcPr>
            <w:tcW w:type="dxa" w:w="2300"/>
            <w:tcBorders>
              <w:top w:val="single" w:color="BCC7D1" w:sz="4"/>
              <w:left w:val="single" w:color="BCC7D1" w:sz="4"/>
              <w:bottom w:val="single" w:color="BCC7D1" w:sz="4"/>
              <w:right w:val="single" w:color="BCC7D1" w:sz="4"/>
            </w:tcBorders>
            <w:shd w:fill="F8DAD3" w:color="auto" w:val="clear"/>
            <w:tcMar>
              <w:top w:type="dxa" w:w="70"/>
              <w:left w:type="dxa" w:w="100"/>
              <w:bottom w:type="dxa" w:w="70"/>
              <w:right w:type="dxa" w:w="100"/>
            </w:tcMar>
          </w:tcPr>
          <w:p>
            <w:pPr>
              <w:spacing w:after="40"/>
            </w:pPr>
            <w:r>
              <w:rPr>
                <w:rFonts w:ascii="Arial" w:cs="Arial" w:eastAsia="Arial" w:hAnsi="Arial"/>
                <w:b/>
                <w:bCs/>
                <w:sz w:val="19"/>
                <w:szCs w:val="19"/>
              </w:rPr>
              <w:t xml:space="preserve">Fail</w:t>
            </w:r>
          </w:p>
        </w:tc>
        <w:tc>
          <w:tcPr>
            <w:tcW w:type="dxa" w:w="3526"/>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Câu hỏi con chính từ chối đúng; memo vẫn đưa số benchmark và Medium</w:t>
            </w:r>
          </w:p>
        </w:tc>
      </w:tr>
      <w:tr>
        <w:tc>
          <w:tcPr>
            <w:tcW w:type="dxa" w:w="17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T6 (câu mơ hồ)</w:t>
            </w:r>
          </w:p>
        </w:tc>
        <w:tc>
          <w:tcPr>
            <w:tcW w:type="dxa" w:w="15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Pass</w:t>
            </w:r>
          </w:p>
        </w:tc>
        <w:tc>
          <w:tcPr>
            <w:tcW w:type="dxa" w:w="2300"/>
            <w:tcBorders>
              <w:top w:val="single" w:color="BCC7D1" w:sz="4"/>
              <w:left w:val="single" w:color="BCC7D1" w:sz="4"/>
              <w:bottom w:val="single" w:color="BCC7D1" w:sz="4"/>
              <w:right w:val="single" w:color="BCC7D1" w:sz="4"/>
            </w:tcBorders>
            <w:shd w:fill="DDF3E7" w:color="auto" w:val="clear"/>
            <w:tcMar>
              <w:top w:type="dxa" w:w="70"/>
              <w:left w:type="dxa" w:w="100"/>
              <w:bottom w:type="dxa" w:w="70"/>
              <w:right w:type="dxa" w:w="100"/>
            </w:tcMar>
          </w:tcPr>
          <w:p>
            <w:pPr>
              <w:spacing w:after="40"/>
            </w:pPr>
            <w:r>
              <w:rPr>
                <w:rFonts w:ascii="Arial" w:cs="Arial" w:eastAsia="Arial" w:hAnsi="Arial"/>
                <w:b/>
                <w:bCs/>
                <w:sz w:val="19"/>
                <w:szCs w:val="19"/>
              </w:rPr>
              <w:t xml:space="preserve">Pass</w:t>
            </w:r>
          </w:p>
        </w:tc>
        <w:tc>
          <w:tcPr>
            <w:tcW w:type="dxa" w:w="3526"/>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Hỏi lại đúng 3 câu; một lần chạy</w:t>
            </w:r>
          </w:p>
        </w:tc>
      </w:tr>
      <w:tr>
        <w:tc>
          <w:tcPr>
            <w:tcW w:type="dxa" w:w="17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T7 (bảng/biểu đồ PDF)</w:t>
            </w:r>
          </w:p>
        </w:tc>
        <w:tc>
          <w:tcPr>
            <w:tcW w:type="dxa" w:w="15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Cần chấm tay</w:t>
            </w:r>
          </w:p>
        </w:tc>
        <w:tc>
          <w:tcPr>
            <w:tcW w:type="dxa" w:w="2300"/>
            <w:tcBorders>
              <w:top w:val="single" w:color="BCC7D1" w:sz="4"/>
              <w:left w:val="single" w:color="BCC7D1" w:sz="4"/>
              <w:bottom w:val="single" w:color="BCC7D1" w:sz="4"/>
              <w:right w:val="single" w:color="BCC7D1" w:sz="4"/>
            </w:tcBorders>
            <w:shd w:fill="F8DAD3" w:color="auto" w:val="clear"/>
            <w:tcMar>
              <w:top w:type="dxa" w:w="70"/>
              <w:left w:type="dxa" w:w="100"/>
              <w:bottom w:type="dxa" w:w="70"/>
              <w:right w:type="dxa" w:w="100"/>
            </w:tcMar>
          </w:tcPr>
          <w:p>
            <w:pPr>
              <w:spacing w:after="40"/>
            </w:pPr>
            <w:r>
              <w:rPr>
                <w:rFonts w:ascii="Arial" w:cs="Arial" w:eastAsia="Arial" w:hAnsi="Arial"/>
                <w:b/>
                <w:bCs/>
                <w:sz w:val="19"/>
                <w:szCs w:val="19"/>
              </w:rPr>
              <w:t xml:space="preserve">Fail</w:t>
            </w:r>
          </w:p>
        </w:tc>
        <w:tc>
          <w:tcPr>
            <w:tcW w:type="dxa" w:w="3526"/>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Biểu đồ tròn đọc sai, không gắn cờ</w:t>
            </w:r>
          </w:p>
        </w:tc>
      </w:tr>
      <w:tr>
        <w:tc>
          <w:tcPr>
            <w:tcW w:type="dxa" w:w="17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T8 (baseline)</w:t>
            </w:r>
          </w:p>
        </w:tc>
        <w:tc>
          <w:tcPr>
            <w:tcW w:type="dxa" w:w="15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Fail</w:t>
            </w:r>
          </w:p>
        </w:tc>
        <w:tc>
          <w:tcPr>
            <w:tcW w:type="dxa" w:w="2300"/>
            <w:tcBorders>
              <w:top w:val="single" w:color="BCC7D1" w:sz="4"/>
              <w:left w:val="single" w:color="BCC7D1" w:sz="4"/>
              <w:bottom w:val="single" w:color="BCC7D1" w:sz="4"/>
              <w:right w:val="single" w:color="BCC7D1" w:sz="4"/>
            </w:tcBorders>
            <w:shd w:fill="F8DAD3" w:color="auto" w:val="clear"/>
            <w:tcMar>
              <w:top w:type="dxa" w:w="70"/>
              <w:left w:type="dxa" w:w="100"/>
              <w:bottom w:type="dxa" w:w="70"/>
              <w:right w:type="dxa" w:w="100"/>
            </w:tcMar>
          </w:tcPr>
          <w:p>
            <w:pPr>
              <w:spacing w:after="40"/>
            </w:pPr>
            <w:r>
              <w:rPr>
                <w:rFonts w:ascii="Arial" w:cs="Arial" w:eastAsia="Arial" w:hAnsi="Arial"/>
                <w:b/>
                <w:bCs/>
                <w:sz w:val="19"/>
                <w:szCs w:val="19"/>
              </w:rPr>
              <w:t xml:space="preserve">Fail (một phần)</w:t>
            </w:r>
          </w:p>
        </w:tc>
        <w:tc>
          <w:tcPr>
            <w:tcW w:type="dxa" w:w="3526"/>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Ít số liệu không căn cứ hơn nhiều; không từ chối Q4 tổng thể</w:t>
            </w:r>
          </w:p>
        </w:tc>
      </w:tr>
      <w:tr>
        <w:tc>
          <w:tcPr>
            <w:tcW w:type="dxa" w:w="17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T9 (dự thảo/hiện hành)</w:t>
            </w:r>
          </w:p>
        </w:tc>
        <w:tc>
          <w:tcPr>
            <w:tcW w:type="dxa" w:w="15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Fail</w:t>
            </w:r>
          </w:p>
        </w:tc>
        <w:tc>
          <w:tcPr>
            <w:tcW w:type="dxa" w:w="2300"/>
            <w:tcBorders>
              <w:top w:val="single" w:color="BCC7D1" w:sz="4"/>
              <w:left w:val="single" w:color="BCC7D1" w:sz="4"/>
              <w:bottom w:val="single" w:color="BCC7D1" w:sz="4"/>
              <w:right w:val="single" w:color="BCC7D1" w:sz="4"/>
            </w:tcBorders>
            <w:shd w:fill="F8DAD3" w:color="auto" w:val="clear"/>
            <w:tcMar>
              <w:top w:type="dxa" w:w="70"/>
              <w:left w:type="dxa" w:w="100"/>
              <w:bottom w:type="dxa" w:w="70"/>
              <w:right w:type="dxa" w:w="100"/>
            </w:tcMar>
          </w:tcPr>
          <w:p>
            <w:pPr>
              <w:spacing w:after="40"/>
            </w:pPr>
            <w:r>
              <w:rPr>
                <w:rFonts w:ascii="Arial" w:cs="Arial" w:eastAsia="Arial" w:hAnsi="Arial"/>
                <w:b/>
                <w:bCs/>
                <w:sz w:val="19"/>
                <w:szCs w:val="19"/>
              </w:rPr>
              <w:t xml:space="preserve">Fail (phần nhãn dự thảo: không kiểm được)</w:t>
            </w:r>
          </w:p>
        </w:tc>
        <w:tc>
          <w:tcPr>
            <w:tcW w:type="dxa" w:w="3526"/>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Nghị định 147/2024 không được nêu là căn cứ chính</w:t>
            </w:r>
          </w:p>
        </w:tc>
      </w:tr>
    </w:tbl>
    <w:p>
      <w:pPr>
        <w:spacing w:after="120"/>
      </w:pPr>
    </w:p>
    <w:p>
      <w:pPr>
        <w:spacing w:after="120" w:line="300"/>
      </w:pPr>
      <w:r>
        <w:rPr>
          <w:rFonts w:ascii="Arial" w:cs="Arial" w:eastAsia="Arial" w:hAnsi="Arial"/>
          <w:sz w:val="22"/>
          <w:szCs w:val="22"/>
        </w:rPr>
        <w:t xml:space="preserve">Chi tiết từng kịch bản theo định dạng Kỳ vọng, Kết quả thực tế, Đạt/Không đạt, Bài học:</w:t>
      </w:r>
    </w:p>
    <w:p>
      <w:pPr>
        <w:pStyle w:val="Heading2"/>
        <w:spacing w:after="120" w:before="240"/>
      </w:pPr>
      <w:r>
        <w:rPr>
          <w:rFonts w:ascii="Arial" w:cs="Arial" w:eastAsia="Arial" w:hAnsi="Arial"/>
          <w:b/>
          <w:bCs/>
          <w:color w:val="12202C"/>
          <w:sz w:val="25"/>
          <w:szCs w:val="25"/>
        </w:rPr>
        <w:t xml:space="preserve">T1. Chạy tốt: nhiều nguồn rõ ràng (Q3, quy định hiện hành)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BCC7D1" w:sz="4"/>
              <w:left w:val="single" w:color="BCC7D1" w:sz="4"/>
              <w:bottom w:val="single" w:color="BCC7D1" w:sz="4"/>
              <w:right w:val="single" w:color="BCC7D1" w:sz="4"/>
            </w:tcBorders>
            <w:shd w:fill="E6ECF0" w:color="auto" w:val="clear"/>
            <w:tcMar>
              <w:top w:type="dxa" w:w="70"/>
              <w:left w:type="dxa" w:w="100"/>
              <w:bottom w:type="dxa" w:w="70"/>
              <w:right w:type="dxa" w:w="100"/>
            </w:tcMar>
          </w:tcPr>
          <w:p>
            <w:pPr>
              <w:spacing w:after="40"/>
            </w:pPr>
            <w:r>
              <w:rPr>
                <w:rFonts w:ascii="Arial" w:cs="Arial" w:eastAsia="Arial" w:hAnsi="Arial"/>
                <w:b/>
                <w:bCs/>
                <w:sz w:val="19"/>
                <w:szCs w:val="19"/>
              </w:rPr>
              <w:t xml:space="preserve">Mục</w:t>
            </w:r>
          </w:p>
        </w:tc>
        <w:tc>
          <w:tcPr>
            <w:tcW w:type="dxa" w:w="7326"/>
            <w:tcBorders>
              <w:top w:val="single" w:color="BCC7D1" w:sz="4"/>
              <w:left w:val="single" w:color="BCC7D1" w:sz="4"/>
              <w:bottom w:val="single" w:color="BCC7D1" w:sz="4"/>
              <w:right w:val="single" w:color="BCC7D1" w:sz="4"/>
            </w:tcBorders>
            <w:shd w:fill="E6ECF0" w:color="auto" w:val="clear"/>
            <w:tcMar>
              <w:top w:type="dxa" w:w="70"/>
              <w:left w:type="dxa" w:w="100"/>
              <w:bottom w:type="dxa" w:w="70"/>
              <w:right w:type="dxa" w:w="100"/>
            </w:tcMar>
          </w:tcPr>
          <w:p>
            <w:pPr>
              <w:spacing w:after="40"/>
            </w:pPr>
            <w:r>
              <w:rPr>
                <w:rFonts w:ascii="Arial" w:cs="Arial" w:eastAsia="Arial" w:hAnsi="Arial"/>
                <w:b/>
                <w:bCs/>
                <w:sz w:val="19"/>
                <w:szCs w:val="19"/>
              </w:rPr>
              <w:t xml:space="preserve">Nội dung</w:t>
            </w:r>
          </w:p>
        </w:tc>
      </w:tr>
      <w:tr>
        <w:tc>
          <w:tcPr>
            <w:tcW w:type="dxa" w:w="17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Kỳ vọng</w:t>
            </w:r>
          </w:p>
        </w:tc>
        <w:tc>
          <w:tcPr>
            <w:tcW w:type="dxa" w:w="7326"/>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Memo nêu đúng quy định hiện hành, mọi câu fact có claim ID, nguồn chính thức hạng A, mức chắc chắn High.</w:t>
            </w:r>
          </w:p>
        </w:tc>
      </w:tr>
      <w:tr>
        <w:tc>
          <w:tcPr>
            <w:tcW w:type="dxa" w:w="17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Kết quả thực tế</w:t>
            </w:r>
          </w:p>
        </w:tc>
        <w:tc>
          <w:tcPr>
            <w:tcW w:type="dxa" w:w="7326"/>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Memo thật có 1 câu fact, có claim ID, nguồn hạng A (đoạn của Nghị định 147/2024, S002). Nhưng câu đó lấy từ mẫu văn bản cam kết trong phụ lục, không nêu căn cứ pháp lý. Quy tắc 60 phút/trò chơi và 180 phút/ngày không có trong kết luận, vì các đoạn của S001 chứa quy tắc này không được truy xuất. Mức chắc chắn tổng thể là Medium.</w:t>
            </w:r>
          </w:p>
        </w:tc>
      </w:tr>
      <w:tr>
        <w:tc>
          <w:tcPr>
            <w:tcW w:type="dxa" w:w="17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Đạt / Không đạt</w:t>
            </w:r>
          </w:p>
        </w:tc>
        <w:tc>
          <w:tcPr>
            <w:tcW w:type="dxa" w:w="7326"/>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Fail</w:t>
            </w:r>
          </w:p>
        </w:tc>
      </w:tr>
      <w:tr>
        <w:tc>
          <w:tcPr>
            <w:tcW w:type="dxa" w:w="17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Bài học</w:t>
            </w:r>
          </w:p>
        </w:tc>
        <w:tc>
          <w:tcPr>
            <w:tcW w:type="dxa" w:w="7326"/>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Kỳ vọng High không đạt được theo luật hiện hành: S001-S003 là cùng một Nghị định nên chỉ tính 1 nguồn độc lập (đây là phát hiện về kỳ vọng, kỳ vọng không bị đổi). Việc mọi fact đều có ID chỉ vì có rất ít câu fact. Truy xuất từ khóa cùng câu hỏi con tự sinh đã bỏ sót điều khoản then chốt.</w:t>
            </w:r>
          </w:p>
        </w:tc>
      </w:tr>
    </w:tbl>
    <w:p>
      <w:pPr>
        <w:spacing w:after="120"/>
      </w:pPr>
    </w:p>
    <w:p>
      <w:pPr>
        <w:pStyle w:val="Heading2"/>
        <w:spacing w:after="120" w:before="240"/>
      </w:pPr>
      <w:r>
        <w:rPr>
          <w:rFonts w:ascii="Arial" w:cs="Arial" w:eastAsia="Arial" w:hAnsi="Arial"/>
          <w:b/>
          <w:bCs/>
          <w:color w:val="12202C"/>
          <w:sz w:val="25"/>
          <w:szCs w:val="25"/>
        </w:rPr>
        <w:t xml:space="preserve">T2. Khó: hai nguồn mạnh, hai con số (Q2, quy mô doanh thu)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BCC7D1" w:sz="4"/>
              <w:left w:val="single" w:color="BCC7D1" w:sz="4"/>
              <w:bottom w:val="single" w:color="BCC7D1" w:sz="4"/>
              <w:right w:val="single" w:color="BCC7D1" w:sz="4"/>
            </w:tcBorders>
            <w:shd w:fill="E6ECF0" w:color="auto" w:val="clear"/>
            <w:tcMar>
              <w:top w:type="dxa" w:w="70"/>
              <w:left w:type="dxa" w:w="100"/>
              <w:bottom w:type="dxa" w:w="70"/>
              <w:right w:type="dxa" w:w="100"/>
            </w:tcMar>
          </w:tcPr>
          <w:p>
            <w:pPr>
              <w:spacing w:after="40"/>
            </w:pPr>
            <w:r>
              <w:rPr>
                <w:rFonts w:ascii="Arial" w:cs="Arial" w:eastAsia="Arial" w:hAnsi="Arial"/>
                <w:b/>
                <w:bCs/>
                <w:sz w:val="19"/>
                <w:szCs w:val="19"/>
              </w:rPr>
              <w:t xml:space="preserve">Mục</w:t>
            </w:r>
          </w:p>
        </w:tc>
        <w:tc>
          <w:tcPr>
            <w:tcW w:type="dxa" w:w="7326"/>
            <w:tcBorders>
              <w:top w:val="single" w:color="BCC7D1" w:sz="4"/>
              <w:left w:val="single" w:color="BCC7D1" w:sz="4"/>
              <w:bottom w:val="single" w:color="BCC7D1" w:sz="4"/>
              <w:right w:val="single" w:color="BCC7D1" w:sz="4"/>
            </w:tcBorders>
            <w:shd w:fill="E6ECF0" w:color="auto" w:val="clear"/>
            <w:tcMar>
              <w:top w:type="dxa" w:w="70"/>
              <w:left w:type="dxa" w:w="100"/>
              <w:bottom w:type="dxa" w:w="70"/>
              <w:right w:type="dxa" w:w="100"/>
            </w:tcMar>
          </w:tcPr>
          <w:p>
            <w:pPr>
              <w:spacing w:after="40"/>
            </w:pPr>
            <w:r>
              <w:rPr>
                <w:rFonts w:ascii="Arial" w:cs="Arial" w:eastAsia="Arial" w:hAnsi="Arial"/>
                <w:b/>
                <w:bCs/>
                <w:sz w:val="19"/>
                <w:szCs w:val="19"/>
              </w:rPr>
              <w:t xml:space="preserve">Nội dung</w:t>
            </w:r>
          </w:p>
        </w:tc>
      </w:tr>
      <w:tr>
        <w:tc>
          <w:tcPr>
            <w:tcW w:type="dxa" w:w="17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Kỳ vọng</w:t>
            </w:r>
          </w:p>
        </w:tc>
        <w:tc>
          <w:tcPr>
            <w:tcW w:type="dxa" w:w="7326"/>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Hiện khoảng giá trị, giải thích do định nghĩa đo khác nhau, gợi ý dùng con số nào cho mục đích nào; mức Medium.</w:t>
            </w:r>
          </w:p>
        </w:tc>
      </w:tr>
      <w:tr>
        <w:tc>
          <w:tcPr>
            <w:tcW w:type="dxa" w:w="17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Kết quả thực tế</w:t>
            </w:r>
          </w:p>
        </w:tc>
        <w:tc>
          <w:tcPr>
            <w:tcW w:type="dxa" w:w="7326"/>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Chế độ thử bẫy (SYN05: 700 triệu USD, doanh thu gộp; SYN06: 490 triệu USD, doanh thu thực nhận): memo nêu cả hai, mâu thuẫn nhãn 'định nghĩa', có gợi ý sử dụng, mức Medium. Chế độ tài liệu thật: từ chối cả 5 câu hỏi con, dù kho có S004 (575 triệu USD), S007/S008 (hơn 430 triệu USD), S014 (825 triệu USD); không claim nào được trích.</w:t>
            </w:r>
          </w:p>
        </w:tc>
      </w:tr>
      <w:tr>
        <w:tc>
          <w:tcPr>
            <w:tcW w:type="dxa" w:w="17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Đạt / Không đạt</w:t>
            </w:r>
          </w:p>
        </w:tc>
        <w:tc>
          <w:tcPr>
            <w:tcW w:type="dxa" w:w="7326"/>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Pass có điều kiện (chỉ trên tài liệu SYNTHETIC); Fail với tài liệu thật</w:t>
            </w:r>
          </w:p>
        </w:tc>
      </w:tr>
      <w:tr>
        <w:tc>
          <w:tcPr>
            <w:tcW w:type="dxa" w:w="17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Bài học</w:t>
            </w:r>
          </w:p>
        </w:tc>
        <w:tc>
          <w:tcPr>
            <w:tcW w:type="dxa" w:w="7326"/>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Cơ chế phát hiện khác biệt định nghĩa hoạt động khi hai đoạn sạch và ngắn. Với kho thật, nút thắt nằm ở truy xuất và trích claim chứ không ở bước mâu thuẫn. Giải thích do LLM viết đôi chỗ dùng kiến thức ngoài kho, cần giới hạn.</w:t>
            </w:r>
          </w:p>
        </w:tc>
      </w:tr>
    </w:tbl>
    <w:p>
      <w:pPr>
        <w:spacing w:after="120"/>
      </w:pPr>
    </w:p>
    <w:p>
      <w:pPr>
        <w:pStyle w:val="Heading2"/>
        <w:spacing w:after="120" w:before="240"/>
      </w:pPr>
      <w:r>
        <w:rPr>
          <w:rFonts w:ascii="Arial" w:cs="Arial" w:eastAsia="Arial" w:hAnsi="Arial"/>
          <w:b/>
          <w:bCs/>
          <w:color w:val="12202C"/>
          <w:sz w:val="25"/>
          <w:szCs w:val="25"/>
        </w:rPr>
        <w:t xml:space="preserve">T3. Bẫy trùng nguồn và thông cáo PR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BCC7D1" w:sz="4"/>
              <w:left w:val="single" w:color="BCC7D1" w:sz="4"/>
              <w:bottom w:val="single" w:color="BCC7D1" w:sz="4"/>
              <w:right w:val="single" w:color="BCC7D1" w:sz="4"/>
            </w:tcBorders>
            <w:shd w:fill="E6ECF0" w:color="auto" w:val="clear"/>
            <w:tcMar>
              <w:top w:type="dxa" w:w="70"/>
              <w:left w:type="dxa" w:w="100"/>
              <w:bottom w:type="dxa" w:w="70"/>
              <w:right w:type="dxa" w:w="100"/>
            </w:tcMar>
          </w:tcPr>
          <w:p>
            <w:pPr>
              <w:spacing w:after="40"/>
            </w:pPr>
            <w:r>
              <w:rPr>
                <w:rFonts w:ascii="Arial" w:cs="Arial" w:eastAsia="Arial" w:hAnsi="Arial"/>
                <w:b/>
                <w:bCs/>
                <w:sz w:val="19"/>
                <w:szCs w:val="19"/>
              </w:rPr>
              <w:t xml:space="preserve">Mục</w:t>
            </w:r>
          </w:p>
        </w:tc>
        <w:tc>
          <w:tcPr>
            <w:tcW w:type="dxa" w:w="7326"/>
            <w:tcBorders>
              <w:top w:val="single" w:color="BCC7D1" w:sz="4"/>
              <w:left w:val="single" w:color="BCC7D1" w:sz="4"/>
              <w:bottom w:val="single" w:color="BCC7D1" w:sz="4"/>
              <w:right w:val="single" w:color="BCC7D1" w:sz="4"/>
            </w:tcBorders>
            <w:shd w:fill="E6ECF0" w:color="auto" w:val="clear"/>
            <w:tcMar>
              <w:top w:type="dxa" w:w="70"/>
              <w:left w:type="dxa" w:w="100"/>
              <w:bottom w:type="dxa" w:w="70"/>
              <w:right w:type="dxa" w:w="100"/>
            </w:tcMar>
          </w:tcPr>
          <w:p>
            <w:pPr>
              <w:spacing w:after="40"/>
            </w:pPr>
            <w:r>
              <w:rPr>
                <w:rFonts w:ascii="Arial" w:cs="Arial" w:eastAsia="Arial" w:hAnsi="Arial"/>
                <w:b/>
                <w:bCs/>
                <w:sz w:val="19"/>
                <w:szCs w:val="19"/>
              </w:rPr>
              <w:t xml:space="preserve">Nội dung</w:t>
            </w:r>
          </w:p>
        </w:tc>
      </w:tr>
      <w:tr>
        <w:tc>
          <w:tcPr>
            <w:tcW w:type="dxa" w:w="17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Kỳ vọng</w:t>
            </w:r>
          </w:p>
        </w:tc>
        <w:tc>
          <w:tcPr>
            <w:tcW w:type="dxa" w:w="7326"/>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3 bài trích cùng một thông cáo tính là 1 nguồn độc lập; bài PR hạng C/D và không nâng mức chắc chắn.</w:t>
            </w:r>
          </w:p>
        </w:tc>
      </w:tr>
      <w:tr>
        <w:tc>
          <w:tcPr>
            <w:tcW w:type="dxa" w:w="17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Kết quả thực tế</w:t>
            </w:r>
          </w:p>
        </w:tc>
        <w:tc>
          <w:tcPr>
            <w:tcW w:type="dxa" w:w="7326"/>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Q1 chỉ chạm một bài; bẫy được chạy qua câu hỏi phụ A. Ba bài đều tạo claim, cùng nhóm gốc, cùng hạng C, số nguồn độc lập = 1. Mọi câu hỏi con liên quan bị từ chối vì chỉ có claim hạng C/D.</w:t>
            </w:r>
          </w:p>
        </w:tc>
      </w:tr>
      <w:tr>
        <w:tc>
          <w:tcPr>
            <w:tcW w:type="dxa" w:w="17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Đạt / Không đạt</w:t>
            </w:r>
          </w:p>
        </w:tc>
        <w:tc>
          <w:tcPr>
            <w:tcW w:type="dxa" w:w="7326"/>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Pass (cơ chế), có hạn chế</w:t>
            </w:r>
          </w:p>
        </w:tc>
      </w:tr>
      <w:tr>
        <w:tc>
          <w:tcPr>
            <w:tcW w:type="dxa" w:w="17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Bài học</w:t>
            </w:r>
          </w:p>
        </w:tc>
        <w:tc>
          <w:tcPr>
            <w:tcW w:type="dxa" w:w="7326"/>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Gộp nguồn là tra cứu bảng do người khai báo trước, không phải phát hiện tự động. Tác động của việc gộp lên mức High/Medium khi có nguồn A/B lặp lại chưa được thử. Memo nên nói '1 nguồn gốc' thay vì '3 claim'.</w:t>
            </w:r>
          </w:p>
        </w:tc>
      </w:tr>
    </w:tbl>
    <w:p>
      <w:pPr>
        <w:spacing w:after="120"/>
      </w:pPr>
    </w:p>
    <w:p>
      <w:pPr>
        <w:pStyle w:val="Heading2"/>
        <w:spacing w:after="120" w:before="240"/>
      </w:pPr>
      <w:r>
        <w:rPr>
          <w:rFonts w:ascii="Arial" w:cs="Arial" w:eastAsia="Arial" w:hAnsi="Arial"/>
          <w:b/>
          <w:bCs/>
          <w:color w:val="12202C"/>
          <w:sz w:val="25"/>
          <w:szCs w:val="25"/>
        </w:rPr>
        <w:t xml:space="preserve">T4. Bẫy số liệu cũ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BCC7D1" w:sz="4"/>
              <w:left w:val="single" w:color="BCC7D1" w:sz="4"/>
              <w:bottom w:val="single" w:color="BCC7D1" w:sz="4"/>
              <w:right w:val="single" w:color="BCC7D1" w:sz="4"/>
            </w:tcBorders>
            <w:shd w:fill="E6ECF0" w:color="auto" w:val="clear"/>
            <w:tcMar>
              <w:top w:type="dxa" w:w="70"/>
              <w:left w:type="dxa" w:w="100"/>
              <w:bottom w:type="dxa" w:w="70"/>
              <w:right w:type="dxa" w:w="100"/>
            </w:tcMar>
          </w:tcPr>
          <w:p>
            <w:pPr>
              <w:spacing w:after="40"/>
            </w:pPr>
            <w:r>
              <w:rPr>
                <w:rFonts w:ascii="Arial" w:cs="Arial" w:eastAsia="Arial" w:hAnsi="Arial"/>
                <w:b/>
                <w:bCs/>
                <w:sz w:val="19"/>
                <w:szCs w:val="19"/>
              </w:rPr>
              <w:t xml:space="preserve">Mục</w:t>
            </w:r>
          </w:p>
        </w:tc>
        <w:tc>
          <w:tcPr>
            <w:tcW w:type="dxa" w:w="7326"/>
            <w:tcBorders>
              <w:top w:val="single" w:color="BCC7D1" w:sz="4"/>
              <w:left w:val="single" w:color="BCC7D1" w:sz="4"/>
              <w:bottom w:val="single" w:color="BCC7D1" w:sz="4"/>
              <w:right w:val="single" w:color="BCC7D1" w:sz="4"/>
            </w:tcBorders>
            <w:shd w:fill="E6ECF0" w:color="auto" w:val="clear"/>
            <w:tcMar>
              <w:top w:type="dxa" w:w="70"/>
              <w:left w:type="dxa" w:w="100"/>
              <w:bottom w:type="dxa" w:w="70"/>
              <w:right w:type="dxa" w:w="100"/>
            </w:tcMar>
          </w:tcPr>
          <w:p>
            <w:pPr>
              <w:spacing w:after="40"/>
            </w:pPr>
            <w:r>
              <w:rPr>
                <w:rFonts w:ascii="Arial" w:cs="Arial" w:eastAsia="Arial" w:hAnsi="Arial"/>
                <w:b/>
                <w:bCs/>
                <w:sz w:val="19"/>
                <w:szCs w:val="19"/>
              </w:rPr>
              <w:t xml:space="preserve">Nội dung</w:t>
            </w:r>
          </w:p>
        </w:tc>
      </w:tr>
      <w:tr>
        <w:tc>
          <w:tcPr>
            <w:tcW w:type="dxa" w:w="17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Kỳ vọng</w:t>
            </w:r>
          </w:p>
        </w:tc>
        <w:tc>
          <w:tcPr>
            <w:tcW w:type="dxa" w:w="7326"/>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Số liệu hết hạn mất điểm độ tươi, không dùng làm bằng chứng chính, memo nêu ngày dữ liệu.</w:t>
            </w:r>
          </w:p>
        </w:tc>
      </w:tr>
      <w:tr>
        <w:tc>
          <w:tcPr>
            <w:tcW w:type="dxa" w:w="17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Kết quả thực tế</w:t>
            </w:r>
          </w:p>
        </w:tc>
        <w:tc>
          <w:tcPr>
            <w:tcW w:type="dxa" w:w="7326"/>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SYN01 (0,6 tỷ USD, dữ liệu năm 2021): điểm độ tươi 0 (58 tháng, cửa sổ 18 tháng), hạng D, chỉ nằm ở khối tín hiệu tham khảo kèm 'dữ liệu 2021, SYNTHETIC'. Tuy vậy số này vẫn xuất hiện trong khối mâu thuẫn và giả định chính của memo.</w:t>
            </w:r>
          </w:p>
        </w:tc>
      </w:tr>
      <w:tr>
        <w:tc>
          <w:tcPr>
            <w:tcW w:type="dxa" w:w="17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Đạt / Không đạt</w:t>
            </w:r>
          </w:p>
        </w:tc>
        <w:tc>
          <w:tcPr>
            <w:tcW w:type="dxa" w:w="7326"/>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Pass, có hạn chế</w:t>
            </w:r>
          </w:p>
        </w:tc>
      </w:tr>
      <w:tr>
        <w:tc>
          <w:tcPr>
            <w:tcW w:type="dxa" w:w="17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Bài học</w:t>
            </w:r>
          </w:p>
        </w:tc>
        <w:tc>
          <w:tcPr>
            <w:tcW w:type="dxa" w:w="7326"/>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Luật độ tươi hoạt động. Nên loại claim hạng D khỏi khối mâu thuẫn hoặc gắn nhãn rõ. Tài liệu bẫy tự ghi 'đã cũ', nên đây là bẫy dễ.</w:t>
            </w:r>
          </w:p>
        </w:tc>
      </w:tr>
    </w:tbl>
    <w:p>
      <w:pPr>
        <w:spacing w:after="120"/>
      </w:pPr>
    </w:p>
    <w:p>
      <w:pPr>
        <w:pStyle w:val="Heading2"/>
        <w:spacing w:after="120" w:before="240"/>
      </w:pPr>
      <w:r>
        <w:rPr>
          <w:rFonts w:ascii="Arial" w:cs="Arial" w:eastAsia="Arial" w:hAnsi="Arial"/>
          <w:b/>
          <w:bCs/>
          <w:color w:val="12202C"/>
          <w:sz w:val="25"/>
          <w:szCs w:val="25"/>
        </w:rPr>
        <w:t xml:space="preserve">T5. Thiếu dữ liệu (Q4, retention D7 của game 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BCC7D1" w:sz="4"/>
              <w:left w:val="single" w:color="BCC7D1" w:sz="4"/>
              <w:bottom w:val="single" w:color="BCC7D1" w:sz="4"/>
              <w:right w:val="single" w:color="BCC7D1" w:sz="4"/>
            </w:tcBorders>
            <w:shd w:fill="E6ECF0" w:color="auto" w:val="clear"/>
            <w:tcMar>
              <w:top w:type="dxa" w:w="70"/>
              <w:left w:type="dxa" w:w="100"/>
              <w:bottom w:type="dxa" w:w="70"/>
              <w:right w:type="dxa" w:w="100"/>
            </w:tcMar>
          </w:tcPr>
          <w:p>
            <w:pPr>
              <w:spacing w:after="40"/>
            </w:pPr>
            <w:r>
              <w:rPr>
                <w:rFonts w:ascii="Arial" w:cs="Arial" w:eastAsia="Arial" w:hAnsi="Arial"/>
                <w:b/>
                <w:bCs/>
                <w:sz w:val="19"/>
                <w:szCs w:val="19"/>
              </w:rPr>
              <w:t xml:space="preserve">Mục</w:t>
            </w:r>
          </w:p>
        </w:tc>
        <w:tc>
          <w:tcPr>
            <w:tcW w:type="dxa" w:w="7326"/>
            <w:tcBorders>
              <w:top w:val="single" w:color="BCC7D1" w:sz="4"/>
              <w:left w:val="single" w:color="BCC7D1" w:sz="4"/>
              <w:bottom w:val="single" w:color="BCC7D1" w:sz="4"/>
              <w:right w:val="single" w:color="BCC7D1" w:sz="4"/>
            </w:tcBorders>
            <w:shd w:fill="E6ECF0" w:color="auto" w:val="clear"/>
            <w:tcMar>
              <w:top w:type="dxa" w:w="70"/>
              <w:left w:type="dxa" w:w="100"/>
              <w:bottom w:type="dxa" w:w="70"/>
              <w:right w:type="dxa" w:w="100"/>
            </w:tcMar>
          </w:tcPr>
          <w:p>
            <w:pPr>
              <w:spacing w:after="40"/>
            </w:pPr>
            <w:r>
              <w:rPr>
                <w:rFonts w:ascii="Arial" w:cs="Arial" w:eastAsia="Arial" w:hAnsi="Arial"/>
                <w:b/>
                <w:bCs/>
                <w:sz w:val="19"/>
                <w:szCs w:val="19"/>
              </w:rPr>
              <w:t xml:space="preserve">Nội dung</w:t>
            </w:r>
          </w:p>
        </w:tc>
      </w:tr>
      <w:tr>
        <w:tc>
          <w:tcPr>
            <w:tcW w:type="dxa" w:w="17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Kỳ vọng</w:t>
            </w:r>
          </w:p>
        </w:tc>
        <w:tc>
          <w:tcPr>
            <w:tcW w:type="dxa" w:w="7326"/>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Trả lời 'Chưa đủ căn cứ', không đưa con số, gợi ý nơi lấy dữ liệu.</w:t>
            </w:r>
          </w:p>
        </w:tc>
      </w:tr>
      <w:tr>
        <w:tc>
          <w:tcPr>
            <w:tcW w:type="dxa" w:w="17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Kết quả thực tế</w:t>
            </w:r>
          </w:p>
        </w:tc>
        <w:tc>
          <w:tcPr>
            <w:tcW w:type="dxa" w:w="7326"/>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Câu hỏi con về D7 thực tế của game X bị từ chối đúng, không có số nào bị bịa. Nhưng memo vẫn đưa số benchmark D7 của phân khúc 4X Strategy (S006, hạng B) và mức Medium tổng thể; bước xác minh tiếp theo chỉ là câu mẫu.</w:t>
            </w:r>
          </w:p>
        </w:tc>
      </w:tr>
      <w:tr>
        <w:tc>
          <w:tcPr>
            <w:tcW w:type="dxa" w:w="17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Đạt / Không đạt</w:t>
            </w:r>
          </w:p>
        </w:tc>
        <w:tc>
          <w:tcPr>
            <w:tcW w:type="dxa" w:w="7326"/>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Fail</w:t>
            </w:r>
          </w:p>
        </w:tc>
      </w:tr>
      <w:tr>
        <w:tc>
          <w:tcPr>
            <w:tcW w:type="dxa" w:w="17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Bài học</w:t>
            </w:r>
          </w:p>
        </w:tc>
        <w:tc>
          <w:tcPr>
            <w:tcW w:type="dxa" w:w="7326"/>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Từ chối ở cấp câu hỏi con là chưa đủ: nhãn tổng thể đã che mất việc câu hỏi chính bị từ chối. Luật mức chắc chắn coi mọi claim hạng A/B hợp lệ là 'đã trả lời', không kiểm tra độ liên quan.</w:t>
            </w:r>
          </w:p>
        </w:tc>
      </w:tr>
    </w:tbl>
    <w:p>
      <w:pPr>
        <w:spacing w:after="120"/>
      </w:pPr>
    </w:p>
    <w:p>
      <w:pPr>
        <w:pStyle w:val="Heading2"/>
        <w:spacing w:after="120" w:before="240"/>
      </w:pPr>
      <w:r>
        <w:rPr>
          <w:rFonts w:ascii="Arial" w:cs="Arial" w:eastAsia="Arial" w:hAnsi="Arial"/>
          <w:b/>
          <w:bCs/>
          <w:color w:val="12202C"/>
          <w:sz w:val="25"/>
          <w:szCs w:val="25"/>
        </w:rPr>
        <w:t xml:space="preserve">T6. Câu hỏi mơ hồ ('Thị trường game casual thế nào?')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BCC7D1" w:sz="4"/>
              <w:left w:val="single" w:color="BCC7D1" w:sz="4"/>
              <w:bottom w:val="single" w:color="BCC7D1" w:sz="4"/>
              <w:right w:val="single" w:color="BCC7D1" w:sz="4"/>
            </w:tcBorders>
            <w:shd w:fill="E6ECF0" w:color="auto" w:val="clear"/>
            <w:tcMar>
              <w:top w:type="dxa" w:w="70"/>
              <w:left w:type="dxa" w:w="100"/>
              <w:bottom w:type="dxa" w:w="70"/>
              <w:right w:type="dxa" w:w="100"/>
            </w:tcMar>
          </w:tcPr>
          <w:p>
            <w:pPr>
              <w:spacing w:after="40"/>
            </w:pPr>
            <w:r>
              <w:rPr>
                <w:rFonts w:ascii="Arial" w:cs="Arial" w:eastAsia="Arial" w:hAnsi="Arial"/>
                <w:b/>
                <w:bCs/>
                <w:sz w:val="19"/>
                <w:szCs w:val="19"/>
              </w:rPr>
              <w:t xml:space="preserve">Mục</w:t>
            </w:r>
          </w:p>
        </w:tc>
        <w:tc>
          <w:tcPr>
            <w:tcW w:type="dxa" w:w="7326"/>
            <w:tcBorders>
              <w:top w:val="single" w:color="BCC7D1" w:sz="4"/>
              <w:left w:val="single" w:color="BCC7D1" w:sz="4"/>
              <w:bottom w:val="single" w:color="BCC7D1" w:sz="4"/>
              <w:right w:val="single" w:color="BCC7D1" w:sz="4"/>
            </w:tcBorders>
            <w:shd w:fill="E6ECF0" w:color="auto" w:val="clear"/>
            <w:tcMar>
              <w:top w:type="dxa" w:w="70"/>
              <w:left w:type="dxa" w:w="100"/>
              <w:bottom w:type="dxa" w:w="70"/>
              <w:right w:type="dxa" w:w="100"/>
            </w:tcMar>
          </w:tcPr>
          <w:p>
            <w:pPr>
              <w:spacing w:after="40"/>
            </w:pPr>
            <w:r>
              <w:rPr>
                <w:rFonts w:ascii="Arial" w:cs="Arial" w:eastAsia="Arial" w:hAnsi="Arial"/>
                <w:b/>
                <w:bCs/>
                <w:sz w:val="19"/>
                <w:szCs w:val="19"/>
              </w:rPr>
              <w:t xml:space="preserve">Nội dung</w:t>
            </w:r>
          </w:p>
        </w:tc>
      </w:tr>
      <w:tr>
        <w:tc>
          <w:tcPr>
            <w:tcW w:type="dxa" w:w="17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Kỳ vọng</w:t>
            </w:r>
          </w:p>
        </w:tc>
        <w:tc>
          <w:tcPr>
            <w:tcW w:type="dxa" w:w="7326"/>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Hỏi lại tối đa 3 câu về quyết định, phạm vi, khung thời gian thay vì viết báo cáo chung chung.</w:t>
            </w:r>
          </w:p>
        </w:tc>
      </w:tr>
      <w:tr>
        <w:tc>
          <w:tcPr>
            <w:tcW w:type="dxa" w:w="17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Kết quả thực tế</w:t>
            </w:r>
          </w:p>
        </w:tc>
        <w:tc>
          <w:tcPr>
            <w:tcW w:type="dxa" w:w="7326"/>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Hệ thống yêu cầu làm rõ, không có câu hỏi con nào, đưa đúng 3 câu hỏi; không viết báo cáo.</w:t>
            </w:r>
          </w:p>
        </w:tc>
      </w:tr>
      <w:tr>
        <w:tc>
          <w:tcPr>
            <w:tcW w:type="dxa" w:w="17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Đạt / Không đạt</w:t>
            </w:r>
          </w:p>
        </w:tc>
        <w:tc>
          <w:tcPr>
            <w:tcW w:type="dxa" w:w="7326"/>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Pass</w:t>
            </w:r>
          </w:p>
        </w:tc>
      </w:tr>
      <w:tr>
        <w:tc>
          <w:tcPr>
            <w:tcW w:type="dxa" w:w="17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Bài học</w:t>
            </w:r>
          </w:p>
        </w:tc>
        <w:tc>
          <w:tcPr>
            <w:tcW w:type="dxa" w:w="7326"/>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Cổng làm rõ đúng với câu mơ hồ, nhưng ở lần đầu đã chặn nhầm 5/7 câu rõ ràng: ngưỡng rất nhạy với cách viết prompt. Mới thử một câu mơ hồ, một lần.</w:t>
            </w:r>
          </w:p>
        </w:tc>
      </w:tr>
    </w:tbl>
    <w:p>
      <w:pPr>
        <w:spacing w:after="120"/>
      </w:pPr>
    </w:p>
    <w:p>
      <w:pPr>
        <w:pStyle w:val="Heading2"/>
        <w:spacing w:after="120" w:before="240"/>
      </w:pPr>
      <w:r>
        <w:rPr>
          <w:rFonts w:ascii="Arial" w:cs="Arial" w:eastAsia="Arial" w:hAnsi="Arial"/>
          <w:b/>
          <w:bCs/>
          <w:color w:val="12202C"/>
          <w:sz w:val="25"/>
          <w:szCs w:val="25"/>
        </w:rPr>
        <w:t xml:space="preserve">T7. Số trong bảng/biểu đồ PDF, đơn vị khác (kịch bản dự đoán yếu nhất)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BCC7D1" w:sz="4"/>
              <w:left w:val="single" w:color="BCC7D1" w:sz="4"/>
              <w:bottom w:val="single" w:color="BCC7D1" w:sz="4"/>
              <w:right w:val="single" w:color="BCC7D1" w:sz="4"/>
            </w:tcBorders>
            <w:shd w:fill="E6ECF0" w:color="auto" w:val="clear"/>
            <w:tcMar>
              <w:top w:type="dxa" w:w="70"/>
              <w:left w:type="dxa" w:w="100"/>
              <w:bottom w:type="dxa" w:w="70"/>
              <w:right w:type="dxa" w:w="100"/>
            </w:tcMar>
          </w:tcPr>
          <w:p>
            <w:pPr>
              <w:spacing w:after="40"/>
            </w:pPr>
            <w:r>
              <w:rPr>
                <w:rFonts w:ascii="Arial" w:cs="Arial" w:eastAsia="Arial" w:hAnsi="Arial"/>
                <w:b/>
                <w:bCs/>
                <w:sz w:val="19"/>
                <w:szCs w:val="19"/>
              </w:rPr>
              <w:t xml:space="preserve">Mục</w:t>
            </w:r>
          </w:p>
        </w:tc>
        <w:tc>
          <w:tcPr>
            <w:tcW w:type="dxa" w:w="7326"/>
            <w:tcBorders>
              <w:top w:val="single" w:color="BCC7D1" w:sz="4"/>
              <w:left w:val="single" w:color="BCC7D1" w:sz="4"/>
              <w:bottom w:val="single" w:color="BCC7D1" w:sz="4"/>
              <w:right w:val="single" w:color="BCC7D1" w:sz="4"/>
            </w:tcBorders>
            <w:shd w:fill="E6ECF0" w:color="auto" w:val="clear"/>
            <w:tcMar>
              <w:top w:type="dxa" w:w="70"/>
              <w:left w:type="dxa" w:w="100"/>
              <w:bottom w:type="dxa" w:w="70"/>
              <w:right w:type="dxa" w:w="100"/>
            </w:tcMar>
          </w:tcPr>
          <w:p>
            <w:pPr>
              <w:spacing w:after="40"/>
            </w:pPr>
            <w:r>
              <w:rPr>
                <w:rFonts w:ascii="Arial" w:cs="Arial" w:eastAsia="Arial" w:hAnsi="Arial"/>
                <w:b/>
                <w:bCs/>
                <w:sz w:val="19"/>
                <w:szCs w:val="19"/>
              </w:rPr>
              <w:t xml:space="preserve">Nội dung</w:t>
            </w:r>
          </w:p>
        </w:tc>
      </w:tr>
      <w:tr>
        <w:tc>
          <w:tcPr>
            <w:tcW w:type="dxa" w:w="17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Kỳ vọng</w:t>
            </w:r>
          </w:p>
        </w:tc>
        <w:tc>
          <w:tcPr>
            <w:tcW w:type="dxa" w:w="7326"/>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Trích đúng số kèm đơn vị; nếu không chắc thì gắn cờ, không suy diễn. Dự đoán trước: sai hoặc nhầm đơn vị vì trình đọc PDF làm vỡ cấu trúc bảng.</w:t>
            </w:r>
          </w:p>
        </w:tc>
      </w:tr>
      <w:tr>
        <w:tc>
          <w:tcPr>
            <w:tcW w:type="dxa" w:w="17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Kết quả thực tế</w:t>
            </w:r>
          </w:p>
        </w:tc>
        <w:tc>
          <w:tcPr>
            <w:tcW w:type="dxa" w:w="7326"/>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6 claim từ báo cáo S005 có số và đơn vị đúng nhưng đều thuộc nhóm ứng dụng ngoài game và đến từ câu văn chứ không từ bảng; dữ liệu retention game thật của Việt Nam (D1 19%, D7 5%) không được trích. Ở S006: bảng 4X Strategy đúng hàng/cột; một ô bảng bị cắt cụt vẫn thành claim; một biểu đồ tròn bị ghép sai sáu số của hai biểu đồ và không gắn cờ. Một claim đúng bị loại nhầm do khác dấu nháy.</w:t>
            </w:r>
          </w:p>
        </w:tc>
      </w:tr>
      <w:tr>
        <w:tc>
          <w:tcPr>
            <w:tcW w:type="dxa" w:w="17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Đạt / Không đạt</w:t>
            </w:r>
          </w:p>
        </w:tc>
        <w:tc>
          <w:tcPr>
            <w:tcW w:type="dxa" w:w="7326"/>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Fail</w:t>
            </w:r>
          </w:p>
        </w:tc>
      </w:tr>
      <w:tr>
        <w:tc>
          <w:tcPr>
            <w:tcW w:type="dxa" w:w="17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Bài học</w:t>
            </w:r>
          </w:p>
        </w:tc>
        <w:tc>
          <w:tcPr>
            <w:tcW w:type="dxa" w:w="7326"/>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Kiểm tra bằng code bảo đảm 'số có trong đoạn', không bảo đảm 'số thuộc đúng hàng/cột/biểu đồ'. Cần gắn cờ 'cần xem lại' cho đoạn dạng bảng hoặc biểu đồ. Mẫu bảng/biểu đồ chỉ 3 claim, quá nhỏ để kết luận về tỷ lệ.</w:t>
            </w:r>
          </w:p>
        </w:tc>
      </w:tr>
    </w:tbl>
    <w:p>
      <w:pPr>
        <w:spacing w:after="120"/>
      </w:pPr>
    </w:p>
    <w:p>
      <w:pPr>
        <w:pStyle w:val="Heading2"/>
        <w:spacing w:after="120" w:before="240"/>
      </w:pPr>
      <w:r>
        <w:rPr>
          <w:rFonts w:ascii="Arial" w:cs="Arial" w:eastAsia="Arial" w:hAnsi="Arial"/>
          <w:b/>
          <w:bCs/>
          <w:color w:val="12202C"/>
          <w:sz w:val="25"/>
          <w:szCs w:val="25"/>
        </w:rPr>
        <w:t xml:space="preserve">T8. So sánh với baseline (LLM trả lời thẳng, không dùng tài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BCC7D1" w:sz="4"/>
              <w:left w:val="single" w:color="BCC7D1" w:sz="4"/>
              <w:bottom w:val="single" w:color="BCC7D1" w:sz="4"/>
              <w:right w:val="single" w:color="BCC7D1" w:sz="4"/>
            </w:tcBorders>
            <w:shd w:fill="E6ECF0" w:color="auto" w:val="clear"/>
            <w:tcMar>
              <w:top w:type="dxa" w:w="70"/>
              <w:left w:type="dxa" w:w="100"/>
              <w:bottom w:type="dxa" w:w="70"/>
              <w:right w:type="dxa" w:w="100"/>
            </w:tcMar>
          </w:tcPr>
          <w:p>
            <w:pPr>
              <w:spacing w:after="40"/>
            </w:pPr>
            <w:r>
              <w:rPr>
                <w:rFonts w:ascii="Arial" w:cs="Arial" w:eastAsia="Arial" w:hAnsi="Arial"/>
                <w:b/>
                <w:bCs/>
                <w:sz w:val="19"/>
                <w:szCs w:val="19"/>
              </w:rPr>
              <w:t xml:space="preserve">Mục</w:t>
            </w:r>
          </w:p>
        </w:tc>
        <w:tc>
          <w:tcPr>
            <w:tcW w:type="dxa" w:w="7326"/>
            <w:tcBorders>
              <w:top w:val="single" w:color="BCC7D1" w:sz="4"/>
              <w:left w:val="single" w:color="BCC7D1" w:sz="4"/>
              <w:bottom w:val="single" w:color="BCC7D1" w:sz="4"/>
              <w:right w:val="single" w:color="BCC7D1" w:sz="4"/>
            </w:tcBorders>
            <w:shd w:fill="E6ECF0" w:color="auto" w:val="clear"/>
            <w:tcMar>
              <w:top w:type="dxa" w:w="70"/>
              <w:left w:type="dxa" w:w="100"/>
              <w:bottom w:type="dxa" w:w="70"/>
              <w:right w:type="dxa" w:w="100"/>
            </w:tcMar>
          </w:tcPr>
          <w:p>
            <w:pPr>
              <w:spacing w:after="40"/>
            </w:pPr>
            <w:r>
              <w:rPr>
                <w:rFonts w:ascii="Arial" w:cs="Arial" w:eastAsia="Arial" w:hAnsi="Arial"/>
                <w:b/>
                <w:bCs/>
                <w:sz w:val="19"/>
                <w:szCs w:val="19"/>
              </w:rPr>
              <w:t xml:space="preserve">Nội dung</w:t>
            </w:r>
          </w:p>
        </w:tc>
      </w:tr>
      <w:tr>
        <w:tc>
          <w:tcPr>
            <w:tcW w:type="dxa" w:w="17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Kỳ vọng</w:t>
            </w:r>
          </w:p>
        </w:tc>
        <w:tc>
          <w:tcPr>
            <w:tcW w:type="dxa" w:w="7326"/>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So sánh số câu có trích dẫn kiểm chứng được, số liệu không có căn cứ, và Q4 có bị từ chối đúng không; MVP ít số liệu không căn cứ hơn rõ ràng.</w:t>
            </w:r>
          </w:p>
        </w:tc>
      </w:tr>
      <w:tr>
        <w:tc>
          <w:tcPr>
            <w:tcW w:type="dxa" w:w="17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Kết quả thực tế</w:t>
            </w:r>
          </w:p>
        </w:tc>
        <w:tc>
          <w:tcPr>
            <w:tcW w:type="dxa" w:w="7326"/>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Baseline: 0 câu có trích dẫn kiểm chứng được và khoảng 32 số liệu không có nguồn (đếm tay), trong đó có số sai so với kho (Q3: hiệu lực 15/10/2024 so với 25/12/2024; 180/240 phút so với 60 phút/trò chơi và 180 phút/ngày). MVP (chế độ thật): 0 số không truy vết được, mọi điểm đều có claim ID. Q4: baseline từ chối đúng; MVP không từ chối ở cấp tổng thể.</w:t>
            </w:r>
          </w:p>
        </w:tc>
      </w:tr>
      <w:tr>
        <w:tc>
          <w:tcPr>
            <w:tcW w:type="dxa" w:w="17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Đạt / Không đạt</w:t>
            </w:r>
          </w:p>
        </w:tc>
        <w:tc>
          <w:tcPr>
            <w:tcW w:type="dxa" w:w="7326"/>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Fail (một phần)</w:t>
            </w:r>
          </w:p>
        </w:tc>
      </w:tr>
      <w:tr>
        <w:tc>
          <w:tcPr>
            <w:tcW w:type="dxa" w:w="17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Bài học</w:t>
            </w:r>
          </w:p>
        </w:tc>
        <w:tc>
          <w:tcPr>
            <w:tcW w:type="dxa" w:w="7326"/>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MVP tốt hơn rõ về số liệu không căn cứ; baseline tốt hơn ở Q4. Độ đo tự động (số có xuất hiện trong kho) chỉ đếm 1 số không căn cứ cho baseline so với khoảng 32 khi đếm tay, nên không dùng được. MVP an toàn hơn nhưng ít hữu ích hơn: chỉ 3/35 câu hỏi con có câu kết luận hạng A/B.</w:t>
            </w:r>
          </w:p>
        </w:tc>
      </w:tr>
    </w:tbl>
    <w:p>
      <w:pPr>
        <w:spacing w:after="120"/>
      </w:pPr>
    </w:p>
    <w:p>
      <w:pPr>
        <w:pStyle w:val="Heading2"/>
        <w:spacing w:after="120" w:before="240"/>
      </w:pPr>
      <w:r>
        <w:rPr>
          <w:rFonts w:ascii="Arial" w:cs="Arial" w:eastAsia="Arial" w:hAnsi="Arial"/>
          <w:b/>
          <w:bCs/>
          <w:color w:val="12202C"/>
          <w:sz w:val="25"/>
          <w:szCs w:val="25"/>
        </w:rPr>
        <w:t xml:space="preserve">T9. Dự thảo so với quy định đang hiệu lực (Q3)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BCC7D1" w:sz="4"/>
              <w:left w:val="single" w:color="BCC7D1" w:sz="4"/>
              <w:bottom w:val="single" w:color="BCC7D1" w:sz="4"/>
              <w:right w:val="single" w:color="BCC7D1" w:sz="4"/>
            </w:tcBorders>
            <w:shd w:fill="E6ECF0" w:color="auto" w:val="clear"/>
            <w:tcMar>
              <w:top w:type="dxa" w:w="70"/>
              <w:left w:type="dxa" w:w="100"/>
              <w:bottom w:type="dxa" w:w="70"/>
              <w:right w:type="dxa" w:w="100"/>
            </w:tcMar>
          </w:tcPr>
          <w:p>
            <w:pPr>
              <w:spacing w:after="40"/>
            </w:pPr>
            <w:r>
              <w:rPr>
                <w:rFonts w:ascii="Arial" w:cs="Arial" w:eastAsia="Arial" w:hAnsi="Arial"/>
                <w:b/>
                <w:bCs/>
                <w:sz w:val="19"/>
                <w:szCs w:val="19"/>
              </w:rPr>
              <w:t xml:space="preserve">Mục</w:t>
            </w:r>
          </w:p>
        </w:tc>
        <w:tc>
          <w:tcPr>
            <w:tcW w:type="dxa" w:w="7326"/>
            <w:tcBorders>
              <w:top w:val="single" w:color="BCC7D1" w:sz="4"/>
              <w:left w:val="single" w:color="BCC7D1" w:sz="4"/>
              <w:bottom w:val="single" w:color="BCC7D1" w:sz="4"/>
              <w:right w:val="single" w:color="BCC7D1" w:sz="4"/>
            </w:tcBorders>
            <w:shd w:fill="E6ECF0" w:color="auto" w:val="clear"/>
            <w:tcMar>
              <w:top w:type="dxa" w:w="70"/>
              <w:left w:type="dxa" w:w="100"/>
              <w:bottom w:type="dxa" w:w="70"/>
              <w:right w:type="dxa" w:w="100"/>
            </w:tcMar>
          </w:tcPr>
          <w:p>
            <w:pPr>
              <w:spacing w:after="40"/>
            </w:pPr>
            <w:r>
              <w:rPr>
                <w:rFonts w:ascii="Arial" w:cs="Arial" w:eastAsia="Arial" w:hAnsi="Arial"/>
                <w:b/>
                <w:bCs/>
                <w:sz w:val="19"/>
                <w:szCs w:val="19"/>
              </w:rPr>
              <w:t xml:space="preserve">Nội dung</w:t>
            </w:r>
          </w:p>
        </w:tc>
      </w:tr>
      <w:tr>
        <w:tc>
          <w:tcPr>
            <w:tcW w:type="dxa" w:w="17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Kỳ vọng</w:t>
            </w:r>
          </w:p>
        </w:tc>
        <w:tc>
          <w:tcPr>
            <w:tcW w:type="dxa" w:w="7326"/>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Memo dùng Nghị định 147/2024/NĐ-CP (hiệu lực 25/12/2024) làm căn cứ chính; dự thảo sửa đổi gắn nhãn 'dự thảo, chưa có hiệu lực' và không được trình bày như quy định đang áp dụng.</w:t>
            </w:r>
          </w:p>
        </w:tc>
      </w:tr>
      <w:tr>
        <w:tc>
          <w:tcPr>
            <w:tcW w:type="dxa" w:w="17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Kết quả thực tế</w:t>
            </w:r>
          </w:p>
        </w:tc>
        <w:tc>
          <w:tcPr>
            <w:tcW w:type="dxa" w:w="7326"/>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Căn cứ hạng A là các đoạn của Nghị định 147/2024 nhưng là mẫu cam kết; kết luận không nêu tên Nghị định hay ngày hiệu lực. Nhãn dự thảo chưa từng được kích hoạt vì không claim dự thảo nào lọt vào kết luận hạng A/B; nội dung chính của dự thảo (60 phút/ngày cho dưới 16 tuổi) không được trích. Không phát hiện trường hợp dự thảo bị trình bày như quy định hiện hành.</w:t>
            </w:r>
          </w:p>
        </w:tc>
      </w:tr>
      <w:tr>
        <w:tc>
          <w:tcPr>
            <w:tcW w:type="dxa" w:w="17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Đạt / Không đạt</w:t>
            </w:r>
          </w:p>
        </w:tc>
        <w:tc>
          <w:tcPr>
            <w:tcW w:type="dxa" w:w="7326"/>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Fail (phần nhãn dự thảo: không kiểm được)</w:t>
            </w:r>
          </w:p>
        </w:tc>
      </w:tr>
      <w:tr>
        <w:tc>
          <w:tcPr>
            <w:tcW w:type="dxa" w:w="17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Bài học</w:t>
            </w:r>
          </w:p>
        </w:tc>
        <w:tc>
          <w:tcPr>
            <w:tcW w:type="dxa" w:w="7326"/>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Bẫy dự thảo/hiện hành chưa được chạm đến bằng đường A/B. Hệ thống không biết Nghị định 147/2024 còn nguyên hiệu lực hay không (bài S011 nhắc Nghị định 174/2026 có hiệu lực từ 1/7/2026).</w:t>
            </w:r>
          </w:p>
        </w:tc>
      </w:tr>
    </w:tbl>
    <w:p>
      <w:pPr>
        <w:spacing w:after="120"/>
      </w:pPr>
    </w:p>
    <w:p>
      <w:pPr>
        <w:pStyle w:val="Heading1"/>
        <w:spacing w:after="160" w:before="320"/>
      </w:pPr>
      <w:r>
        <w:rPr>
          <w:rFonts w:ascii="Arial" w:cs="Arial" w:eastAsia="Arial" w:hAnsi="Arial"/>
          <w:b/>
          <w:bCs/>
          <w:color w:val="0E5A6B"/>
          <w:sz w:val="30"/>
          <w:szCs w:val="30"/>
        </w:rPr>
        <w:t xml:space="preserve">5. Sản phẩm tốt và chưa tốt đến đâu</w:t>
      </w:r>
    </w:p>
    <w:p>
      <w:pPr>
        <w:pStyle w:val="Heading2"/>
        <w:spacing w:after="120" w:before="240"/>
      </w:pPr>
      <w:r>
        <w:rPr>
          <w:rFonts w:ascii="Arial" w:cs="Arial" w:eastAsia="Arial" w:hAnsi="Arial"/>
          <w:b/>
          <w:bCs/>
          <w:color w:val="12202C"/>
          <w:sz w:val="25"/>
          <w:szCs w:val="25"/>
        </w:rPr>
        <w:t xml:space="preserve">5.1. Làm tốt (có bằng chứng)</w:t>
      </w:r>
    </w:p>
    <w:p>
      <w:pPr>
        <w:pStyle w:val="ListParagraph"/>
        <w:numPr>
          <w:ilvl w:val="0"/>
          <w:numId w:val="2"/>
        </w:numPr>
        <w:spacing w:after="80" w:line="290"/>
      </w:pPr>
      <w:r>
        <w:rPr>
          <w:rFonts w:ascii="Arial" w:cs="Arial" w:eastAsia="Arial" w:hAnsi="Arial"/>
          <w:sz w:val="22"/>
          <w:szCs w:val="22"/>
        </w:rPr>
        <w:t xml:space="preserve">Không bịa số khi thiếu dữ liệu: ở Q4 không có con số nào về game X bị tạo ra; ở Q5, 5/5 câu hỏi con bị từ chối kèm lý do.</w:t>
      </w:r>
    </w:p>
    <w:p>
      <w:pPr>
        <w:pStyle w:val="ListParagraph"/>
        <w:numPr>
          <w:ilvl w:val="0"/>
          <w:numId w:val="2"/>
        </w:numPr>
        <w:spacing w:after="80" w:line="290"/>
      </w:pPr>
      <w:r>
        <w:rPr>
          <w:rFonts w:ascii="Arial" w:cs="Arial" w:eastAsia="Arial" w:hAnsi="Arial"/>
          <w:sz w:val="22"/>
          <w:szCs w:val="22"/>
        </w:rPr>
        <w:t xml:space="preserve">Tách bạch tài liệu giả lập: không có nội dung SYNTHETIC nào xuất hiện trong memo chế độ thật (đã kiểm).</w:t>
      </w:r>
    </w:p>
    <w:p>
      <w:pPr>
        <w:pStyle w:val="ListParagraph"/>
        <w:numPr>
          <w:ilvl w:val="0"/>
          <w:numId w:val="2"/>
        </w:numPr>
        <w:spacing w:after="80" w:line="290"/>
      </w:pPr>
      <w:r>
        <w:rPr>
          <w:rFonts w:ascii="Arial" w:cs="Arial" w:eastAsia="Arial" w:hAnsi="Arial"/>
          <w:sz w:val="22"/>
          <w:szCs w:val="22"/>
        </w:rPr>
        <w:t xml:space="preserve">Bắt được các bẫy khi đoạn nguồn sạch: số liệu quá cũ bị tính 0 điểm độ tươi; hai định nghĩa doanh thu (700 so với 490 triệu USD) được phát hiện và giải thích; ba bài cùng một thông cáo được tính là một nguồn gốc; hai nguồn mâu thuẫn thật không giải thích được cho mức Low.</w:t>
      </w:r>
    </w:p>
    <w:p>
      <w:pPr>
        <w:pStyle w:val="ListParagraph"/>
        <w:numPr>
          <w:ilvl w:val="0"/>
          <w:numId w:val="2"/>
        </w:numPr>
        <w:spacing w:after="80" w:line="290"/>
      </w:pPr>
      <w:r>
        <w:rPr>
          <w:rFonts w:ascii="Arial" w:cs="Arial" w:eastAsia="Arial" w:hAnsi="Arial"/>
          <w:sz w:val="22"/>
          <w:szCs w:val="22"/>
        </w:rPr>
        <w:t xml:space="preserve">Hỏi lại thay vì viết báo cáo chung chung khi câu hỏi mơ hồ (T6).</w:t>
      </w:r>
    </w:p>
    <w:p>
      <w:pPr>
        <w:pStyle w:val="ListParagraph"/>
        <w:numPr>
          <w:ilvl w:val="0"/>
          <w:numId w:val="2"/>
        </w:numPr>
        <w:spacing w:after="80" w:line="290"/>
      </w:pPr>
      <w:r>
        <w:rPr>
          <w:rFonts w:ascii="Arial" w:cs="Arial" w:eastAsia="Arial" w:hAnsi="Arial"/>
          <w:sz w:val="22"/>
          <w:szCs w:val="22"/>
        </w:rPr>
        <w:t xml:space="preserve">So với LLM trả lời thẳng: không có số liệu nào không truy vết được, trong khi baseline có khoảng 32 số liệu không nguồn, một số sai so với kho (ví dụ ngày hiệu lực Nghị định).</w:t>
      </w:r>
    </w:p>
    <w:p>
      <w:pPr>
        <w:pStyle w:val="ListParagraph"/>
        <w:numPr>
          <w:ilvl w:val="0"/>
          <w:numId w:val="2"/>
        </w:numPr>
        <w:spacing w:after="80" w:line="290"/>
      </w:pPr>
      <w:r>
        <w:rPr>
          <w:rFonts w:ascii="Arial" w:cs="Arial" w:eastAsia="Arial" w:hAnsi="Arial"/>
          <w:sz w:val="22"/>
          <w:szCs w:val="22"/>
        </w:rPr>
        <w:t xml:space="preserve">Mọi điểm trong memo đều có mã claim, hạng nguồn và ngày dữ liệu; trên giao diện có thể mở đoạn gốc của từng claim.</w:t>
      </w:r>
    </w:p>
    <w:p>
      <w:pPr>
        <w:pStyle w:val="Heading2"/>
        <w:spacing w:after="120" w:before="240"/>
      </w:pPr>
      <w:r>
        <w:rPr>
          <w:rFonts w:ascii="Arial" w:cs="Arial" w:eastAsia="Arial" w:hAnsi="Arial"/>
          <w:b/>
          <w:bCs/>
          <w:color w:val="12202C"/>
          <w:sz w:val="25"/>
          <w:szCs w:val="25"/>
        </w:rPr>
        <w:t xml:space="preserve">5.2. Chưa tốt (theo mức ảnh hưởng)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CC7D1" w:sz="4"/>
              <w:left w:val="single" w:color="BCC7D1" w:sz="4"/>
              <w:bottom w:val="single" w:color="BCC7D1" w:sz="4"/>
              <w:right w:val="single" w:color="BCC7D1" w:sz="4"/>
            </w:tcBorders>
            <w:shd w:fill="E6ECF0" w:color="auto" w:val="clear"/>
            <w:tcMar>
              <w:top w:type="dxa" w:w="70"/>
              <w:left w:type="dxa" w:w="100"/>
              <w:bottom w:type="dxa" w:w="70"/>
              <w:right w:type="dxa" w:w="100"/>
            </w:tcMar>
          </w:tcPr>
          <w:p>
            <w:pPr>
              <w:spacing w:after="40"/>
            </w:pPr>
            <w:r>
              <w:rPr>
                <w:rFonts w:ascii="Arial" w:cs="Arial" w:eastAsia="Arial" w:hAnsi="Arial"/>
                <w:b/>
                <w:bCs/>
                <w:sz w:val="19"/>
                <w:szCs w:val="19"/>
              </w:rPr>
              <w:t xml:space="preserve">Lỗi</w:t>
            </w:r>
          </w:p>
        </w:tc>
        <w:tc>
          <w:tcPr>
            <w:tcW w:type="dxa" w:w="6026"/>
            <w:tcBorders>
              <w:top w:val="single" w:color="BCC7D1" w:sz="4"/>
              <w:left w:val="single" w:color="BCC7D1" w:sz="4"/>
              <w:bottom w:val="single" w:color="BCC7D1" w:sz="4"/>
              <w:right w:val="single" w:color="BCC7D1" w:sz="4"/>
            </w:tcBorders>
            <w:shd w:fill="E6ECF0" w:color="auto" w:val="clear"/>
            <w:tcMar>
              <w:top w:type="dxa" w:w="70"/>
              <w:left w:type="dxa" w:w="100"/>
              <w:bottom w:type="dxa" w:w="70"/>
              <w:right w:type="dxa" w:w="100"/>
            </w:tcMar>
          </w:tcPr>
          <w:p>
            <w:pPr>
              <w:spacing w:after="40"/>
            </w:pPr>
            <w:r>
              <w:rPr>
                <w:rFonts w:ascii="Arial" w:cs="Arial" w:eastAsia="Arial" w:hAnsi="Arial"/>
                <w:b/>
                <w:bCs/>
                <w:sz w:val="19"/>
                <w:szCs w:val="19"/>
              </w:rPr>
              <w:t xml:space="preserve">Mô tả và nguyên nhân nghi ngờ</w:t>
            </w:r>
          </w:p>
        </w:tc>
      </w:tr>
      <w:tr>
        <w:tc>
          <w:tcPr>
            <w:tcW w:type="dxa" w:w="30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Không kiểm tra claim có trả lời câu hỏi con không</w:t>
            </w:r>
          </w:p>
        </w:tc>
        <w:tc>
          <w:tcPr>
            <w:tcW w:type="dxa" w:w="6026"/>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Mức Medium được gán cho claim lạc đề, bị cắt cụt hoặc chỉ là ý kiến, nên nhãn mức chắc chắn mất ý nghĩa. Nguyên nhân: luật mức chắc chắn và bước trích claim không có kiểm tra độ liên quan.</w:t>
            </w:r>
          </w:p>
        </w:tc>
      </w:tr>
      <w:tr>
        <w:tc>
          <w:tcPr>
            <w:tcW w:type="dxa" w:w="30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Mức tổng thể của memo che mất câu hỏi chính bị từ chối</w:t>
            </w:r>
          </w:p>
        </w:tc>
        <w:tc>
          <w:tcPr>
            <w:tcW w:type="dxa" w:w="6026"/>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Q4 và Q1 vẫn hiển thị Medium khi câu hỏi con cốt lõi bị từ chối; 3/6 câu hỏi con mang nhãn Medium không có câu kết luận nào. Nguyên nhân: mức tổng thể chỉ tính trên các câu hỏi con đã được trả lời.</w:t>
            </w:r>
          </w:p>
        </w:tc>
      </w:tr>
      <w:tr>
        <w:tc>
          <w:tcPr>
            <w:tcW w:type="dxa" w:w="30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Truy xuất và trích claim bỏ sót dữ liệu có trong kho</w:t>
            </w:r>
          </w:p>
        </w:tc>
        <w:tc>
          <w:tcPr>
            <w:tcW w:type="dxa" w:w="6026"/>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43,3% claim bị loại ở bước kiểm tra trích dẫn, trong đó khoảng 9/39 chỉ vì khác dấu nháy/dấu câu. Q2 mất toàn bộ nguồn doanh thu thật; điều khoản 60/180 phút không được truy xuất. Nguyên nhân: tìm kiếm chỉ dùng từ khóa, câu hỏi con do model sinh, chuẩn hóa ký tự thiếu.</w:t>
            </w:r>
          </w:p>
        </w:tc>
      </w:tr>
      <w:tr>
        <w:tc>
          <w:tcPr>
            <w:tcW w:type="dxa" w:w="30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Kiểm tra số trong memo hạ nhầm câu đúng</w:t>
            </w:r>
          </w:p>
        </w:tc>
        <w:tc>
          <w:tcPr>
            <w:tcW w:type="dxa" w:w="6026"/>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4/5 câu bị hạ xuống 'suy luận' thực ra đúng vì phép kiểm tra đếm cả chữ số trong mã như 'SYN05' hay mã claim; chỉ số câu fact có căn cứ bị kéo xuống 61,5% (khoảng 92,3% sau khi sửa tay, trên chỉ 13 câu).</w:t>
            </w:r>
          </w:p>
        </w:tc>
      </w:tr>
      <w:tr>
        <w:tc>
          <w:tcPr>
            <w:tcW w:type="dxa" w:w="30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Bảng và biểu đồ trong PDF bị đọc sai mà không có cờ</w:t>
            </w:r>
          </w:p>
        </w:tc>
        <w:tc>
          <w:tcPr>
            <w:tcW w:type="dxa" w:w="6026"/>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Một biểu đồ tròn bị ghép sai sáu số; một ô bảng cụt thành claim hợp lệ. Kiểm tra bằng code không phát hiện được vì chỉ biết số có trong đoạn.</w:t>
            </w:r>
          </w:p>
        </w:tc>
      </w:tr>
      <w:tr>
        <w:tc>
          <w:tcPr>
            <w:tcW w:type="dxa" w:w="30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Hạng nguồn đổi theo cách viết câu hỏi con</w:t>
            </w:r>
          </w:p>
        </w:tc>
        <w:tc>
          <w:tcPr>
            <w:tcW w:type="dxa" w:w="6026"/>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Cùng nguồn S006 có thể là B hoặc D, S005 là B hoặc C, do cách đoán loại dữ liệu bằng biểu thức chính quy.</w:t>
            </w:r>
          </w:p>
        </w:tc>
      </w:tr>
      <w:tr>
        <w:tc>
          <w:tcPr>
            <w:tcW w:type="dxa" w:w="30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Phạm vi/ngữ cảnh do LLM điền không được kiểm</w:t>
            </w:r>
          </w:p>
        </w:tc>
        <w:tc>
          <w:tcPr>
            <w:tcW w:type="dxa" w:w="6026"/>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Có claim ghi sai năm, sai nguồn, bỏ mất chủ thể (ba claim PR chỉ còn 'doanh thu idle RPG tăng 40%') hoặc ý kiến bị gắn nhãn sự thật.</w:t>
            </w:r>
          </w:p>
        </w:tc>
      </w:tr>
      <w:tr>
        <w:tc>
          <w:tcPr>
            <w:tcW w:type="dxa" w:w="30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Giải thích mâu thuẫn do LLM viết vượt quá bằng chứng</w:t>
            </w:r>
          </w:p>
        </w:tc>
        <w:tc>
          <w:tcPr>
            <w:tcW w:type="dxa" w:w="6026"/>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Có chỗ dùng kiến thức ngoài kho (ví dụ mức phí cửa hàng ứng dụng) và nhãn nguyên nhân chưa đầy đủ (cặp 2021 so với 2025 chỉ được gán 'phạm vi').</w:t>
            </w:r>
          </w:p>
        </w:tc>
      </w:tr>
    </w:tbl>
    <w:p>
      <w:pPr>
        <w:spacing w:after="120"/>
      </w:pPr>
    </w:p>
    <w:p>
      <w:pPr>
        <w:spacing w:after="120" w:line="300"/>
      </w:pPr>
      <w:r>
        <w:rPr>
          <w:rFonts w:ascii="Arial" w:cs="Arial" w:eastAsia="Arial" w:hAnsi="Arial"/>
          <w:b/>
          <w:bCs/>
          <w:sz w:val="22"/>
          <w:szCs w:val="22"/>
        </w:rPr>
        <w:t xml:space="preserve">Một lỗi đã phát hiện và sửa trong quá trình: </w:t>
      </w:r>
      <w:r>
        <w:rPr>
          <w:rFonts w:ascii="Arial" w:cs="Arial" w:eastAsia="Arial" w:hAnsi="Arial"/>
          <w:sz w:val="22"/>
          <w:szCs w:val="22"/>
        </w:rPr>
        <w:t xml:space="preserve">lần chạy đầu của bộ kiểm thử bị hỏng vì cổng 'cần làm rõ' của brief chặn nhầm 5/7 câu hỏi rõ ràng trước khi truy xuất. Lần chạy lỗi được giữ lại làm bằng chứng, prompt của brief được sửa sau khi thấy kết quả, không có kỳ vọng hay ngưỡng nào bị đổi, và vòng chạy lại là vòng được chấm. Vì prompt đã đổi, hai lần chạy này không phải hai lần lặp sạch.</w:t>
      </w:r>
    </w:p>
    <w:p>
      <w:pPr>
        <w:pStyle w:val="Heading1"/>
        <w:spacing w:after="160" w:before="320"/>
      </w:pPr>
      <w:r>
        <w:rPr>
          <w:rFonts w:ascii="Arial" w:cs="Arial" w:eastAsia="Arial" w:hAnsi="Arial"/>
          <w:b/>
          <w:bCs/>
          <w:color w:val="0E5A6B"/>
          <w:sz w:val="30"/>
          <w:szCs w:val="30"/>
        </w:rPr>
        <w:t xml:space="preserve">6. Chỉ số so với ngưỡng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3600"/>
        <w:gridCol w:w="2026"/>
      </w:tblGrid>
      <w:tr>
        <w:trPr>
          <w:tblHeader/>
        </w:trPr>
        <w:tc>
          <w:tcPr>
            <w:tcW w:type="dxa" w:w="2100"/>
            <w:tcBorders>
              <w:top w:val="single" w:color="BCC7D1" w:sz="4"/>
              <w:left w:val="single" w:color="BCC7D1" w:sz="4"/>
              <w:bottom w:val="single" w:color="BCC7D1" w:sz="4"/>
              <w:right w:val="single" w:color="BCC7D1" w:sz="4"/>
            </w:tcBorders>
            <w:shd w:fill="E6ECF0" w:color="auto" w:val="clear"/>
            <w:tcMar>
              <w:top w:type="dxa" w:w="70"/>
              <w:left w:type="dxa" w:w="100"/>
              <w:bottom w:type="dxa" w:w="70"/>
              <w:right w:type="dxa" w:w="100"/>
            </w:tcMar>
          </w:tcPr>
          <w:p>
            <w:pPr>
              <w:spacing w:after="40"/>
            </w:pPr>
            <w:r>
              <w:rPr>
                <w:rFonts w:ascii="Arial" w:cs="Arial" w:eastAsia="Arial" w:hAnsi="Arial"/>
                <w:b/>
                <w:bCs/>
                <w:sz w:val="19"/>
                <w:szCs w:val="19"/>
              </w:rPr>
              <w:t xml:space="preserve">Chỉ số</w:t>
            </w:r>
          </w:p>
        </w:tc>
        <w:tc>
          <w:tcPr>
            <w:tcW w:type="dxa" w:w="1300"/>
            <w:tcBorders>
              <w:top w:val="single" w:color="BCC7D1" w:sz="4"/>
              <w:left w:val="single" w:color="BCC7D1" w:sz="4"/>
              <w:bottom w:val="single" w:color="BCC7D1" w:sz="4"/>
              <w:right w:val="single" w:color="BCC7D1" w:sz="4"/>
            </w:tcBorders>
            <w:shd w:fill="E6ECF0" w:color="auto" w:val="clear"/>
            <w:tcMar>
              <w:top w:type="dxa" w:w="70"/>
              <w:left w:type="dxa" w:w="100"/>
              <w:bottom w:type="dxa" w:w="70"/>
              <w:right w:type="dxa" w:w="100"/>
            </w:tcMar>
          </w:tcPr>
          <w:p>
            <w:pPr>
              <w:spacing w:after="40"/>
            </w:pPr>
            <w:r>
              <w:rPr>
                <w:rFonts w:ascii="Arial" w:cs="Arial" w:eastAsia="Arial" w:hAnsi="Arial"/>
                <w:b/>
                <w:bCs/>
                <w:sz w:val="19"/>
                <w:szCs w:val="19"/>
              </w:rPr>
              <w:t xml:space="preserve">Ngưỡng</w:t>
            </w:r>
          </w:p>
        </w:tc>
        <w:tc>
          <w:tcPr>
            <w:tcW w:type="dxa" w:w="3600"/>
            <w:tcBorders>
              <w:top w:val="single" w:color="BCC7D1" w:sz="4"/>
              <w:left w:val="single" w:color="BCC7D1" w:sz="4"/>
              <w:bottom w:val="single" w:color="BCC7D1" w:sz="4"/>
              <w:right w:val="single" w:color="BCC7D1" w:sz="4"/>
            </w:tcBorders>
            <w:shd w:fill="E6ECF0" w:color="auto" w:val="clear"/>
            <w:tcMar>
              <w:top w:type="dxa" w:w="70"/>
              <w:left w:type="dxa" w:w="100"/>
              <w:bottom w:type="dxa" w:w="70"/>
              <w:right w:type="dxa" w:w="100"/>
            </w:tcMar>
          </w:tcPr>
          <w:p>
            <w:pPr>
              <w:spacing w:after="40"/>
            </w:pPr>
            <w:r>
              <w:rPr>
                <w:rFonts w:ascii="Arial" w:cs="Arial" w:eastAsia="Arial" w:hAnsi="Arial"/>
                <w:b/>
                <w:bCs/>
                <w:sz w:val="19"/>
                <w:szCs w:val="19"/>
              </w:rPr>
              <w:t xml:space="preserve">Kết quả</w:t>
            </w:r>
          </w:p>
        </w:tc>
        <w:tc>
          <w:tcPr>
            <w:tcW w:type="dxa" w:w="2026"/>
            <w:tcBorders>
              <w:top w:val="single" w:color="BCC7D1" w:sz="4"/>
              <w:left w:val="single" w:color="BCC7D1" w:sz="4"/>
              <w:bottom w:val="single" w:color="BCC7D1" w:sz="4"/>
              <w:right w:val="single" w:color="BCC7D1" w:sz="4"/>
            </w:tcBorders>
            <w:shd w:fill="E6ECF0" w:color="auto" w:val="clear"/>
            <w:tcMar>
              <w:top w:type="dxa" w:w="70"/>
              <w:left w:type="dxa" w:w="100"/>
              <w:bottom w:type="dxa" w:w="70"/>
              <w:right w:type="dxa" w:w="100"/>
            </w:tcMar>
          </w:tcPr>
          <w:p>
            <w:pPr>
              <w:spacing w:after="40"/>
            </w:pPr>
            <w:r>
              <w:rPr>
                <w:rFonts w:ascii="Arial" w:cs="Arial" w:eastAsia="Arial" w:hAnsi="Arial"/>
                <w:b/>
                <w:bCs/>
                <w:sz w:val="19"/>
                <w:szCs w:val="19"/>
              </w:rPr>
              <w:t xml:space="preserve">Trạng thái</w:t>
            </w:r>
          </w:p>
        </w:tc>
      </w:tr>
      <w:tr>
        <w:tc>
          <w:tcPr>
            <w:tcW w:type="dxa" w:w="21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Độ chính xác trích dẫn (đoạn gốc nói đúng điều claim nói)</w:t>
            </w:r>
          </w:p>
        </w:tc>
        <w:tc>
          <w:tcPr>
            <w:tcW w:type="dxa" w:w="13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95% trở lên</w:t>
            </w:r>
          </w:p>
        </w:tc>
        <w:tc>
          <w:tcPr>
            <w:tcW w:type="dxa" w:w="36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95,8% (46/48) toàn mẫu; 92,9% (26/28) tài liệu thật; 72,9% (35/48) nếu tính cả lỗi phạm vi và ngữ cảnh</w:t>
            </w:r>
          </w:p>
        </w:tc>
        <w:tc>
          <w:tcPr>
            <w:tcW w:type="dxa" w:w="2026"/>
            <w:tcBorders>
              <w:top w:val="single" w:color="BCC7D1" w:sz="4"/>
              <w:left w:val="single" w:color="BCC7D1" w:sz="4"/>
              <w:bottom w:val="single" w:color="BCC7D1" w:sz="4"/>
              <w:right w:val="single" w:color="BCC7D1" w:sz="4"/>
            </w:tcBorders>
            <w:shd w:fill="FCEBC8" w:color="auto" w:val="clear"/>
            <w:tcMar>
              <w:top w:type="dxa" w:w="70"/>
              <w:left w:type="dxa" w:w="100"/>
              <w:bottom w:type="dxa" w:w="70"/>
              <w:right w:type="dxa" w:w="100"/>
            </w:tcMar>
          </w:tcPr>
          <w:p>
            <w:pPr>
              <w:spacing w:after="40"/>
            </w:pPr>
            <w:r>
              <w:rPr>
                <w:rFonts w:ascii="Arial" w:cs="Arial" w:eastAsia="Arial" w:hAnsi="Arial"/>
                <w:b/>
                <w:bCs/>
                <w:sz w:val="19"/>
                <w:szCs w:val="19"/>
              </w:rPr>
              <w:t xml:space="preserve">Chưa đạt trên tài liệu thật; sát ngưỡng toàn mẫu</w:t>
            </w:r>
          </w:p>
        </w:tc>
      </w:tr>
      <w:tr>
        <w:tc>
          <w:tcPr>
            <w:tcW w:type="dxa" w:w="21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Câu fact trong memo có căn cứ</w:t>
            </w:r>
          </w:p>
        </w:tc>
        <w:tc>
          <w:tcPr>
            <w:tcW w:type="dxa" w:w="13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90% trở lên</w:t>
            </w:r>
          </w:p>
        </w:tc>
        <w:tc>
          <w:tcPr>
            <w:tcW w:type="dxa" w:w="36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61,5% (8/13) theo tập lệnh; khoảng 92,3% sau khi sửa tay các lần hạ nhầm</w:t>
            </w:r>
          </w:p>
        </w:tc>
        <w:tc>
          <w:tcPr>
            <w:tcW w:type="dxa" w:w="2026"/>
            <w:tcBorders>
              <w:top w:val="single" w:color="BCC7D1" w:sz="4"/>
              <w:left w:val="single" w:color="BCC7D1" w:sz="4"/>
              <w:bottom w:val="single" w:color="BCC7D1" w:sz="4"/>
              <w:right w:val="single" w:color="BCC7D1" w:sz="4"/>
            </w:tcBorders>
            <w:shd w:fill="FCEBC8" w:color="auto" w:val="clear"/>
            <w:tcMar>
              <w:top w:type="dxa" w:w="70"/>
              <w:left w:type="dxa" w:w="100"/>
              <w:bottom w:type="dxa" w:w="70"/>
              <w:right w:type="dxa" w:w="100"/>
            </w:tcMar>
          </w:tcPr>
          <w:p>
            <w:pPr>
              <w:spacing w:after="40"/>
            </w:pPr>
            <w:r>
              <w:rPr>
                <w:rFonts w:ascii="Arial" w:cs="Arial" w:eastAsia="Arial" w:hAnsi="Arial"/>
                <w:b/>
                <w:bCs/>
                <w:sz w:val="19"/>
                <w:szCs w:val="19"/>
              </w:rPr>
              <w:t xml:space="preserve">Chưa đạt theo tập lệnh; mẫu quá nhỏ (13 câu)</w:t>
            </w:r>
          </w:p>
        </w:tc>
      </w:tr>
      <w:tr>
        <w:tc>
          <w:tcPr>
            <w:tcW w:type="dxa" w:w="21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Bẫy bị bắt</w:t>
            </w:r>
          </w:p>
        </w:tc>
        <w:tc>
          <w:tcPr>
            <w:tcW w:type="dxa" w:w="13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4/5 trở lên</w:t>
            </w:r>
          </w:p>
        </w:tc>
        <w:tc>
          <w:tcPr>
            <w:tcW w:type="dxa" w:w="36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4/5 danh nghĩa (số liệu cũ, định nghĩa, trùng nguồn, mâu thuẫn thật); bẫy tài liệu không liên quan không kiểm được</w:t>
            </w:r>
          </w:p>
        </w:tc>
        <w:tc>
          <w:tcPr>
            <w:tcW w:type="dxa" w:w="2026"/>
            <w:tcBorders>
              <w:top w:val="single" w:color="BCC7D1" w:sz="4"/>
              <w:left w:val="single" w:color="BCC7D1" w:sz="4"/>
              <w:bottom w:val="single" w:color="BCC7D1" w:sz="4"/>
              <w:right w:val="single" w:color="BCC7D1" w:sz="4"/>
            </w:tcBorders>
            <w:shd w:fill="FCEBC8" w:color="auto" w:val="clear"/>
            <w:tcMar>
              <w:top w:type="dxa" w:w="70"/>
              <w:left w:type="dxa" w:w="100"/>
              <w:bottom w:type="dxa" w:w="70"/>
              <w:right w:type="dxa" w:w="100"/>
            </w:tcMar>
          </w:tcPr>
          <w:p>
            <w:pPr>
              <w:spacing w:after="40"/>
            </w:pPr>
            <w:r>
              <w:rPr>
                <w:rFonts w:ascii="Arial" w:cs="Arial" w:eastAsia="Arial" w:hAnsi="Arial"/>
                <w:b/>
                <w:bCs/>
                <w:sz w:val="19"/>
                <w:szCs w:val="19"/>
              </w:rPr>
              <w:t xml:space="preserve">Đạt danh nghĩa, có hạn chế</w:t>
            </w:r>
          </w:p>
        </w:tc>
      </w:tr>
      <w:tr>
        <w:tc>
          <w:tcPr>
            <w:tcW w:type="dxa" w:w="21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Từ chối đúng khi thiếu dữ liệu</w:t>
            </w:r>
          </w:p>
        </w:tc>
        <w:tc>
          <w:tcPr>
            <w:tcW w:type="dxa" w:w="13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100%</w:t>
            </w:r>
          </w:p>
        </w:tc>
        <w:tc>
          <w:tcPr>
            <w:tcW w:type="dxa" w:w="36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50% (1/2 câu thật sự thiếu dữ liệu: Q4 sai ở mức tổng thể; Q5 đúng). Q2 từ chối nhầm 5/5 dù có dữ liệu</w:t>
            </w:r>
          </w:p>
        </w:tc>
        <w:tc>
          <w:tcPr>
            <w:tcW w:type="dxa" w:w="2026"/>
            <w:tcBorders>
              <w:top w:val="single" w:color="BCC7D1" w:sz="4"/>
              <w:left w:val="single" w:color="BCC7D1" w:sz="4"/>
              <w:bottom w:val="single" w:color="BCC7D1" w:sz="4"/>
              <w:right w:val="single" w:color="BCC7D1" w:sz="4"/>
            </w:tcBorders>
            <w:shd w:fill="FCEBC8" w:color="auto" w:val="clear"/>
            <w:tcMar>
              <w:top w:type="dxa" w:w="70"/>
              <w:left w:type="dxa" w:w="100"/>
              <w:bottom w:type="dxa" w:w="70"/>
              <w:right w:type="dxa" w:w="100"/>
            </w:tcMar>
          </w:tcPr>
          <w:p>
            <w:pPr>
              <w:spacing w:after="40"/>
            </w:pPr>
            <w:r>
              <w:rPr>
                <w:rFonts w:ascii="Arial" w:cs="Arial" w:eastAsia="Arial" w:hAnsi="Arial"/>
                <w:b/>
                <w:bCs/>
                <w:sz w:val="19"/>
                <w:szCs w:val="19"/>
              </w:rPr>
              <w:t xml:space="preserve">Chưa đạt</w:t>
            </w:r>
          </w:p>
        </w:tc>
      </w:tr>
      <w:tr>
        <w:tc>
          <w:tcPr>
            <w:tcW w:type="dxa" w:w="21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Đồng thuận hạng nguồn với chấm độc lập</w:t>
            </w:r>
          </w:p>
        </w:tc>
        <w:tc>
          <w:tcPr>
            <w:tcW w:type="dxa" w:w="13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80% trở lên</w:t>
            </w:r>
          </w:p>
        </w:tc>
        <w:tc>
          <w:tcPr>
            <w:tcW w:type="dxa" w:w="36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82,4% (14/17)</w:t>
            </w:r>
          </w:p>
        </w:tc>
        <w:tc>
          <w:tcPr>
            <w:tcW w:type="dxa" w:w="2026"/>
            <w:tcBorders>
              <w:top w:val="single" w:color="BCC7D1" w:sz="4"/>
              <w:left w:val="single" w:color="BCC7D1" w:sz="4"/>
              <w:bottom w:val="single" w:color="BCC7D1" w:sz="4"/>
              <w:right w:val="single" w:color="BCC7D1" w:sz="4"/>
            </w:tcBorders>
            <w:shd w:fill="FCEBC8" w:color="auto" w:val="clear"/>
            <w:tcMar>
              <w:top w:type="dxa" w:w="70"/>
              <w:left w:type="dxa" w:w="100"/>
              <w:bottom w:type="dxa" w:w="70"/>
              <w:right w:type="dxa" w:w="100"/>
            </w:tcMar>
          </w:tcPr>
          <w:p>
            <w:pPr>
              <w:spacing w:after="40"/>
            </w:pPr>
            <w:r>
              <w:rPr>
                <w:rFonts w:ascii="Arial" w:cs="Arial" w:eastAsia="Arial" w:hAnsi="Arial"/>
                <w:b/>
                <w:bCs/>
                <w:sz w:val="19"/>
                <w:szCs w:val="19"/>
              </w:rPr>
              <w:t xml:space="preserve">Đạt sát ngưỡng</w:t>
            </w:r>
          </w:p>
        </w:tc>
      </w:tr>
      <w:tr>
        <w:tc>
          <w:tcPr>
            <w:tcW w:type="dxa" w:w="21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Hiệu chỉnh mức chắc chắn (High đúng nhiều hơn Low)</w:t>
            </w:r>
          </w:p>
        </w:tc>
        <w:tc>
          <w:tcPr>
            <w:tcW w:type="dxa" w:w="13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High lớn hơn Low</w:t>
            </w:r>
          </w:p>
        </w:tc>
        <w:tc>
          <w:tcPr>
            <w:tcW w:type="dxa" w:w="36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Không có kết luận High nào ở cả 7 câu hỏi; mức Medium kém đáng tin hơn kỳ vọng</w:t>
            </w:r>
          </w:p>
        </w:tc>
        <w:tc>
          <w:tcPr>
            <w:tcW w:type="dxa" w:w="2026"/>
            <w:tcBorders>
              <w:top w:val="single" w:color="BCC7D1" w:sz="4"/>
              <w:left w:val="single" w:color="BCC7D1" w:sz="4"/>
              <w:bottom w:val="single" w:color="BCC7D1" w:sz="4"/>
              <w:right w:val="single" w:color="BCC7D1" w:sz="4"/>
            </w:tcBorders>
            <w:shd w:fill="FCEBC8" w:color="auto" w:val="clear"/>
            <w:tcMar>
              <w:top w:type="dxa" w:w="70"/>
              <w:left w:type="dxa" w:w="100"/>
              <w:bottom w:type="dxa" w:w="70"/>
              <w:right w:type="dxa" w:w="100"/>
            </w:tcMar>
          </w:tcPr>
          <w:p>
            <w:pPr>
              <w:spacing w:after="40"/>
            </w:pPr>
            <w:r>
              <w:rPr>
                <w:rFonts w:ascii="Arial" w:cs="Arial" w:eastAsia="Arial" w:hAnsi="Arial"/>
                <w:b/>
                <w:bCs/>
                <w:sz w:val="19"/>
                <w:szCs w:val="19"/>
              </w:rPr>
              <w:t xml:space="preserve">Không đánh giá được</w:t>
            </w:r>
          </w:p>
        </w:tc>
      </w:tr>
      <w:tr>
        <w:tc>
          <w:tcPr>
            <w:tcW w:type="dxa" w:w="21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So với baseline</w:t>
            </w:r>
          </w:p>
        </w:tc>
        <w:tc>
          <w:tcPr>
            <w:tcW w:type="dxa" w:w="13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Số liệu không căn cứ ít hơn rõ ràng</w:t>
            </w:r>
          </w:p>
        </w:tc>
        <w:tc>
          <w:tcPr>
            <w:tcW w:type="dxa" w:w="36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0 so với khoảng 32 (đếm tay)</w:t>
            </w:r>
          </w:p>
        </w:tc>
        <w:tc>
          <w:tcPr>
            <w:tcW w:type="dxa" w:w="2026"/>
            <w:tcBorders>
              <w:top w:val="single" w:color="BCC7D1" w:sz="4"/>
              <w:left w:val="single" w:color="BCC7D1" w:sz="4"/>
              <w:bottom w:val="single" w:color="BCC7D1" w:sz="4"/>
              <w:right w:val="single" w:color="BCC7D1" w:sz="4"/>
            </w:tcBorders>
            <w:shd w:fill="FCEBC8" w:color="auto" w:val="clear"/>
            <w:tcMar>
              <w:top w:type="dxa" w:w="70"/>
              <w:left w:type="dxa" w:w="100"/>
              <w:bottom w:type="dxa" w:w="70"/>
              <w:right w:type="dxa" w:w="100"/>
            </w:tcMar>
          </w:tcPr>
          <w:p>
            <w:pPr>
              <w:spacing w:after="40"/>
            </w:pPr>
            <w:r>
              <w:rPr>
                <w:rFonts w:ascii="Arial" w:cs="Arial" w:eastAsia="Arial" w:hAnsi="Arial"/>
                <w:b/>
                <w:bCs/>
                <w:sz w:val="19"/>
                <w:szCs w:val="19"/>
              </w:rPr>
              <w:t xml:space="preserve">Đạt về số liệu; chưa đạt ở Q4</w:t>
            </w:r>
          </w:p>
        </w:tc>
      </w:tr>
      <w:tr>
        <w:tc>
          <w:tcPr>
            <w:tcW w:type="dxa" w:w="21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Thời gian từ câu hỏi đến memo nháp</w:t>
            </w:r>
          </w:p>
        </w:tc>
        <w:tc>
          <w:tcPr>
            <w:tcW w:type="dxa" w:w="13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Ghi nhận</w:t>
            </w:r>
          </w:p>
        </w:tc>
        <w:tc>
          <w:tcPr>
            <w:tcW w:type="dxa" w:w="36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4,1-10,6 phút mỗi câu trên model miễn phí (trung bình 7,6 phút)</w:t>
            </w:r>
          </w:p>
        </w:tc>
        <w:tc>
          <w:tcPr>
            <w:tcW w:type="dxa" w:w="2026"/>
            <w:tcBorders>
              <w:top w:val="single" w:color="BCC7D1" w:sz="4"/>
              <w:left w:val="single" w:color="BCC7D1" w:sz="4"/>
              <w:bottom w:val="single" w:color="BCC7D1" w:sz="4"/>
              <w:right w:val="single" w:color="BCC7D1" w:sz="4"/>
            </w:tcBorders>
            <w:shd w:fill="FCEBC8" w:color="auto" w:val="clear"/>
            <w:tcMar>
              <w:top w:type="dxa" w:w="70"/>
              <w:left w:type="dxa" w:w="100"/>
              <w:bottom w:type="dxa" w:w="70"/>
              <w:right w:type="dxa" w:w="100"/>
            </w:tcMar>
          </w:tcPr>
          <w:p>
            <w:pPr>
              <w:spacing w:after="40"/>
            </w:pPr>
            <w:r>
              <w:rPr>
                <w:rFonts w:ascii="Arial" w:cs="Arial" w:eastAsia="Arial" w:hAnsi="Arial"/>
                <w:b/>
                <w:bCs/>
                <w:sz w:val="19"/>
                <w:szCs w:val="19"/>
              </w:rPr>
              <w:t xml:space="preserve">Ghi nhận; chưa so được với làm tay</w:t>
            </w:r>
          </w:p>
        </w:tc>
      </w:tr>
      <w:tr>
        <w:tc>
          <w:tcPr>
            <w:tcW w:type="dxa" w:w="21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Độ ổn định giữa các lần chạy</w:t>
            </w:r>
          </w:p>
        </w:tc>
        <w:tc>
          <w:tcPr>
            <w:tcW w:type="dxa" w:w="13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Ít nhất 2 lần</w:t>
            </w:r>
          </w:p>
        </w:tc>
        <w:tc>
          <w:tcPr>
            <w:tcW w:type="dxa" w:w="36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Chỉ 1 vòng</w:t>
            </w:r>
          </w:p>
        </w:tc>
        <w:tc>
          <w:tcPr>
            <w:tcW w:type="dxa" w:w="2026"/>
            <w:tcBorders>
              <w:top w:val="single" w:color="BCC7D1" w:sz="4"/>
              <w:left w:val="single" w:color="BCC7D1" w:sz="4"/>
              <w:bottom w:val="single" w:color="BCC7D1" w:sz="4"/>
              <w:right w:val="single" w:color="BCC7D1" w:sz="4"/>
            </w:tcBorders>
            <w:shd w:fill="FCEBC8" w:color="auto" w:val="clear"/>
            <w:tcMar>
              <w:top w:type="dxa" w:w="70"/>
              <w:left w:type="dxa" w:w="100"/>
              <w:bottom w:type="dxa" w:w="70"/>
              <w:right w:type="dxa" w:w="100"/>
            </w:tcMar>
          </w:tcPr>
          <w:p>
            <w:pPr>
              <w:spacing w:after="40"/>
            </w:pPr>
            <w:r>
              <w:rPr>
                <w:rFonts w:ascii="Arial" w:cs="Arial" w:eastAsia="Arial" w:hAnsi="Arial"/>
                <w:b/>
                <w:bCs/>
                <w:sz w:val="19"/>
                <w:szCs w:val="19"/>
              </w:rPr>
              <w:t xml:space="preserve">Không đo</w:t>
            </w:r>
          </w:p>
        </w:tc>
      </w:tr>
      <w:tr>
        <w:tc>
          <w:tcPr>
            <w:tcW w:type="dxa" w:w="21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JSON hợp lệ không cần thử lại</w:t>
            </w:r>
          </w:p>
        </w:tc>
        <w:tc>
          <w:tcPr>
            <w:tcW w:type="dxa" w:w="13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Ghi nhận</w:t>
            </w:r>
          </w:p>
        </w:tc>
        <w:tc>
          <w:tcPr>
            <w:tcW w:type="dxa" w:w="36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41/42 lệnh brief và trích claim (97,6%)</w:t>
            </w:r>
          </w:p>
        </w:tc>
        <w:tc>
          <w:tcPr>
            <w:tcW w:type="dxa" w:w="2026"/>
            <w:tcBorders>
              <w:top w:val="single" w:color="BCC7D1" w:sz="4"/>
              <w:left w:val="single" w:color="BCC7D1" w:sz="4"/>
              <w:bottom w:val="single" w:color="BCC7D1" w:sz="4"/>
              <w:right w:val="single" w:color="BCC7D1" w:sz="4"/>
            </w:tcBorders>
            <w:shd w:fill="FCEBC8" w:color="auto" w:val="clear"/>
            <w:tcMar>
              <w:top w:type="dxa" w:w="70"/>
              <w:left w:type="dxa" w:w="100"/>
              <w:bottom w:type="dxa" w:w="70"/>
              <w:right w:type="dxa" w:w="100"/>
            </w:tcMar>
          </w:tcPr>
          <w:p>
            <w:pPr>
              <w:spacing w:after="40"/>
            </w:pPr>
            <w:r>
              <w:rPr>
                <w:rFonts w:ascii="Arial" w:cs="Arial" w:eastAsia="Arial" w:hAnsi="Arial"/>
                <w:b/>
                <w:bCs/>
                <w:sz w:val="19"/>
                <w:szCs w:val="19"/>
              </w:rPr>
              <w:t xml:space="preserve">Ghi nhận</w:t>
            </w:r>
          </w:p>
        </w:tc>
      </w:tr>
      <w:tr>
        <w:tc>
          <w:tcPr>
            <w:tcW w:type="dxa" w:w="21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Claim bị loại ở bước kiểm tra trích dẫn</w:t>
            </w:r>
          </w:p>
        </w:tc>
        <w:tc>
          <w:tcPr>
            <w:tcW w:type="dxa" w:w="13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Ghi nhận</w:t>
            </w:r>
          </w:p>
        </w:tc>
        <w:tc>
          <w:tcPr>
            <w:tcW w:type="dxa" w:w="3600"/>
            <w:tcBorders>
              <w:top w:val="single" w:color="BCC7D1" w:sz="4"/>
              <w:left w:val="single" w:color="BCC7D1" w:sz="4"/>
              <w:bottom w:val="single" w:color="BCC7D1" w:sz="4"/>
              <w:right w:val="single" w:color="BCC7D1"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39/90 (43,3%): 18 không nguyên văn, 11 số không có trong đoạn, 10 tên riêng không có trong đoạn</w:t>
            </w:r>
          </w:p>
        </w:tc>
        <w:tc>
          <w:tcPr>
            <w:tcW w:type="dxa" w:w="2026"/>
            <w:tcBorders>
              <w:top w:val="single" w:color="BCC7D1" w:sz="4"/>
              <w:left w:val="single" w:color="BCC7D1" w:sz="4"/>
              <w:bottom w:val="single" w:color="BCC7D1" w:sz="4"/>
              <w:right w:val="single" w:color="BCC7D1" w:sz="4"/>
            </w:tcBorders>
            <w:shd w:fill="FCEBC8" w:color="auto" w:val="clear"/>
            <w:tcMar>
              <w:top w:type="dxa" w:w="70"/>
              <w:left w:type="dxa" w:w="100"/>
              <w:bottom w:type="dxa" w:w="70"/>
              <w:right w:type="dxa" w:w="100"/>
            </w:tcMar>
          </w:tcPr>
          <w:p>
            <w:pPr>
              <w:spacing w:after="40"/>
            </w:pPr>
            <w:r>
              <w:rPr>
                <w:rFonts w:ascii="Arial" w:cs="Arial" w:eastAsia="Arial" w:hAnsi="Arial"/>
                <w:b/>
                <w:bCs/>
                <w:sz w:val="19"/>
                <w:szCs w:val="19"/>
              </w:rPr>
              <w:t xml:space="preserve">Ghi nhận; tối đa khoảng 23% số bị loại là loại nhầm</w:t>
            </w:r>
          </w:p>
        </w:tc>
      </w:tr>
    </w:tbl>
    <w:p>
      <w:pPr>
        <w:spacing w:after="120"/>
      </w:pPr>
    </w:p>
    <w:p>
      <w:pPr>
        <w:pStyle w:val="Heading1"/>
        <w:spacing w:after="160" w:before="320"/>
      </w:pPr>
      <w:r>
        <w:rPr>
          <w:rFonts w:ascii="Arial" w:cs="Arial" w:eastAsia="Arial" w:hAnsi="Arial"/>
          <w:b/>
          <w:bCs/>
          <w:color w:val="0E5A6B"/>
          <w:sz w:val="30"/>
          <w:szCs w:val="30"/>
        </w:rPr>
        <w:t xml:space="preserve">7. Giới hạn của chính bộ kiểm thử và những điều chưa kiểm tra được</w:t>
      </w:r>
    </w:p>
    <w:p>
      <w:pPr>
        <w:pStyle w:val="ListParagraph"/>
        <w:numPr>
          <w:ilvl w:val="0"/>
          <w:numId w:val="2"/>
        </w:numPr>
        <w:spacing w:after="80" w:line="290"/>
      </w:pPr>
      <w:r>
        <w:rPr>
          <w:rFonts w:ascii="Arial" w:cs="Arial" w:eastAsia="Arial" w:hAnsi="Arial"/>
          <w:sz w:val="22"/>
          <w:szCs w:val="22"/>
        </w:rPr>
        <w:t xml:space="preserve">Chỉ một vòng chạy: không biết kết quả dao động bao nhiêu giữa các lần. Bằng chứng gián tiếp (đổi prompt giữa các lần) cho thấy số claim hợp lệ có thể thay đổi lớn, chưa định lượng được.</w:t>
      </w:r>
    </w:p>
    <w:p>
      <w:pPr>
        <w:pStyle w:val="ListParagraph"/>
        <w:numPr>
          <w:ilvl w:val="0"/>
          <w:numId w:val="2"/>
        </w:numPr>
        <w:spacing w:after="80" w:line="290"/>
      </w:pPr>
      <w:r>
        <w:rPr>
          <w:rFonts w:ascii="Arial" w:cs="Arial" w:eastAsia="Arial" w:hAnsi="Arial"/>
          <w:sz w:val="22"/>
          <w:szCs w:val="22"/>
        </w:rPr>
        <w:t xml:space="preserve">Quy mô nhỏ: 30 tài liệu, 5 câu hỏi cộng 2 câu phụ cộng 1 câu mơ hồ. Độ chính xác trích dẫn 46/48 chỉ cách ngưỡng đúng 1 claim. Tập kiểm là toàn bộ claim hợp lệ của vòng, không phải mẫu ngẫu nhiên.</w:t>
      </w:r>
    </w:p>
    <w:p>
      <w:pPr>
        <w:pStyle w:val="ListParagraph"/>
        <w:numPr>
          <w:ilvl w:val="0"/>
          <w:numId w:val="2"/>
        </w:numPr>
        <w:spacing w:after="80" w:line="290"/>
      </w:pPr>
      <w:r>
        <w:rPr>
          <w:rFonts w:ascii="Arial" w:cs="Arial" w:eastAsia="Arial" w:hAnsi="Arial"/>
          <w:sz w:val="22"/>
          <w:szCs w:val="22"/>
        </w:rPr>
        <w:t xml:space="preserve">Bẫy do nhóm tự viết, ngắn và tự mô tả dấu hiệu bẫy, nên dễ hơn tài liệu thật. Việc gộp nguồn dựa trên bảng khai báo trước chứ không phải tự phát hiện.</w:t>
      </w:r>
    </w:p>
    <w:p>
      <w:pPr>
        <w:pStyle w:val="ListParagraph"/>
        <w:numPr>
          <w:ilvl w:val="0"/>
          <w:numId w:val="2"/>
        </w:numPr>
        <w:spacing w:after="80" w:line="290"/>
      </w:pPr>
      <w:r>
        <w:rPr>
          <w:rFonts w:ascii="Arial" w:cs="Arial" w:eastAsia="Arial" w:hAnsi="Arial"/>
          <w:sz w:val="22"/>
          <w:szCs w:val="22"/>
        </w:rPr>
        <w:t xml:space="preserve">Chưa chạm tới: bẫy tài liệu không liên quan; trường hợp hai nguồn A/B độc lập đồng ý để ra mức High; tác động của gộp nguồn lên mức High/Medium; đổi đơn vị và tiền tệ có hệ thống; embedding và tìm kiếm vector; đánh giá thô của người chơi cho Q5.</w:t>
      </w:r>
    </w:p>
    <w:p>
      <w:pPr>
        <w:pStyle w:val="ListParagraph"/>
        <w:numPr>
          <w:ilvl w:val="0"/>
          <w:numId w:val="2"/>
        </w:numPr>
        <w:spacing w:after="80" w:line="290"/>
      </w:pPr>
      <w:r>
        <w:rPr>
          <w:rFonts w:ascii="Arial" w:cs="Arial" w:eastAsia="Arial" w:hAnsi="Arial"/>
          <w:sz w:val="22"/>
          <w:szCs w:val="22"/>
        </w:rPr>
        <w:t xml:space="preserve">Bước chuyên viên duyệt claim chưa được làm: claim hạng A/B được duyệt tự động. Chưa xuất Word/PDF từ sản phẩm.</w:t>
      </w:r>
    </w:p>
    <w:p>
      <w:pPr>
        <w:pStyle w:val="ListParagraph"/>
        <w:numPr>
          <w:ilvl w:val="0"/>
          <w:numId w:val="2"/>
        </w:numPr>
        <w:spacing w:after="80" w:line="290"/>
      </w:pPr>
      <w:r>
        <w:rPr>
          <w:rFonts w:ascii="Arial" w:cs="Arial" w:eastAsia="Arial" w:hAnsi="Arial"/>
          <w:sz w:val="22"/>
          <w:szCs w:val="22"/>
        </w:rPr>
        <w:t xml:space="preserve">Điểm tự động của tập lệnh là heuristic thô (dò chữ số, cụm chữ); evaluator đã đối chiếu tay nhưng vẫn là một người chấm. Phép chấm hạng nguồn độc lập dùng cùng một bảng điểm với mã nên độ độc lập thấp hơn vẻ ngoài.</w:t>
      </w:r>
    </w:p>
    <w:p>
      <w:pPr>
        <w:pStyle w:val="ListParagraph"/>
        <w:numPr>
          <w:ilvl w:val="0"/>
          <w:numId w:val="2"/>
        </w:numPr>
        <w:spacing w:after="80" w:line="290"/>
      </w:pPr>
      <w:r>
        <w:rPr>
          <w:rFonts w:ascii="Arial" w:cs="Arial" w:eastAsia="Arial" w:hAnsi="Arial"/>
          <w:sz w:val="22"/>
          <w:szCs w:val="22"/>
        </w:rPr>
        <w:t xml:space="preserve">Model miễn phí chậm và ghi log sử dụng; chỉ tài liệu công khai và SYNTHETIC được gửi đi. Thời gian đo không đại diện cho model trả phí.</w:t>
      </w:r>
    </w:p>
    <w:p>
      <w:pPr>
        <w:pStyle w:val="Heading1"/>
        <w:spacing w:after="160" w:before="320"/>
      </w:pPr>
      <w:r>
        <w:rPr>
          <w:rFonts w:ascii="Arial" w:cs="Arial" w:eastAsia="Arial" w:hAnsi="Arial"/>
          <w:b/>
          <w:bCs/>
          <w:color w:val="0E5A6B"/>
          <w:sz w:val="30"/>
          <w:szCs w:val="30"/>
        </w:rPr>
        <w:t xml:space="preserve">8. Trả lời ba câu hỏi bắt buộc</w:t>
      </w:r>
    </w:p>
    <w:p>
      <w:pPr>
        <w:pStyle w:val="Heading2"/>
        <w:spacing w:after="120" w:before="240"/>
      </w:pPr>
      <w:r>
        <w:rPr>
          <w:rFonts w:ascii="Arial" w:cs="Arial" w:eastAsia="Arial" w:hAnsi="Arial"/>
          <w:b/>
          <w:bCs/>
          <w:color w:val="12202C"/>
          <w:sz w:val="25"/>
          <w:szCs w:val="25"/>
        </w:rPr>
        <w:t xml:space="preserve">Câu hỏi 1. Mảnh quan trọng nhất và vì sao khả thi</w:t>
      </w:r>
    </w:p>
    <w:p>
      <w:pPr>
        <w:spacing w:after="120" w:line="300"/>
      </w:pPr>
      <w:r>
        <w:rPr>
          <w:rFonts w:ascii="Arial" w:cs="Arial" w:eastAsia="Arial" w:hAnsi="Arial"/>
          <w:sz w:val="22"/>
          <w:szCs w:val="22"/>
        </w:rPr>
        <w:t xml:space="preserve">Tôi chọn bộ máy biến nguồn thành nhận định có căn cứ: trích claim kèm trích dẫn kiểm chứng được, chấm hạng nguồn, xử lý mâu thuẫn và thiếu dữ liệu, rồi viết memo có mức chắc chắn. Đây là mảnh rủi ro nhất vì AI dễ sai một cách thuyết phục. Nếu chứng minh được mọi con số trong memo truy về đoạn gốc, nguồn yếu không nâng mức chắc chắn và câu hỏi thiếu dữ liệu bị từ chối đúng, thì câu hỏi 'vừa đáng tin vừa hữu ích cho quyết định' có lời đáp ở quy mô nhỏ.</w:t>
      </w:r>
    </w:p>
    <w:p>
      <w:pPr>
        <w:spacing w:after="120" w:line="300"/>
      </w:pPr>
      <w:r>
        <w:rPr>
          <w:rFonts w:ascii="Arial" w:cs="Arial" w:eastAsia="Arial" w:hAnsi="Arial"/>
          <w:sz w:val="22"/>
          <w:szCs w:val="22"/>
        </w:rPr>
        <w:t xml:space="preserve">Kết quả kiểm thử cho thấy phần cơ chế (chống bịa số, từ chối, hạ hạng, gộp nguồn) hoạt động khi đoạn nguồn sạch. Phần còn yếu là cầu nối giữa truy xuất, kiểm tra độ liên quan của claim với câu hỏi con và nhãn mức chắc chắn. Vì vậy 'khả thi' đúng ở mức cơ chế chứ chưa chứng minh được ở mức dữ liệu thật.</w:t>
      </w:r>
    </w:p>
    <w:p>
      <w:pPr>
        <w:pStyle w:val="Heading2"/>
        <w:spacing w:after="120" w:before="240"/>
      </w:pPr>
      <w:r>
        <w:rPr>
          <w:rFonts w:ascii="Arial" w:cs="Arial" w:eastAsia="Arial" w:hAnsi="Arial"/>
          <w:b/>
          <w:bCs/>
          <w:color w:val="12202C"/>
          <w:sz w:val="25"/>
          <w:szCs w:val="25"/>
        </w:rPr>
        <w:t xml:space="preserve">Câu hỏi 2. Thay đổi so với Mission 1</w:t>
      </w:r>
    </w:p>
    <w:p>
      <w:pPr>
        <w:spacing w:after="120" w:line="300"/>
      </w:pPr>
      <w:r>
        <w:rPr>
          <w:rFonts w:ascii="Arial" w:cs="Arial" w:eastAsia="Arial" w:hAnsi="Arial"/>
          <w:sz w:val="22"/>
          <w:szCs w:val="22"/>
        </w:rPr>
        <w:t xml:space="preserve">Trong thiết kế MVP: (1) bỏ cào web trực tiếp, dùng kho tài liệu cố định để kiểm thử lặp lại được; (2) nhãn mức chắc chắn do luật trong code tính, không còn do AI viết; (3) thêm bước kiểm tra trích dẫn bằng code, vì kế hoạch ban đầu tin AI tự gắn đúng nguồn; (4) thêm baseline LLM trả lời thẳng để có bằng chứng so sánh. Lý do chung: không đo được thì không biết sản phẩm tốt ở đâu.</w:t>
      </w:r>
    </w:p>
    <w:p>
      <w:pPr>
        <w:spacing w:after="120" w:line="300"/>
      </w:pPr>
      <w:r>
        <w:rPr>
          <w:rFonts w:ascii="Arial" w:cs="Arial" w:eastAsia="Arial" w:hAnsi="Arial"/>
          <w:sz w:val="22"/>
          <w:szCs w:val="22"/>
        </w:rPr>
        <w:t xml:space="preserve">Sau khi thống nhất với người dùng ngày 13/10/2026: đổi sang model Nemotron 3 Ultra qua OpenRouter (bỏ thử nhiều model cục bộ, phải đo mức hỗ trợ JSON schema); giao diện chuyển sang Next.js và đặt sau kiểm thử; thêm quy tắc trung thực bắt buộc (không giấu hạn chế, có trang giới hạn đã biết); thêm kịch bản T9 và chia công việc theo giai đoạn có cổng duyệt.</w:t>
      </w:r>
    </w:p>
    <w:p>
      <w:pPr>
        <w:spacing w:after="120" w:line="300"/>
      </w:pPr>
      <w:r>
        <w:rPr>
          <w:rFonts w:ascii="Arial" w:cs="Arial" w:eastAsia="Arial" w:hAnsi="Arial"/>
          <w:sz w:val="22"/>
          <w:szCs w:val="22"/>
        </w:rPr>
        <w:t xml:space="preserve">Thay đổi phát sinh sau các lần chạy thật: (1) truy xuất chuyển từ chỉ tiếng Việt sang cả từ khóa tiếng Anh vì một phần kho là tiếng Anh; (2) bước kiểm tra trích dẫn bỏ qua khoảng trắng vì văn bản Công báo có khoảng trắng chen giữa từ; (3) brief có thêm cổng 'cần làm rõ' (T6), prompt đầu tiên chặn nhầm 5/7 câu và đã được sửa; (4) memo chỉ dùng claim hạng A/B làm kết luận, claim hạng C/D chỉ là tín hiệu tham khảo; (5) mọi lệnh gọi model có bộ nhớ đệm và thử lại, vì endpoint miễn phí giới hạn lượt gọi theo ngày và đôi khi trả lỗi trong phản hồi HTTP 200. Không có kỳ vọng hay ngưỡng nào bị hạ sau khi thấy kết quả.</w:t>
      </w:r>
    </w:p>
    <w:p>
      <w:pPr>
        <w:pStyle w:val="Heading2"/>
        <w:spacing w:after="120" w:before="240"/>
      </w:pPr>
      <w:r>
        <w:rPr>
          <w:rFonts w:ascii="Arial" w:cs="Arial" w:eastAsia="Arial" w:hAnsi="Arial"/>
          <w:b/>
          <w:bCs/>
          <w:color w:val="12202C"/>
          <w:sz w:val="25"/>
          <w:szCs w:val="25"/>
        </w:rPr>
        <w:t xml:space="preserve">Câu hỏi 3. Kịch bản xử lý kém nhất</w:t>
      </w:r>
    </w:p>
    <w:p>
      <w:pPr>
        <w:spacing w:after="120" w:line="300"/>
      </w:pPr>
      <w:r>
        <w:rPr>
          <w:rFonts w:ascii="Arial" w:cs="Arial" w:eastAsia="Arial" w:hAnsi="Arial"/>
          <w:sz w:val="22"/>
          <w:szCs w:val="22"/>
        </w:rPr>
        <w:t xml:space="preserve">Dự đoán trước: T7 (số trong bảng hoặc biểu đồ PDF, đơn vị hay định nghĩa khác), nguyên nhân dự kiến ở khâu đọc tài liệu chứ không ở model. Kết quả: T7 đúng là không đạt (biểu đồ tròn bị đọc sai và không có cờ, ô bảng cụt thành claim), phù hợp với dự đoán; trích số từ câu văn thì đúng, từ bảng/biểu đồ chỉ 1/3 đúng, trên mẫu rất nhỏ.</w:t>
      </w:r>
    </w:p>
    <w:p>
      <w:pPr>
        <w:spacing w:after="120" w:line="300"/>
      </w:pPr>
      <w:r>
        <w:rPr>
          <w:rFonts w:ascii="Arial" w:cs="Arial" w:eastAsia="Arial" w:hAnsi="Arial"/>
          <w:sz w:val="22"/>
          <w:szCs w:val="22"/>
        </w:rPr>
        <w:t xml:space="preserve">Tuy nhiên bộ kiểm thử còn cho thấy các lỗi không dự đoán được và ảnh hưởng quyết định lớn hơn: T1 (quy tắc hiện hành không vào memo vì truy xuất bỏ sót), T5 (số benchmark và mức Medium xuất hiện cho câu hỏi mà dữ liệu thật không tồn tại) và T9. Điểm yếu nhất vì thế không chỉ là đọc bảng mà là mối nối giữa truy xuất, kiểm tra 'claim có trả lời câu hỏi con không' và nhãn mức chắc chắn.</w:t>
      </w:r>
    </w:p>
    <w:p>
      <w:pPr>
        <w:spacing w:after="120" w:line="300"/>
      </w:pPr>
      <w:r>
        <w:rPr>
          <w:rFonts w:ascii="Arial" w:cs="Arial" w:eastAsia="Arial" w:hAnsi="Arial"/>
          <w:sz w:val="22"/>
          <w:szCs w:val="22"/>
        </w:rPr>
        <w:t xml:space="preserve">Nếu có thêm thời gian, thứ tự ưu tiên: thêm bước kiểm tra độ liên quan giữa claim và câu hỏi con; tính mức tổng thể có tính cả các câu hỏi con bị từ chối; thử embedding đa ngôn ngữ cho truy xuất; bộ trích xuất bảng riêng cùng cờ 'cần xem lại' cho đoạn dạng bảng/biểu đồ; bắt buộc chuyên viên xác nhận các claim số liệu có độ tin cậy thấp. Bằng chứng còn hạn chế: một vòng, 30 tài liệu, 5 câu hỏi, bẫy tự viết, model miễn phí.</w:t>
      </w:r>
    </w:p>
    <w:p>
      <w:pPr>
        <w:pStyle w:val="Heading1"/>
        <w:spacing w:after="160" w:before="320"/>
      </w:pPr>
      <w:r>
        <w:rPr>
          <w:rFonts w:ascii="Arial" w:cs="Arial" w:eastAsia="Arial" w:hAnsi="Arial"/>
          <w:b/>
          <w:bCs/>
          <w:color w:val="0E5A6B"/>
          <w:sz w:val="30"/>
          <w:szCs w:val="30"/>
        </w:rPr>
        <w:t xml:space="preserve">9. Tệp liên quan</w:t>
      </w:r>
    </w:p>
    <w:p>
      <w:pPr>
        <w:pStyle w:val="ListParagraph"/>
        <w:numPr>
          <w:ilvl w:val="0"/>
          <w:numId w:val="2"/>
        </w:numPr>
        <w:spacing w:after="80" w:line="290"/>
      </w:pPr>
      <w:r>
        <w:rPr>
          <w:rFonts w:ascii="Arial" w:cs="Arial" w:eastAsia="Arial" w:hAnsi="Arial"/>
          <w:sz w:val="22"/>
          <w:szCs w:val="22"/>
        </w:rPr>
        <w:t xml:space="preserve">Báo cáo chấm độc lập đầy đủ: tests/reports/20261013-2115.md</w:t>
      </w:r>
    </w:p>
    <w:p>
      <w:pPr>
        <w:pStyle w:val="ListParagraph"/>
        <w:numPr>
          <w:ilvl w:val="0"/>
          <w:numId w:val="2"/>
        </w:numPr>
        <w:spacing w:after="80" w:line="290"/>
      </w:pPr>
      <w:r>
        <w:rPr>
          <w:rFonts w:ascii="Arial" w:cs="Arial" w:eastAsia="Arial" w:hAnsi="Arial"/>
          <w:sz w:val="22"/>
          <w:szCs w:val="22"/>
        </w:rPr>
        <w:t xml:space="preserve">Dữ liệu vòng chạy được chấm: runs/p4/round_1/; điểm tập lệnh: runs/p4/scores.json; vòng đầu bị lỗi cổng làm rõ (giữ làm bằng chứng): runs/p4/round_1_gate_v1/</w:t>
      </w:r>
    </w:p>
    <w:p>
      <w:pPr>
        <w:pStyle w:val="ListParagraph"/>
        <w:numPr>
          <w:ilvl w:val="0"/>
          <w:numId w:val="2"/>
        </w:numPr>
        <w:spacing w:after="80" w:line="290"/>
      </w:pPr>
      <w:r>
        <w:rPr>
          <w:rFonts w:ascii="Arial" w:cs="Arial" w:eastAsia="Arial" w:hAnsi="Arial"/>
          <w:sz w:val="22"/>
          <w:szCs w:val="22"/>
        </w:rPr>
        <w:t xml:space="preserve">Nhật ký giai đoạn và lỗi còn mở: docs/PROGRESS.md; các thay đổi so với kế hoạch: docs/CHANGES.md</w:t>
      </w:r>
    </w:p>
    <w:p>
      <w:pPr>
        <w:pStyle w:val="ListParagraph"/>
        <w:numPr>
          <w:ilvl w:val="0"/>
          <w:numId w:val="2"/>
        </w:numPr>
        <w:spacing w:after="80" w:line="290"/>
      </w:pPr>
      <w:r>
        <w:rPr>
          <w:rFonts w:ascii="Arial" w:cs="Arial" w:eastAsia="Arial" w:hAnsi="Arial"/>
          <w:sz w:val="22"/>
          <w:szCs w:val="22"/>
        </w:rPr>
        <w:t xml:space="preserve">Bộ kiểm thử: tests/run_eval.py và tests/*.py (22 bài kiểm thử đơn vị cho luật chấm hạng, gộp nguồn, mâu thuẫn, mức chắc chắn và kiểm tra trích dẫn)</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B6A"/>
        <w:sz w:val="16"/>
        <w:szCs w:val="16"/>
      </w:rPr>
      <w:t xml:space="preserve">gamota-research-copilot · MVP / prototype · Báo cáo kiểm thử · Trang </w:t>
    </w:r>
    <w:r>
      <w:rPr>
        <w:rFonts w:ascii="Arial" w:cs="Arial" w:eastAsia="Arial" w:hAnsi="Arial"/>
        <w:color w:val="4A5B6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kiểm thử gamota-research-copilot (MVP)</dc:title>
  <dc:creator>gamota-research-copilot</dc:creator>
  <cp:lastModifiedBy>Un-named</cp:lastModifiedBy>
  <cp:revision>1</cp:revision>
  <dcterms:created xsi:type="dcterms:W3CDTF">2026-10-13T16:41:06.703Z</dcterms:created>
  <dcterms:modified xsi:type="dcterms:W3CDTF">2026-10-13T16:41:06.704Z</dcterms:modified>
</cp:coreProperties>
</file>

<file path=docProps/custom.xml><?xml version="1.0" encoding="utf-8"?>
<Properties xmlns="http://schemas.openxmlformats.org/officeDocument/2006/custom-properties" xmlns:vt="http://schemas.openxmlformats.org/officeDocument/2006/docPropsVTypes"/>
</file>