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Кейс 8. Библиотека: выдача и просрочки – Устав проекта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Устав проекта: роли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Роли R1–R5 распределены по составу команды из карточки проекта.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819"/>
        <w:gridCol w:w="1684"/>
        <w:gridCol w:w="2089"/>
        <w:gridCol w:w="3305"/>
      </w:tblGrid>
      <w:tr>
        <w:trPr>
          <w:tblHeader/>
        </w:trPr>
        <w:tc>
          <w:tcPr>
            <w:tcW w:type="dxa" w:w="7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1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dxa" w:w="1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Исполнитель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 в команде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Зона ответственности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R1</w:t>
            </w:r>
          </w:p>
        </w:tc>
        <w:tc>
          <w:tcPr>
            <w:tcW w:type="dxa" w:w="1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Аналитик</w:t>
            </w:r>
          </w:p>
        </w:tc>
        <w:tc>
          <w:tcPr>
            <w:tcW w:type="dxa" w:w="1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Чулкова М. Е.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Аналитик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Анализ рынка и аналогов, Vision, границы проекта, BPMN «выдача–возврат» и «поступление–списание», KPI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R2</w:t>
            </w:r>
          </w:p>
        </w:tc>
        <w:tc>
          <w:tcPr>
            <w:tcW w:type="dxa" w:w="1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Архитектор</w:t>
            </w:r>
          </w:p>
        </w:tc>
        <w:tc>
          <w:tcPr>
            <w:tcW w:type="dxa" w:w="1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Бараникови Г. К.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Full-stack front-end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Use case, C4, требования и трассируемость, архитектура React + Node.js + 1С, контракты API, веб-интерфейс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R3</w:t>
            </w:r>
          </w:p>
        </w:tc>
        <w:tc>
          <w:tcPr>
            <w:tcW w:type="dxa" w:w="1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Дата-инженер</w:t>
            </w:r>
          </w:p>
        </w:tc>
        <w:tc>
          <w:tcPr>
            <w:tcW w:type="dxa" w:w="1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Сидлецкий П. С.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Full-stack back-end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Схема данных (книги, читатели, выдачи, поступления, списания), синтетические данные, валидации, импорт CSV, backend на Node.js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R4</w:t>
            </w:r>
          </w:p>
        </w:tc>
        <w:tc>
          <w:tcPr>
            <w:tcW w:type="dxa" w:w="1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Разработчик отчётности</w:t>
            </w:r>
          </w:p>
        </w:tc>
        <w:tc>
          <w:tcPr>
            <w:tcW w:type="dxa" w:w="1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Бахраманд М. Б.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1С-разработчик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 регистры 1С, расчёт просрочек, KPI и стоимости фонда, отчёты «Просрочки» и по движению фонда, экспорт CSV</w:t>
            </w:r>
          </w:p>
        </w:tc>
      </w:tr>
      <w:tr>
        <w:trPr>
          <w:tblHeader w:val="false"/>
        </w:trPr>
        <w:tc>
          <w:tcPr>
            <w:tcW w:type="dxa" w:w="7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R5</w:t>
            </w:r>
          </w:p>
        </w:tc>
        <w:tc>
          <w:tcPr>
            <w:tcW w:type="dxa" w:w="1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QA / документация</w:t>
            </w:r>
          </w:p>
        </w:tc>
        <w:tc>
          <w:tcPr>
            <w:tcW w:type="dxa" w:w="1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Вершинина А. И.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Тимлид / аналитик</w:t>
            </w:r>
          </w:p>
        </w:tc>
        <w:tc>
          <w:tcPr>
            <w:tcW w:type="dxa" w:w="33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Приёмочные критерии, тест-сценарии и эталонные расчёты, оформление документации, README, координация команды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MoSCoW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Must — всё, что перечислено в бизнес-цели карточки; остальное — только через реестр изменений.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6"/>
        <w:gridCol w:w="5490"/>
        <w:gridCol w:w="2562"/>
      </w:tblGrid>
      <w:tr>
        <w:trPr>
          <w:tblHeader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Приоритет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FR-01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Каталог книг: book_code, название, автор, год, УДК, цена, дата поступления, источник; состояние экземпляра (доступен / выдан / списан)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FR-02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Реестр читателей: reader_id, ФИО, группа; карточка с текущими выдачами и историей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FR-03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Выдача и возврат: issue_date, due_date, return_date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FR-04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Целостность: одна активная выдача на экземпляр, существующие книга и читатель, корректные даты, запрет выдачи списанного экземпляра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FR-05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Автоматическое определение просрочки и расчёт days_overdue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FR-06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KPI: доля просроченных выдач от активных на выбранную дату, цель ≤ 10 %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FR-07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Веб-интерфейс библиотекаря: каталог, читатели, выдача, возврат, активные выдачи, просрочки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FR-08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Обмен данными веб-приложения и 1С через API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FR-09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«Просрочки» (reader_id, ФИО, book_code, название, days_overdue) с фильтрами: период, группа, автор/УДК, интервал просрочки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FR-10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Экспорт отчётов «Просрочки» и по движению фонда в CSV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FR-11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Импорт книг, читателей и выдач из CSV без создания дублей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FR-12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Авторизация и роли: библиотекарь и читатель — в вебе, бухгалтер / заведующий — пользователь 1С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FR-13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Кабинет читателя: каталог, свои текущие и завершённые выдачи, сроки, просрочки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FR-14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Поступление книг: документ с источником (закупка, дар, обмен), экземплярами и ценой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FR-15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Списание книг: причина (утеря, порча, устаревание), экземпляры, сумма; утеря связывается с читателем и выдачей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FR-16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Состав и стоимость фонда на любую дату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FR-17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Отчёты по движению фонда: поступления и списания за период по источникам и причинам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FR-18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Средняя и медианная просрочка, ТОП читателей и книг по просрочкам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Should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FR-19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История операций: кто и когда выдал, принял, оформил поступление или списание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Should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FR-20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Продление выдачи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Could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FR-21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Возмещение утерянной книги читателем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Could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FR-22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Штрафы, бронирование, уведомления читателям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Won’t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FR-23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Бухгалтерские проводки, план счетов, амортизация, обмен с 1С:Бухгалтерией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Won’t</w:t>
            </w:r>
          </w:p>
        </w:tc>
      </w:tr>
      <w:tr>
        <w:trPr>
          <w:tblHeader w:val="false"/>
        </w:trPr>
        <w:tc>
          <w:tcPr>
            <w:tcW w:type="dxa" w:w="15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FR-24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Интеграция с внешними АБИС</w:t>
            </w:r>
          </w:p>
        </w:tc>
        <w:tc>
          <w:tcPr>
            <w:tcW w:type="dxa" w:w="25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Won’t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Анализ рынка и аналогов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Полноценные АБИС избыточны для небольших вузовских библиотек, а Excel не считает просрочки и стоимость фонда сам. Наша ниша — лёгкий контур «поступление → выдача → просрочка → списание» с веб-доступом для библиотекаря и читателя. Описания аналогов — по общедоступным сведениям, проверить перед сдачей.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SWOT (наш продукт)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Слабые стороны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Простота: только фонд, выдачи, просрочки и его движение; веб-доступ без установки; автоматический расчёт days_overdue и стоимости фонда; кабинет читателя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каталогизации по MARC, штрафов, брони, бухгалтерских проводок; две технологии (веб + 1С) — сложнее интеграция; только синтетические данные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Возможности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Угрозы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Внедрение в библиотеке РТУ МИРЭА и других вузах; обмен с 1С:Бухгалтерией, уведомления и BI в следующих версиях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Заказчик выберет готовую АБИС (ИРБИС, 1С:Библиотека); требования к ПДн читателей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PESTLE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7"/>
        <w:gridCol w:w="5861"/>
      </w:tblGrid>
      <w:tr>
        <w:trPr>
          <w:tblHeader/>
        </w:trPr>
        <w:tc>
          <w:tcPr>
            <w:tcW w:type="dxa" w:w="3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Фактор</w:t>
            </w:r>
          </w:p>
        </w:tc>
        <w:tc>
          <w:tcPr>
            <w:tcW w:type="dxa" w:w="5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Влияние на проект</w:t>
            </w:r>
          </w:p>
        </w:tc>
      </w:tr>
      <w:tr>
        <w:trPr>
          <w:tblHeader w:val="false"/>
        </w:trPr>
        <w:tc>
          <w:tcPr>
            <w:tcW w:type="dxa" w:w="3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Political</w:t>
            </w:r>
          </w:p>
        </w:tc>
        <w:tc>
          <w:tcPr>
            <w:tcW w:type="dxa" w:w="5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Курс на импортозамещение — плюс для решения на отечественной платформе 1С</w:t>
            </w:r>
          </w:p>
        </w:tc>
      </w:tr>
      <w:tr>
        <w:trPr>
          <w:tblHeader w:val="false"/>
        </w:trPr>
        <w:tc>
          <w:tcPr>
            <w:tcW w:type="dxa" w:w="3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Economic</w:t>
            </w:r>
          </w:p>
        </w:tc>
        <w:tc>
          <w:tcPr>
            <w:tcW w:type="dxa" w:w="5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Малые бюджеты библиотек — нужна недорогая система; заказчику важно видеть, сколько фонда закуплено и утеряно и на какую сумму</w:t>
            </w:r>
          </w:p>
        </w:tc>
      </w:tr>
      <w:tr>
        <w:trPr>
          <w:tblHeader w:val="false"/>
        </w:trPr>
        <w:tc>
          <w:tcPr>
            <w:tcW w:type="dxa" w:w="3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Social</w:t>
            </w:r>
          </w:p>
        </w:tc>
        <w:tc>
          <w:tcPr>
            <w:tcW w:type="dxa" w:w="5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Читатели ждут цифровых сервисов и хотят сами видеть свои сроки</w:t>
            </w:r>
          </w:p>
        </w:tc>
      </w:tr>
      <w:tr>
        <w:trPr>
          <w:tblHeader w:val="false"/>
        </w:trPr>
        <w:tc>
          <w:tcPr>
            <w:tcW w:type="dxa" w:w="3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Technological</w:t>
            </w:r>
          </w:p>
        </w:tc>
        <w:tc>
          <w:tcPr>
            <w:tcW w:type="dxa" w:w="5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1С:Предприятие 8.3 + веб-приложение на React и Node.js, обмен по API, импорт/экспорт CSV</w:t>
            </w:r>
          </w:p>
        </w:tc>
      </w:tr>
      <w:tr>
        <w:trPr>
          <w:tblHeader w:val="false"/>
        </w:trPr>
        <w:tc>
          <w:tcPr>
            <w:tcW w:type="dxa" w:w="3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Legal</w:t>
            </w:r>
          </w:p>
        </w:tc>
        <w:tc>
          <w:tcPr>
            <w:tcW w:type="dxa" w:w="5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152-ФЗ о персональных данных: только синтетика, разграничение доступа по ролям; учёт поступления и выбытия фонда — по Порядку учёта документов библиотечного фонда (приказ Минкультуры России № 1077)</w:t>
            </w:r>
          </w:p>
        </w:tc>
      </w:tr>
      <w:tr>
        <w:trPr>
          <w:tblHeader w:val="false"/>
        </w:trPr>
        <w:tc>
          <w:tcPr>
            <w:tcW w:type="dxa" w:w="37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Environmental</w:t>
            </w:r>
          </w:p>
        </w:tc>
        <w:tc>
          <w:tcPr>
            <w:tcW w:type="dxa" w:w="5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Меньше бумажных формуляров и журналов учёта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Аналоги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5"/>
        <w:gridCol w:w="2505"/>
        <w:gridCol w:w="2825"/>
        <w:gridCol w:w="2893"/>
      </w:tblGrid>
      <w:tr>
        <w:trPr>
          <w:tblHeader/>
        </w:trPr>
        <w:tc>
          <w:tcPr>
            <w:tcW w:type="dxa" w:w="14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2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Аналог</w:t>
            </w:r>
          </w:p>
        </w:tc>
        <w:tc>
          <w:tcPr>
            <w:tcW w:type="dxa" w:w="28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это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берём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Прямой</w:t>
            </w:r>
          </w:p>
        </w:tc>
        <w:tc>
          <w:tcPr>
            <w:tcW w:type="dxa" w:w="2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ИРБИС64</w:t>
            </w:r>
          </w:p>
        </w:tc>
        <w:tc>
          <w:tcPr>
            <w:tcW w:type="dxa" w:w="28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Распространённая в РФ АБИС: каталог, комплектование, книговыдача, читатели, отчёты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Статусы выдачи, список должников, учёт поступления и выбытия фонда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Прямой</w:t>
            </w:r>
          </w:p>
        </w:tc>
        <w:tc>
          <w:tcPr>
            <w:tcW w:type="dxa" w:w="2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1С:Библиотека</w:t>
            </w:r>
          </w:p>
        </w:tc>
        <w:tc>
          <w:tcPr>
            <w:tcW w:type="dxa" w:w="28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Отраслевое решение на 1С для учёта фонда и книговыдачи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Структуру справочников и документов на платформе 1С, документы поступления и списания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Косвенный</w:t>
            </w:r>
          </w:p>
        </w:tc>
        <w:tc>
          <w:tcPr>
            <w:tcW w:type="dxa" w:w="2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Журнал выдачи в Excel / Google Таблицах</w:t>
            </w:r>
          </w:p>
        </w:tc>
        <w:tc>
          <w:tcPr>
            <w:tcW w:type="dxa" w:w="28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Ручной учёт: строка на выдачу, сроки и цены вводятся руками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Простоту ввода и выгрузку в CSV; минус — просрочки и стоимость не считаются сами</w:t>
            </w:r>
          </w:p>
        </w:tc>
      </w:tr>
      <w:tr>
        <w:trPr>
          <w:tblHeader w:val="false"/>
        </w:trPr>
        <w:tc>
          <w:tcPr>
            <w:tcW w:type="dxa" w:w="14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Референс</w:t>
            </w:r>
          </w:p>
        </w:tc>
        <w:tc>
          <w:tcPr>
            <w:tcW w:type="dxa" w:w="2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Koha</w:t>
            </w:r>
          </w:p>
        </w:tc>
        <w:tc>
          <w:tcPr>
            <w:tcW w:type="dxa" w:w="28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Зарубежная open-source библиотечная система с веб-кабинетом читателя и модулем закупок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по просрочкам с фильтрами, кабинет читателя, учёт закупок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Сравнение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3"/>
        <w:gridCol w:w="1990"/>
        <w:gridCol w:w="1645"/>
        <w:gridCol w:w="1851"/>
        <w:gridCol w:w="2059"/>
      </w:tblGrid>
      <w:tr>
        <w:trPr>
          <w:tblHeader/>
        </w:trPr>
        <w:tc>
          <w:tcPr>
            <w:tcW w:type="dxa" w:w="2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ИРБИС64 (прямой)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Excel (косвенный)</w:t>
            </w:r>
          </w:p>
        </w:tc>
        <w:tc>
          <w:tcPr>
            <w:tcW w:type="dxa" w:w="18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Koha (референс)</w:t>
            </w:r>
          </w:p>
        </w:tc>
        <w:tc>
          <w:tcPr>
            <w:tcW w:type="dxa" w:w="2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Наш продукт</w:t>
            </w:r>
          </w:p>
        </w:tc>
      </w:tr>
      <w:tr>
        <w:trPr>
          <w:tblHeader w:val="false"/>
        </w:trPr>
        <w:tc>
          <w:tcPr>
            <w:tcW w:type="dxa" w:w="2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Учёт выдач и возвратов</w:t>
            </w:r>
          </w:p>
        </w:tc>
        <w:tc>
          <w:tcPr>
            <w:tcW w:type="dxa" w:w="1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Да, полный модуль книговыдачи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Да, вручную</w:t>
            </w:r>
          </w:p>
        </w:tc>
        <w:tc>
          <w:tcPr>
            <w:tcW w:type="dxa" w:w="18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2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Да, веб-формы + документ в 1С</w:t>
            </w:r>
          </w:p>
        </w:tc>
      </w:tr>
      <w:tr>
        <w:trPr>
          <w:tblHeader w:val="false"/>
        </w:trPr>
        <w:tc>
          <w:tcPr>
            <w:tcW w:type="dxa" w:w="2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Автоматический расчёт просрочки</w:t>
            </w:r>
          </w:p>
        </w:tc>
        <w:tc>
          <w:tcPr>
            <w:tcW w:type="dxa" w:w="1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Нет, только формулами вручную</w:t>
            </w:r>
          </w:p>
        </w:tc>
        <w:tc>
          <w:tcPr>
            <w:tcW w:type="dxa" w:w="18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2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Да, статус + days_overdue</w:t>
            </w:r>
          </w:p>
        </w:tc>
      </w:tr>
      <w:tr>
        <w:trPr>
          <w:tblHeader w:val="false"/>
        </w:trPr>
        <w:tc>
          <w:tcPr>
            <w:tcW w:type="dxa" w:w="2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Запрет повторной выдачи экземпляра</w:t>
            </w:r>
          </w:p>
        </w:tc>
        <w:tc>
          <w:tcPr>
            <w:tcW w:type="dxa" w:w="1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</w:t>
            </w:r>
          </w:p>
        </w:tc>
        <w:tc>
          <w:tcPr>
            <w:tcW w:type="dxa" w:w="18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2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Да, проверка в 1С</w:t>
            </w:r>
          </w:p>
        </w:tc>
      </w:tr>
      <w:tr>
        <w:trPr>
          <w:tblHeader w:val="false"/>
        </w:trPr>
        <w:tc>
          <w:tcPr>
            <w:tcW w:type="dxa" w:w="2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«Просрочки» с фильтрами</w:t>
            </w:r>
          </w:p>
        </w:tc>
        <w:tc>
          <w:tcPr>
            <w:tcW w:type="dxa" w:w="1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Частично, фильтры таблицы</w:t>
            </w:r>
          </w:p>
        </w:tc>
        <w:tc>
          <w:tcPr>
            <w:tcW w:type="dxa" w:w="18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2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Да, период, группа, автор/УДК, интервал</w:t>
            </w:r>
          </w:p>
        </w:tc>
      </w:tr>
      <w:tr>
        <w:trPr>
          <w:tblHeader w:val="false"/>
        </w:trPr>
        <w:tc>
          <w:tcPr>
            <w:tcW w:type="dxa" w:w="2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Учёт поступления и списания, стоимость фонда</w:t>
            </w:r>
          </w:p>
        </w:tc>
        <w:tc>
          <w:tcPr>
            <w:tcW w:type="dxa" w:w="1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Да, модуль комплектования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Вручную</w:t>
            </w:r>
          </w:p>
        </w:tc>
        <w:tc>
          <w:tcPr>
            <w:tcW w:type="dxa" w:w="18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Да, модуль закупок</w:t>
            </w:r>
          </w:p>
        </w:tc>
        <w:tc>
          <w:tcPr>
            <w:tcW w:type="dxa" w:w="2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Да, документы и отчёты в 1С</w:t>
            </w:r>
          </w:p>
        </w:tc>
      </w:tr>
      <w:tr>
        <w:trPr>
          <w:tblHeader w:val="false"/>
        </w:trPr>
        <w:tc>
          <w:tcPr>
            <w:tcW w:type="dxa" w:w="2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Кабинет читателя</w:t>
            </w:r>
          </w:p>
        </w:tc>
        <w:tc>
          <w:tcPr>
            <w:tcW w:type="dxa" w:w="1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Да, отдельный модуль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</w:t>
            </w:r>
          </w:p>
        </w:tc>
        <w:tc>
          <w:tcPr>
            <w:tcW w:type="dxa" w:w="18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2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Импорт/экспорт CSV</w:t>
            </w:r>
          </w:p>
        </w:tc>
        <w:tc>
          <w:tcPr>
            <w:tcW w:type="dxa" w:w="1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Частично, свои форматы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18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2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Да, импорт без дублей</w:t>
            </w:r>
          </w:p>
        </w:tc>
      </w:tr>
      <w:tr>
        <w:trPr>
          <w:tblHeader w:val="false"/>
        </w:trPr>
        <w:tc>
          <w:tcPr>
            <w:tcW w:type="dxa" w:w="2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Простота внедрения</w:t>
            </w:r>
          </w:p>
        </w:tc>
        <w:tc>
          <w:tcPr>
            <w:tcW w:type="dxa" w:w="1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Нет, нужны обучение и настройка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</w:t>
            </w:r>
          </w:p>
        </w:tc>
        <w:tc>
          <w:tcPr>
            <w:tcW w:type="dxa" w:w="18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Нет, нужен сервер и настройка</w:t>
            </w:r>
          </w:p>
        </w:tc>
        <w:tc>
          <w:tcPr>
            <w:tcW w:type="dxa" w:w="2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Да, веб-доступ из браузера</w:t>
            </w:r>
          </w:p>
        </w:tc>
      </w:tr>
      <w:tr>
        <w:trPr>
          <w:tblHeader w:val="false"/>
        </w:trPr>
        <w:tc>
          <w:tcPr>
            <w:tcW w:type="dxa" w:w="20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Стоимость</w:t>
            </w:r>
          </w:p>
        </w:tc>
        <w:tc>
          <w:tcPr>
            <w:tcW w:type="dxa" w:w="19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Платная лицензия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Бесплатно</w:t>
            </w:r>
          </w:p>
        </w:tc>
        <w:tc>
          <w:tcPr>
            <w:tcW w:type="dxa" w:w="18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Бесплатно, но затраты на поддержку</w:t>
            </w:r>
          </w:p>
        </w:tc>
        <w:tc>
          <w:tcPr>
            <w:tcW w:type="dxa" w:w="20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Низкая, в рамках 1С заказчика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Инсайт → потребность → требование → критерий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3771"/>
        <w:gridCol w:w="3772"/>
      </w:tblGrid>
      <w:tr>
        <w:trPr>
          <w:tblHeader/>
        </w:trPr>
        <w:tc>
          <w:tcPr>
            <w:tcW w:type="dxa" w:w="20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</w:t>
            </w:r>
          </w:p>
        </w:tc>
        <w:tc>
          <w:tcPr>
            <w:tcW w:type="dxa" w:w="3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Формулировка</w:t>
            </w:r>
          </w:p>
        </w:tc>
        <w:tc>
          <w:tcPr>
            <w:tcW w:type="dxa" w:w="37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Инсайт</w:t>
            </w:r>
          </w:p>
        </w:tc>
        <w:tc>
          <w:tcPr>
            <w:tcW w:type="dxa" w:w="3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Библиотекарь узнаёт о просрочке, только просматривая формуляры; поступления и списания ведутся разрозненно; читатель не знает свой срок</w:t>
            </w:r>
          </w:p>
        </w:tc>
        <w:tc>
          <w:tcPr>
            <w:tcW w:type="dxa" w:w="37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Просрочки копятся, фонд не оборачивается, стоимость фонда неизвестна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Потребность</w:t>
            </w:r>
          </w:p>
        </w:tc>
        <w:tc>
          <w:tcPr>
            <w:tcW w:type="dxa" w:w="3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Видеть всех должников и дни просрочки за один шаг; знать состав и стоимость фонда на любую дату</w:t>
            </w:r>
          </w:p>
        </w:tc>
        <w:tc>
          <w:tcPr>
            <w:tcW w:type="dxa" w:w="37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Меньше времени на поиск должников и подготовку отчётов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3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FR-05 автоопределение просрочки; FR-09 отчёт «Просрочки»; FR-13 кабинет читателя; FR-14–FR-17 поступление, списание, стоимость и движение фонда</w:t>
            </w:r>
          </w:p>
        </w:tc>
        <w:tc>
          <w:tcPr>
            <w:tcW w:type="dxa" w:w="37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Включено в MoSCoW как Must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3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Доля просрочек ≤ 10 % на наборе T1, отчёт совпадает с Golden overdue.csv; стоимость фонда на дату = поступления − списания и совпадает с эталоном</w:t>
            </w:r>
          </w:p>
        </w:tc>
        <w:tc>
          <w:tcPr>
            <w:tcW w:type="dxa" w:w="37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Приёмка проекта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Vision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Описание (шаблон Джеффри Мура):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для библиотекарей, читателей и администрации вузовских библиотек, начиная с библиотеки РТУ МИРЭА, которым нужно вовремя видеть невозвращённые книги и знать, что есть в фонде и сколько он стоит, ИС «Библиус» — это веб-приложение учёта библиотечного фонда на базе 1С:Предприятие 8.3. Система ведёт экземпляр от поступления до списания, автоматически определяет просрочки, считает дни задержки и стоимость фонда и формирует отчёты с выгрузкой в CSV. В отличие от журнала в Excel и тяжёлых АБИС (ИРБИС64), наш продукт работает из браузера, сам контролирует бизнес-правила и даёт читателю видеть свои выдачи и сроки.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Целевая аудитория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8"/>
        <w:gridCol w:w="5490"/>
      </w:tblGrid>
      <w:tr>
        <w:trPr>
          <w:tblHeader/>
        </w:trPr>
        <w:tc>
          <w:tcPr>
            <w:tcW w:type="dxa" w:w="4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использования</w:t>
            </w:r>
          </w:p>
        </w:tc>
      </w:tr>
      <w:tr>
        <w:trPr>
          <w:tblHeader w:val="false"/>
        </w:trPr>
        <w:tc>
          <w:tcPr>
            <w:tcW w:type="dxa" w:w="4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Библиотекарь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Вести каталог и читателей, оформлять выдачи и возвраты, контролировать просрочки, формировать отчёт «Просрочки», импорт/экспорт</w:t>
            </w:r>
          </w:p>
        </w:tc>
      </w:tr>
      <w:tr>
        <w:trPr>
          <w:tblHeader w:val="false"/>
        </w:trPr>
        <w:tc>
          <w:tcPr>
            <w:tcW w:type="dxa" w:w="4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Читатель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Смотреть каталог, свои текущие и завершённые выдачи, сроки возврата и просрочки</w:t>
            </w:r>
          </w:p>
        </w:tc>
      </w:tr>
      <w:tr>
        <w:trPr>
          <w:tblHeader w:val="false"/>
        </w:trPr>
        <w:tc>
          <w:tcPr>
            <w:tcW w:type="dxa" w:w="41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Бухгалтер / заведующий библиотекой</w:t>
            </w:r>
          </w:p>
        </w:tc>
        <w:tc>
          <w:tcPr>
            <w:tcW w:type="dxa" w:w="54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Оформлять поступления и списания книг, контролировать состав и стоимость фонда, KPI по просрочкам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Границы системы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Входит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Не входит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Каталог книг (экземпляров) с ценой и источником, реестр читателей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Каталогизация по MARC/RUSMARC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Выдача и возврат, контроль целостности, история операций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Штрафы, бронирование (продление и возмещение утери — только Could)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 просрочек и KPI, отчёт «Просрочки» с фильтрами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Уведомления читателям (SMS, e-mail)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Поступление и списание книг, состав и стоимость фонда на дату, отчёты по движению фонда (в 1С)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Бухгалтерские проводки, план счетов, амортизация, обмен с 1С:Бухгалтерией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Веб-приложение (React + Node.js) для библиотекаря и читателя, авторизация, роли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Интеграции с внешними АБИС и BI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1С:Предприятие 8.3 как хранилище и движок бизнес-правил, API Web ↔ 1С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Реальные персональные данные — только синтетика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Импорт CSV, экспорт отчётов в CSV</w:t>
            </w:r>
          </w:p>
        </w:tc>
        <w:tc>
          <w:tcPr>
            <w:tcW w:type="dxa" w:w="48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Мобильное приложение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Use case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Три актора и четырнадцать сценариев: библиотекарь и читатель работают в веб-приложении, бухгалтер — в веб-клиенте 1С.</w:t>
      </w:r>
    </w:p>
    <w:p>
      <w:pPr>
        <w:keepNext/>
        <w:jc w:val="center"/>
      </w:pPr>
      <w:r>
        <w:drawing>
          <wp:inline distT="0" distB="0" distL="0" distR="0">
            <wp:extent cx="5715000" cy="566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1 – Диаграмма вариантов использования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Ядро — выдача, возврат и контроль просрочек (UC1–UC5); учёт движения фонда (UC12–UC14) выполняется средствами 1С и не требует доработки веб-приложения.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Список use case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0"/>
        <w:gridCol w:w="1612"/>
        <w:gridCol w:w="1788"/>
        <w:gridCol w:w="1645"/>
        <w:gridCol w:w="1875"/>
        <w:gridCol w:w="1878"/>
      </w:tblGrid>
      <w:tr>
        <w:trPr>
          <w:tblHeader/>
        </w:trPr>
        <w:tc>
          <w:tcPr>
            <w:tcW w:type="dxa" w:w="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6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Актор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Предусловие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Основной сценарий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</w:t>
            </w:r>
          </w:p>
        </w:tc>
        <w:tc>
          <w:tcPr>
            <w:tcW w:type="dxa" w:w="16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Оформить выдачу книги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Библиотекарь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Книга и читатель есть в системе, экземпляр доступен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Найти читателя → выбрать экземпляр по book_code → указать due_date → сохранить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Выдача активна, экземпляр «выдан», повторная выдача заблокирована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UC2</w:t>
            </w:r>
          </w:p>
        </w:tc>
        <w:tc>
          <w:tcPr>
            <w:tcW w:type="dxa" w:w="16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Оформить возврат книги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Библиотекарь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Есть активная выдача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Найти выдачу → указать return_date → сохранить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Выдача закрыта, экземпляр доступен; при return_date &gt; due_date фиксируется просрочка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UC3</w:t>
            </w:r>
          </w:p>
        </w:tc>
        <w:tc>
          <w:tcPr>
            <w:tcW w:type="dxa" w:w="16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Просмотреть выдачи и просрочки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Библиотекарь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Авторизован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Открыть список активных выдач, отфильтровать просроченные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Видны должники и days_overdue на текущую дату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UC4</w:t>
            </w:r>
          </w:p>
        </w:tc>
        <w:tc>
          <w:tcPr>
            <w:tcW w:type="dxa" w:w="16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Сформировать отчёт «Просрочки»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Библиотекарь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Есть выдачи в системе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Задать дату и фильтры (период, группа, автор/УДК, интервал) → сформировать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и доля просроченных выдач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UC5</w:t>
            </w:r>
          </w:p>
        </w:tc>
        <w:tc>
          <w:tcPr>
            <w:tcW w:type="dxa" w:w="16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Экспортировать отчёт в CSV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Библиотекарь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сформирован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Нажать «Экспорт CSV» → сохранить файл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 с reader_id, book_code, days_overdue и др. полями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UC6</w:t>
            </w:r>
          </w:p>
        </w:tc>
        <w:tc>
          <w:tcPr>
            <w:tcW w:type="dxa" w:w="16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Импортировать данные из CSV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Библиотекарь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Файлы книг, читателей, выдач по схеме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Загрузить файлы → проверка → импорт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 загружены без дублей, ошибки показаны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UC7</w:t>
            </w:r>
          </w:p>
        </w:tc>
        <w:tc>
          <w:tcPr>
            <w:tcW w:type="dxa" w:w="16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Вести каталог книг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Библиотекарь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Авторизован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Добавить / изменить карточку книги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Каталог актуален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UC8</w:t>
            </w:r>
          </w:p>
        </w:tc>
        <w:tc>
          <w:tcPr>
            <w:tcW w:type="dxa" w:w="16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Вести реестр читателей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Библиотекарь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Авторизован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Добавить / изменить читателя, открыть его выдачи и историю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Реестр актуален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UC9</w:t>
            </w:r>
          </w:p>
        </w:tc>
        <w:tc>
          <w:tcPr>
            <w:tcW w:type="dxa" w:w="16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Просмотреть каталог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Читатель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Авторизован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Найти книгу, посмотреть доступность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Видно, доступна ли книга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UC10</w:t>
            </w:r>
          </w:p>
        </w:tc>
        <w:tc>
          <w:tcPr>
            <w:tcW w:type="dxa" w:w="16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Просмотреть свои выдачи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Читатель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Авторизован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Открыть «Мои выдачи»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Видны текущие и завершённые выдачи, сроки и просрочки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UC11</w:t>
            </w:r>
          </w:p>
        </w:tc>
        <w:tc>
          <w:tcPr>
            <w:tcW w:type="dxa" w:w="16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Авторизоваться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Библиотекарь, читатель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Есть учётная запись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Ввести логин и пароль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Доступ к функциям своей роли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UC12</w:t>
            </w:r>
          </w:p>
        </w:tc>
        <w:tc>
          <w:tcPr>
            <w:tcW w:type="dxa" w:w="16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Оформить поступление книг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Бухгалтер / заведующий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Вход в 1С под ролью «Бухгалтер»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Создать документ → указать источник (закупка, дар, обмен) → добавить экземпляры с ценой → провести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Экземпляры в каталоге со статусом «доступен», стоимость фонда увеличена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UC13</w:t>
            </w:r>
          </w:p>
        </w:tc>
        <w:tc>
          <w:tcPr>
            <w:tcW w:type="dxa" w:w="16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Оформить списание книг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Бухгалтер / заведующий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Экземпляр не на активной выдаче или утерян читателем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Создать документ → указать причину (утеря, порча, устаревание) и экземпляры → при утере указать читателя и выдачу → провести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Экземпляры «списаны», выдать их нельзя, стоимость фонда уменьшена</w:t>
            </w:r>
          </w:p>
        </w:tc>
      </w:tr>
      <w:tr>
        <w:trPr>
          <w:tblHeader w:val="false"/>
        </w:trPr>
        <w:tc>
          <w:tcPr>
            <w:tcW w:type="dxa" w:w="8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UC14</w:t>
            </w:r>
          </w:p>
        </w:tc>
        <w:tc>
          <w:tcPr>
            <w:tcW w:type="dxa" w:w="16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Сформировать отчёт по движению и стоимости фонда</w:t>
            </w:r>
          </w:p>
        </w:tc>
        <w:tc>
          <w:tcPr>
            <w:tcW w:type="dxa" w:w="17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Бухгалтер / заведующий</w:t>
            </w:r>
          </w:p>
        </w:tc>
        <w:tc>
          <w:tcPr>
            <w:tcW w:type="dxa" w:w="16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Есть поступления и списания</w:t>
            </w:r>
          </w:p>
        </w:tc>
        <w:tc>
          <w:tcPr>
            <w:tcW w:type="dxa" w:w="1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Задать период или дату → сформировать → при необходимости экспорт в CSV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Поступления и списания за период по источникам и причинам, состав и стоимость фонда на дату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C4 Context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Библиотекарь и читатель работают через веб-приложение, бухгалтер — напрямую в 1С; данные и бизнес-правила живут в 1С, обмен с внешним миром — только через CSV.</w:t>
      </w:r>
    </w:p>
    <w:p>
      <w:pPr>
        <w:keepNext/>
        <w:jc w:val="center"/>
      </w:pPr>
      <w:r>
        <w:drawing>
          <wp:inline distT="0" distB="0" distL="0" distR="0">
            <wp:extent cx="5715000" cy="421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2 – C4 Context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Веб-приложение и 1С показаны внутри системы, чтобы был виден обмен по API; на уровне Context это одна система.</w:t>
      </w:r>
    </w:p>
    <w:p>
      <w:pPr>
        <w:pStyle w:val="Heading1"/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Трассируемость требований R → A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Каждое требование Must и Should закрыто элементом архитектуры и проверкой. Состав объектов предварительный, уточняется после ERD и согласования API.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Элементы архитектуры: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A1 веб (React): интерфейс библиотекаря; A2 веб (React): кабинет читателя; A3 backend (Node.js): авторизация и роли; A4 API Web ↔ 1С (HTTP-сервисы 1С); A5 1С: справочник «Книги» (экземпляры с ценой, источником, статусом); A6 1С: справочник «Читатели»; A7 1С: документ «Выдача/Возврат» и регистр «Выдачи»; A8 1С: расчёт просрочек и KPI; A9 1С: обработка импорта CSV; A10 1С: отчёт «Просрочки» и экспорт CSV; A11 1С: журнал истории операций; A12 1С: документ «Поступление книг»; A13 1С: документ «Списание книг»; A14 1С: регистр «Движение фонда» (количество и сумма); A15 1С: отчёты по движению и стоимости фонда; A16 1С: роль «Бухгалтер / заведующий».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1"/>
        <w:gridCol w:w="1505"/>
        <w:gridCol w:w="1882"/>
        <w:gridCol w:w="3390"/>
      </w:tblGrid>
      <w:tr>
        <w:trPr>
          <w:tblHeader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Use case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Архитектура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1D1D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FR-01 Каталог книг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UC7, UC9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A1, A4, A5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Книга создаётся и меняется в вебе, состояние экземпляра отображается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FR-02 Реестр читателей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UC8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A1, A4, A6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Карточка читателя показывает текущие выдачи и историю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FR-03 Выдача и возврат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UC1, UC2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A1, A4, A7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Выдача и возврат сохраняются в 1С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FR-04 Целостность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UC1, UC6, UC13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A7, A9, A13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Выдача занятого или списанного экземпляра, несуществующих книги/читателя и неверных дат отклоняется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FR-05 Просрочка и days_overdue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UC3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A8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Статусы и дни на T1 совпадают с Golden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FR-06 KPI доли просрочек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UC4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A8, A10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Значение совпадает с ручным расчётом на T1, цель ≤ 10 %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FR-07 Веб-интерфейс библиотекаря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UC1–UC8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A1, A4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операции библиотекаря выполняются из браузера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FR-08 API Web ↔ 1С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UC1–UC11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A4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Запросы и ответы соответствуют согласованным контрактам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FR-09 Отчёт «Просрочки»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UC4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A10, A8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Поля по спецификации, каждый фильтр меняет выборку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FR-10 Экспорт CSV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UC5, UC14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A10, A15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Файлы открываются, поля по спецификации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FR-11 Импорт без дублей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UC6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A9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Повторная загрузка не создаёт дублей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FR-12 Авторизация и роли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UC11, UC12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A3, A16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Читатель не видит операций библиотекаря; финансовые документы доступны только роли «Бухгалтер»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FR-13 Кабинет читателя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UC9, UC10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A2, A4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Читатель видит только свои выдачи и сроки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FR-14 Поступление книг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UC12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A12, A14, A5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Проведённый документ добавляет экземпляры с ценой, стоимость фонда растёт на сумму документа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FR-15 Списание книг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UC13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A13, A14, A7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Списанный экземпляр нельзя выдать; утеря связана с читателем и выдачей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FR-16 Состав и стоимость фонда на дату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UC14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A14, A15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Стоимость на дату = поступления − списания, совпадает с эталоном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FR-17 Отчёты по движению фонда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UC14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A15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Суммы по источникам и причинам совпадают с эталоном на тестовом наборе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FR-18 Средняя/медианная просрочка, ТОП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UC4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A8, A10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Значения совпадают с расчётом на T1</w:t>
            </w:r>
          </w:p>
        </w:tc>
      </w:tr>
      <w:tr>
        <w:trPr>
          <w:tblHeader w:val="false"/>
        </w:trPr>
        <w:tc>
          <w:tcPr>
            <w:tcW w:type="dxa" w:w="28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FR-19 История операций</w:t>
            </w:r>
          </w:p>
        </w:tc>
        <w:tc>
          <w:tcPr>
            <w:tcW w:type="dxa" w:w="15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UC1, UC2, UC12, UC13</w:t>
            </w:r>
          </w:p>
        </w:tc>
        <w:tc>
          <w:tcPr>
            <w:tcW w:type="dxa" w:w="18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A11</w:t>
            </w:r>
          </w:p>
        </w:tc>
        <w:tc>
          <w:tcPr>
            <w:tcW w:type="dxa" w:w="33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Видно, кто и когда выдал, принял, оформил поступление или списание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837a4cb3987d645ac1389cffe7c3857144bcc46.png"/><Relationship Id="rId9" Type="http://schemas.openxmlformats.org/officeDocument/2006/relationships/image" Target="media/ce94b4c69a15ec72bf2d8e43d640f779c9637fc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2026-10-10T06:43:13.717Z</dcterms:created>
  <dcterms:modified xsi:type="dcterms:W3CDTF">2026-10-10T06:43:13.721Z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