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6B"/>
          <w:sz w:val="44"/>
          <w:szCs w:val="44"/>
        </w:rPr>
        <w:t xml:space="preserve">APT IoC-Centric 歸因系統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實作設計文件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基於 VirusTotal 知識圖譜與多層特徵工程的 APT 組織歸因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方法：特徵工程 + XGBoost + Node2Vec + Overlap Detection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日期：2026-03-29</w:t>
      </w:r>
    </w:p>
    <w:p>
      <w:r>
        <w:br w:type="page"/>
      </w:r>
    </w:p>
    <w:p>
      <w:pPr>
        <w:pStyle w:val="Heading1"/>
      </w:pPr>
      <w:r>
        <w:t xml:space="preserve">1. 研究概述</w:t>
      </w:r>
    </w:p>
    <w:p>
      <w:pPr>
        <w:pStyle w:val="Heading2"/>
      </w:pPr>
      <w:r>
        <w:t xml:space="preserve">1.1 問題定義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輸入：</w:t>
      </w:r>
      <w:r>
        <w:rPr>
          <w:rFonts w:ascii="Arial" w:cs="Arial" w:eastAsia="Arial" w:hAnsi="Arial"/>
          <w:sz w:val="22"/>
          <w:szCs w:val="22"/>
        </w:rPr>
        <w:t xml:space="preserve">一筆來自 OSINT 或社群媒體的未知 IoC（file hash / domain / IP）。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輸出：</w:t>
      </w:r>
      <w:r>
        <w:rPr>
          <w:rFonts w:ascii="Arial" w:cs="Arial" w:eastAsia="Arial" w:hAnsi="Arial"/>
          <w:sz w:val="22"/>
          <w:szCs w:val="22"/>
        </w:rPr>
        <w:t xml:space="preserve">Top-K 最可能歸屬的 APT 組織，附帶信心分數與可解釋的歸因證據。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核心挑戰：</w:t>
      </w:r>
      <w:r>
        <w:rPr>
          <w:rFonts w:ascii="Arial" w:cs="Arial" w:eastAsia="Arial" w:hAnsi="Arial"/>
          <w:sz w:val="22"/>
          <w:szCs w:val="22"/>
        </w:rPr>
        <w:t xml:space="preserve">單筆 IoC 缺乏 CTI 報告的文本上下文。歸因必須依靠 VT metadata、圖結構模式，以及跨組織的共享基礎設施關聯。</w:t>
      </w:r>
    </w:p>
    <w:p>
      <w:pPr>
        <w:pStyle w:val="Heading2"/>
      </w:pPr>
      <w:r>
        <w:t xml:space="preserve">1.2 研究缺口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現有的 APT 歸因方法分為三類，均未解決單筆 IoC 即時歸因的問題：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APT-MMF (2024)：</w:t>
      </w:r>
      <w:r>
        <w:rPr>
          <w:rFonts w:ascii="Arial" w:cs="Arial" w:eastAsia="Arial" w:hAnsi="Arial"/>
          <w:sz w:val="22"/>
          <w:szCs w:val="22"/>
        </w:rPr>
        <w:t xml:space="preserve">歸因 CTI 報告（需完整報告文本），非個別 IoC。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CSKG4APT (TKDE 2023)：</w:t>
      </w:r>
      <w:r>
        <w:rPr>
          <w:rFonts w:ascii="Arial" w:cs="Arial" w:eastAsia="Arial" w:hAnsi="Arial"/>
          <w:sz w:val="22"/>
          <w:szCs w:val="22"/>
        </w:rPr>
        <w:t xml:space="preserve">用 NLP 抽取建構知識圖譜，受限於 NER 精度與報告格式差異。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ADAPT (2023)：</w:t>
      </w:r>
      <w:r>
        <w:rPr>
          <w:rFonts w:ascii="Arial" w:cs="Arial" w:eastAsia="Arial" w:hAnsi="Arial"/>
          <w:sz w:val="22"/>
          <w:szCs w:val="22"/>
        </w:rPr>
        <w:t xml:space="preserve">需要完整 malware 二進位檔進行逆向分析。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本研究填補的缺口：</w:t>
      </w:r>
      <w:r>
        <w:rPr>
          <w:rFonts w:ascii="Arial" w:cs="Arial" w:eastAsia="Arial" w:hAnsi="Arial"/>
          <w:color w:val="D85A30"/>
          <w:sz w:val="22"/>
          <w:szCs w:val="22"/>
        </w:rPr>
        <w:t xml:space="preserve">只給一個 IoC 標識符 → 查詢 VT API → 數秒內完成 APT 歸因。</w:t>
      </w:r>
    </w:p>
    <w:p>
      <w:pPr>
        <w:pStyle w:val="Heading2"/>
      </w:pPr>
      <w:r>
        <w:t xml:space="preserve">1.3 三個核心貢獻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貢獻一 — IoC-Centric 即時歸因：</w:t>
      </w:r>
      <w:r>
        <w:rPr>
          <w:rFonts w:ascii="Arial" w:cs="Arial" w:eastAsia="Arial" w:hAnsi="Arial"/>
          <w:sz w:val="22"/>
          <w:szCs w:val="22"/>
        </w:rPr>
        <w:t xml:space="preserve">首個實現「單筆 IoC → APT 組織歸因」的系統。不需要完整 CTI 報告或 malware 樣本，只需一個 hash / domain / IP。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貢獻二 — VT Relationship-Driven 知識圖譜：</w:t>
      </w:r>
      <w:r>
        <w:rPr>
          <w:rFonts w:ascii="Arial" w:cs="Arial" w:eastAsia="Arial" w:hAnsi="Arial"/>
          <w:sz w:val="22"/>
          <w:szCs w:val="22"/>
        </w:rPr>
        <w:t xml:space="preserve">利用 VT Relationship API 的結構化資料（非 NLP 抽取）建構大規模知識圖譜。涵蓋 176 個 APT 組織、12 種邊類型、豐富的節點 metadata。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貢獻三 — Overlap Detection 機制：</w:t>
      </w:r>
      <w:r>
        <w:rPr>
          <w:rFonts w:ascii="Arial" w:cs="Arial" w:eastAsia="Arial" w:hAnsi="Arial"/>
          <w:sz w:val="22"/>
          <w:szCs w:val="22"/>
        </w:rPr>
        <w:t xml:space="preserve">首次將「跨 APT 組織共享基礎設施」形式化為可計算的 ML 特徵。已驗證達 99.0% accuracy（過濾良性基礎設施後）。</w:t>
      </w:r>
    </w:p>
    <w:p>
      <w:r>
        <w:br w:type="page"/>
      </w:r>
    </w:p>
    <w:p>
      <w:pPr>
        <w:pStyle w:val="Heading1"/>
      </w:pPr>
      <w:r>
        <w:t xml:space="preserve">2. 系統架構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系統分為兩個階段：離線的知識圖譜建構 pipeline（已完成）和線上的歸因引擎（待實作）。</w:t>
      </w:r>
    </w:p>
    <w:p>
      <w:pPr>
        <w:spacing w:before="200" w:after="200"/>
        <w:jc w:val="center"/>
      </w:pPr>
      <w:r>
        <w:drawing>
          <wp:inline distT="0" distB="0" distL="0" distR="0">
            <wp:extent cx="64770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1：系統架構總覽</w:t>
      </w:r>
    </w:p>
    <w:p>
      <w:pPr>
        <w:pStyle w:val="Heading2"/>
      </w:pPr>
      <w:r>
        <w:t xml:space="preserve">2.1 離線階段：知識圖譜建構（已完成）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離線 pipeline 處理來自 176 個 APT 組織的 CTI 報告，經過五個階段：IoC 提取、IoC 清洗（defang 還原、跨 hash 合併、URL-IP 合併、黑名單過濾）、VT Details API 豐富化、VT Relationships API 關聯發現，以及兩層 KG 建構與合併為統一的 Master KG。</w:t>
      </w:r>
    </w:p>
    <w:p>
      <w:pPr>
        <w:pStyle w:val="Heading2"/>
      </w:pPr>
      <w:r>
        <w:t xml:space="preserve">2.2 現有資料規模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500"/>
        <w:gridCol w:w="1500"/>
        <w:gridCol w:w="302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組織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Gamaredon_Group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15,811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 KG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Wizard_Spider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6,503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12,134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MuddyWater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6,725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8,644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Sandworm_Team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6,713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7,965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6,274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2,662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4,640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IoC 數最多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合計（18 orgs）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5,360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60,097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88,485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排除 APT17</w:t>
            </w:r>
          </w:p>
        </w:tc>
      </w:tr>
    </w:tbl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表 1：各 APT 組織的知識圖譜規模</w:t>
      </w:r>
    </w:p>
    <w:p>
      <w:pPr>
        <w:pStyle w:val="Heading2"/>
      </w:pPr>
      <w:r>
        <w:t xml:space="preserve">2.3 知識圖譜 Schema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節點類型（5 種）：</w:t>
      </w:r>
      <w:r>
        <w:rPr>
          <w:rFonts w:ascii="Arial" w:cs="Arial" w:eastAsia="Arial" w:hAnsi="Arial"/>
          <w:sz w:val="22"/>
          <w:szCs w:val="22"/>
        </w:rPr>
        <w:t xml:space="preserve">apt、file、domain、ip、email。每個節點攜帶豐富的 VT metadata（PE 結構、WHOIS、DNS、JARM、偵測統計、時間戳、威脅分類）。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邊類型（12 種）：</w:t>
      </w:r>
      <w:r>
        <w:rPr>
          <w:rFonts w:ascii="Arial" w:cs="Arial" w:eastAsia="Arial" w:hAnsi="Arial"/>
          <w:sz w:val="22"/>
          <w:szCs w:val="22"/>
        </w:rPr>
        <w:t xml:space="preserve">has_ioc (L1) + 11 種 VT relationship (L2)：contacted_ip、contacted_domain、contacted_url、dropped_file、execution_parent、bundled_file、resolves_to、has_subdomain、communicating_file、referrer_file。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邊屬性：</w:t>
      </w:r>
      <w:r>
        <w:rPr>
          <w:rFonts w:ascii="Arial" w:cs="Arial" w:eastAsia="Arial" w:hAnsi="Arial"/>
          <w:sz w:val="22"/>
          <w:szCs w:val="22"/>
        </w:rPr>
        <w:t xml:space="preserve">resolution_date、malicious/undetected 計數、last_analysis_date、type_tag、type_description、meaningful_name。</w:t>
      </w:r>
    </w:p>
    <w:p>
      <w:r>
        <w:br w:type="page"/>
      </w:r>
    </w:p>
    <w:p>
      <w:pPr>
        <w:pStyle w:val="Heading1"/>
      </w:pPr>
      <w:r>
        <w:t xml:space="preserve">3. 多層特徵提取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每個 IoC 節點從原始 JSON metadata 轉換為 174 維特徵向量，透過四個互補的層次提取。每一層捕捉不同類型的歸因信號。</w:t>
      </w:r>
    </w:p>
    <w:p>
      <w:pPr>
        <w:spacing w:before="200" w:after="200"/>
        <w:jc w:val="center"/>
      </w:pPr>
      <w:r>
        <w:drawing>
          <wp:inline distT="0" distB="0" distL="0" distR="0">
            <wp:extent cx="6477000" cy="53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2：四層特徵提取架構</w:t>
      </w:r>
    </w:p>
    <w:p>
      <w:pPr>
        <w:pStyle w:val="Heading2"/>
      </w:pPr>
      <w:r>
        <w:t xml:space="preserve">3.1 Layer 1：節點自身特徵（47 維）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直接從 node.attributes（VT Details API metadata）提取。不同節點類型有不同的原始特徵維度，透過 zero-padding 和 type one-hot 統一。</w:t>
      </w:r>
    </w:p>
    <w:p>
      <w:pPr>
        <w:pStyle w:val="Heading3"/>
      </w:pPr>
      <w:r>
        <w:t xml:space="preserve">3.1.1 File 節點特徵（43 維）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偵測統計（6d）：malicious、suspicious、harmless、undetected、detection_ratio、reputation。檔案屬性（5d）：log(size)、type_tag ordinal encoding。PE 結構（12d）：has_pe flag、section 數量、avg/max/std entropy、total raw_size、entry_point、machine_type、imphash 出現頻率、dominant resource language、import DLL 數量。時間戳（5d）：creation_time、first_seen_itw、first_submission、last_submission 距參考日期的天數，以及 first-seen 到 submission 的時間差。提交統計（2d）：log(times_submitted)、log(unique_sources)。社群投票（2d）。簽章與封裝（2d）。威脅分類（4d）：suggested_threat_label 和 popular_threat_category 的 ordinal encoding。標籤統計（3d）：tag 數量和反分析指標。Bundle（2d）。</w:t>
      </w:r>
    </w:p>
    <w:p>
      <w:pPr>
        <w:pStyle w:val="Heading3"/>
      </w:pPr>
      <w:r>
        <w:t xml:space="preserve">3.1.2 Domain 節點特徵（26 維）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偵測統計（6d）。網域屬性（4d）：registrar 和 TLD 的 ordinal encoding。時間（3d）：creation 到 last_update 的天數差。分類（5d）：categories 的 multi-hot（malware/phishing/C2/botnet + vendor 計數）。DNS（4d）：A/AAAA/MX 有無 + 記錄數量。WHOIS（1d）。JARM（2d）：non-zero flag + 出現頻率。社群投票（1d）。</w:t>
      </w:r>
    </w:p>
    <w:p>
      <w:pPr>
        <w:pStyle w:val="Heading3"/>
      </w:pPr>
      <w:r>
        <w:t xml:space="preserve">3.1.3 IP 節點特徵（21 維）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偵測統計（6d）。地理位置（3d）：country 和 continent ordinal。ASN（4d）：log(ASN)、as_owner、RIR encoding。CIDR（1d）：prefix length。JARM（2d）。投票（1d）。標籤（2d）。TLS 憑證（2d）：有無 + self-signed 偵測。</w:t>
      </w:r>
    </w:p>
    <w:p>
      <w:pPr>
        <w:pStyle w:val="Heading3"/>
      </w:pPr>
      <w:r>
        <w:t xml:space="preserve">3.1.4 統一編碼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所有節點類型 zero-pad 到最大維度 43d + 4d node type one-hot = 每個節點 47d。XGBoost 天然處理稀疏特徵，zero-padding 不會降低效能。</w:t>
      </w:r>
    </w:p>
    <w:p>
      <w:pPr>
        <w:pStyle w:val="Heading2"/>
      </w:pPr>
      <w:r>
        <w:t xml:space="preserve">3.2 Layer 2：鄰域統計特徵（35 維）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利用圖結構但不需要 GNN。使用 NetworkX 遍歷 Master KG 計算鄰居統計量。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邊類型分布（12d）：12 種邊類型各自的 log 計數。1-hop 鄰居統計（10d）：鄰居 detection_ratio 的 mean/max/std、節點類型分布、country/ASN/TLD 分布 entropy。2-hop 統計（5d）：log 可達節點數、mean detection_ratio、類型分布。邊屬性統計（8d）：邊上 malicious 的 mean/max、resolution 計數、dropped file 類型多樣性、depth 分布、source report 數量。</w:t>
      </w:r>
    </w:p>
    <w:p>
      <w:pPr>
        <w:pStyle w:val="Heading2"/>
      </w:pPr>
      <w:r>
        <w:t xml:space="preserve">3.3 Layer 3：Overlap Detection 特徵（28 維）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這是本研究最重要的特徵層，也是核心方法貢獻。</w:t>
      </w:r>
    </w:p>
    <w:p>
      <w:pPr>
        <w:spacing w:before="200" w:after="200"/>
        <w:jc w:val="center"/>
      </w:pPr>
      <w:r>
        <w:drawing>
          <wp:inline distT="0" distB="0" distL="0" distR="0">
            <wp:extent cx="6477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3：Overlap Detection 運作機制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Overlap Detection 將「共享基礎設施」的概念形式化為可計算的 ML 特徵。當未知 IoC 展開後的 VT relationship 鄰居已存在於 Master KG 中且被標記為屬於特定 APT 組織時，這是直接的歸因證據。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運作方式：(1) 拿到未知 IoC → 查 VT Relationships → 得到一堆鄰居（IP、domain、file）。(2) 把每個鄰居拿去 Master KG 查：「這個 IP/domain/file 在 Master KG 裡嗎？如果在，它屬於哪個 APT？」這就是「查字典」。(3) 統計所有匹配到的 APT 組織票數 → 轉成特徵向量。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直接 Overlap（3d）：此節點被幾個 APT 直接引用、是否只屬於一個 org（強信號）、是否被多個 org 共用。鄰居 Overlap（4d）：有 org 歸屬的鄰居比例、涉及幾個不同 org、dominant org ratio（越高越確定）、org 分布 entropy。Per-org vote 分布（18-21d）：每個 org 的正規化票數。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已驗證效能：</w:t>
      </w:r>
      <w:r>
        <w:rPr>
          <w:rFonts w:ascii="Arial" w:cs="Arial" w:eastAsia="Arial" w:hAnsi="Arial"/>
          <w:sz w:val="22"/>
          <w:szCs w:val="22"/>
        </w:rPr>
        <w:t xml:space="preserve">未過濾 accuracy 93.6%，過濾良性共享基礎設施（detection_ratio &lt; 0.1）後達 99.0%。關鍵發現：77.2% 的共享 L1 節點是良性基礎設施（CDN、DNS resolver），必須過濾。</w:t>
      </w:r>
    </w:p>
    <w:p>
      <w:pPr>
        <w:pStyle w:val="Heading2"/>
      </w:pPr>
      <w:r>
        <w:t xml:space="preserve">3.4 Layer 4：Node2Vec 嵌入（64 維）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Node2Vec 在 homogenized Master KG（移除 apt 節點、忽略邊類型）上產生無監督圖嵌入。參數：dimensions=64、walk_length=30、num_walks=20、p=1.0、q=0.5（偏 BFS = 偏社群結構偵測）。訓練時間約 10-15 分鐘（CPU）。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新節點處理（推論時）：若未知 IoC 有 overlap 鄰居在 Master KG 中，用鄰居 embedding 的平均值。否則用零向量（fallback 到其他三層特徵）。</w:t>
      </w:r>
    </w:p>
    <w:p>
      <w:pPr>
        <w:pStyle w:val="Heading2"/>
      </w:pPr>
      <w:r>
        <w:t xml:space="preserve">3.5 特徵組裝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最終特徵向量：x = concat(L1[47d], L2[35d], L3[28d], L4[64d]) = 174 維。前處理：StandardScaler 正規化 + SimpleImputer(strategy='median') 處理缺失值。</w:t>
      </w:r>
    </w:p>
    <w:p>
      <w:r>
        <w:br w:type="page"/>
      </w:r>
    </w:p>
    <w:p>
      <w:pPr>
        <w:pStyle w:val="Heading1"/>
      </w:pPr>
      <w:r>
        <w:t xml:space="preserve">4. 分類與歸因</w:t>
      </w:r>
    </w:p>
    <w:p>
      <w:pPr>
        <w:pStyle w:val="Heading2"/>
      </w:pPr>
      <w:r>
        <w:t xml:space="preserve">4.1 分類器選擇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使用三種分類器進行評估。XGBoost 為主力模型，原因是其對表格型混合特徵的優異表現、原生缺失值處理能力、以及透過 SHAP 的優秀可解釋性。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40"/>
        <w:gridCol w:w="2640"/>
        <w:gridCol w:w="2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分類器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優勢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劣勢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訓練時間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 NaN 支援、feature importance、class_weight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此規模下無顯著缺點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分鐘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穩定、少超參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通常比 XGB 低 2-5%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學非線性特徵組合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5K 樣本易過擬合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分鐘</w:t>
            </w:r>
          </w:p>
        </w:tc>
      </w:tr>
    </w:tbl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表 2：分類器比較</w:t>
      </w:r>
    </w:p>
    <w:p>
      <w:pPr>
        <w:pStyle w:val="Heading2"/>
      </w:pPr>
      <w:r>
        <w:t xml:space="preserve">4.2 訓練資料構建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標籤來自 Master KG 中的 has_ioc 邊：每個 (apt_node, ioc_node) pair 提供一個 (node_id, org_name) 訓練樣本。多標籤 IoC 使用 primary label。按 org 分層 70/15/15 分割 train/val/test。小 org（&lt; 10 IoC）使用 class_weight='balanced'。</w:t>
      </w:r>
    </w:p>
    <w:p>
      <w:pPr>
        <w:pStyle w:val="Heading2"/>
      </w:pPr>
      <w:r>
        <w:t xml:space="preserve">4.3 SHAP 可解釋性分析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 不只是診斷工具，它本身就是研究貢獻。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Global Feature Importance：SHAP summary plot 揭示哪些 VT 欄位對 APT 歸因最重要。這回答了整個資安社群都關心的問題。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Per-prediction Explanation：對任何一次歸因，SHAP 解釋模型判斷的原因（例如：「3 個鄰居屬於 APT28 + PE imphash 匹配 + C2 domain TLD 為 .xyz」）。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Cross-org 比較：不同 APT 依賴不同特徵類型（例如：APT28 歸因最依賴 overlap，Lazarus 最依賴 PE 結構）。</w:t>
      </w:r>
    </w:p>
    <w:p>
      <w:r>
        <w:br w:type="page"/>
      </w:r>
    </w:p>
    <w:p>
      <w:pPr>
        <w:pStyle w:val="Heading1"/>
      </w:pPr>
      <w:r>
        <w:t xml:space="preserve">5. 推論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即時歸因 pipeline 用 7 個步驟處理未知 IoC，約 3-6 秒完成（主要是 VT API 延遲）。</w:t>
      </w:r>
    </w:p>
    <w:p>
      <w:pPr>
        <w:spacing w:before="200" w:after="200"/>
        <w:jc w:val="center"/>
      </w:pPr>
      <w:r>
        <w:drawing>
          <wp:inline distT="0" distB="0" distL="0" distR="0">
            <wp:extent cx="6477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圖 4：即時推論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1：從格式判斷 IoC 類型（MD5/SHA1/SHA256 = file，看起來像 domain = domain，看起來像 IP = ip）。Step 2：查 VT Details API 取得完整 metadata。Step 3：查 VT Relationships API 發現關聯 IoC。Step 4：每個發現的鄰居拿去 Master KG 查——任何匹配就是 overlap 信號。Step 5：提取四層特徵（174d）。Step 6：套用預 fitted 的 StandardScaler 和 SimpleImputer。Step 7：XGBoost predict_proba 回傳所有 APT org 的機率分布；回傳 Top-5 及 SHAP 解釋。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預載入資源：Master KG（~300-500 MB）、Node2Vec embeddings（~15 MB）、XGBoost model（~10 MB）、Scaler 和 Imputer（~1 MB）、Vocabularies（~5 MB）。總計 ~350-550 MB。</w:t>
      </w:r>
    </w:p>
    <w:p>
      <w:r>
        <w:br w:type="page"/>
      </w:r>
    </w:p>
    <w:p>
      <w:pPr>
        <w:pStyle w:val="Heading1"/>
      </w:pPr>
      <w:r>
        <w:t xml:space="preserve">6. 實驗設計</w:t>
      </w:r>
    </w:p>
    <w:p>
      <w:pPr>
        <w:pStyle w:val="Heading2"/>
      </w:pPr>
      <w:r>
        <w:t xml:space="preserve">6.1 Ablation Study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四組特徵層組合搭配三種分類器 = 12 個實驗，每個做 5-fold cross-validation。總計 60 次訓練，約 3 小時。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200"/>
        <w:gridCol w:w="1600"/>
        <w:gridCol w:w="272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特徵組合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預期 F1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節點自身特徵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~0.45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 metadata baseline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鄰域統計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圖結構的附加價值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Overlap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~0.70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最大跳躍（核心貢獻）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Node2Vec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~0.75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拓撲嵌入增量</w:t>
            </w:r>
          </w:p>
        </w:tc>
      </w:tr>
    </w:tbl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表 3：Ablation study 設計</w:t>
      </w:r>
    </w:p>
    <w:p>
      <w:pPr>
        <w:pStyle w:val="Heading2"/>
      </w:pPr>
      <w:r>
        <w:t xml:space="preserve">6.2 額外實驗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分類器比較：</w:t>
      </w:r>
      <w:r>
        <w:rPr>
          <w:rFonts w:ascii="Arial" w:cs="Arial" w:eastAsia="Arial" w:hAnsi="Arial"/>
          <w:sz w:val="22"/>
          <w:szCs w:val="22"/>
        </w:rPr>
        <w:t xml:space="preserve">XGBoost vs Random Forest vs MLP，完整 174d 特徵。報告 Micro-F1、Macro-F1、Top-3/5 Accuracy。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 Feature Importance：</w:t>
      </w:r>
      <w:r>
        <w:rPr>
          <w:rFonts w:ascii="Arial" w:cs="Arial" w:eastAsia="Arial" w:hAnsi="Arial"/>
          <w:sz w:val="22"/>
          <w:szCs w:val="22"/>
        </w:rPr>
        <w:t xml:space="preserve">全局排名 Top-20 特徵。預期發現：overlap vote 特徵排名最前。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Per-org F1 分析：</w:t>
      </w:r>
      <w:r>
        <w:rPr>
          <w:rFonts w:ascii="Arial" w:cs="Arial" w:eastAsia="Arial" w:hAnsi="Arial"/>
          <w:sz w:val="22"/>
          <w:szCs w:val="22"/>
        </w:rPr>
        <w:t xml:space="preserve">哪些 APT 最容易/最難歸因？與 IoC 數量、KG 大小、overlap 覆蓋率的相關性。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Analysis：</w:t>
      </w:r>
      <w:r>
        <w:rPr>
          <w:rFonts w:ascii="Arial" w:cs="Arial" w:eastAsia="Arial" w:hAnsi="Arial"/>
          <w:sz w:val="22"/>
          <w:szCs w:val="22"/>
        </w:rPr>
        <w:t xml:space="preserve">Confusion matrix、常見混淆 org pair、共享基礎設施造成的誤歸因。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Case Study（3-5 個案例）：</w:t>
      </w:r>
      <w:r>
        <w:rPr>
          <w:rFonts w:ascii="Arial" w:cs="Arial" w:eastAsia="Arial" w:hAnsi="Arial"/>
          <w:sz w:val="22"/>
          <w:szCs w:val="22"/>
        </w:rPr>
        <w:t xml:space="preserve">選擇有趣的歸因案例，展示 SHAP waterfall plot 解釋每次預測。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Overlap 覆蓋率分析：</w:t>
      </w:r>
      <w:r>
        <w:rPr>
          <w:rFonts w:ascii="Arial" w:cs="Arial" w:eastAsia="Arial" w:hAnsi="Arial"/>
          <w:sz w:val="22"/>
          <w:szCs w:val="22"/>
        </w:rPr>
        <w:t xml:space="preserve">多少比例的 IoC 有 overlap？覆蓋率如何隨 KG 規模增長？</w:t>
      </w:r>
    </w:p>
    <w:p>
      <w:pPr>
        <w:pStyle w:val="Heading2"/>
      </w:pPr>
      <w:r>
        <w:t xml:space="preserve">6.3 評估指標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Micro-F1：整體準確率。Macro-F1：每個 org 的 F1 取平均（公平評估小 org）。Top-3 Accuracy：正確答案出現在前 3 預測的比率。Top-5 Accuracy：正確答案出現在前 5 預測的比率。MRR：正確答案排名的倒數平均。</w:t>
      </w:r>
    </w:p>
    <w:p>
      <w:r>
        <w:br w:type="page"/>
      </w:r>
    </w:p>
    <w:p>
      <w:pPr>
        <w:pStyle w:val="Heading1"/>
      </w:pPr>
      <w:r>
        <w:t xml:space="preserve">7. 時間表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產出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特徵提取程式碼（四層）、vocabulary 建構、資料驗證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features.pkl (174d 矩陣)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第一次 XGBoost 訓練、baseline 數字、SHAP 分析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第一個 F1 數字 + SHAP 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 ablation study (12 exp x 5-fold)、超參調整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完整實驗結果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pipeline、error analysis、case study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可運行的 demo + 分析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W6-8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撰寫論文：方法 + 實驗章節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初稿 Ch.3-5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W9-10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撰寫緒論、相關工作、結論 + 老師 review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完整初稿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W11-14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 + 投影片 + 口試演練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最終論文 + 口試</w:t>
            </w:r>
          </w:p>
        </w:tc>
      </w:tr>
    </w:tbl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表 4：實作與論文時間表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關鍵 checkpoint：Day 14（第二週結束）——看到第一個完整的 Micro-F1 數字。如果 &gt; 60%，照計畫走。如果 &lt; 50%，分析原因並調整特徵設計。</w:t>
      </w:r>
    </w:p>
    <w:p>
      <w:r>
        <w:br w:type="page"/>
      </w:r>
    </w:p>
    <w:p>
      <w:pPr>
        <w:pStyle w:val="Heading1"/>
      </w:pPr>
      <w:r>
        <w:t xml:space="preserve">8. 風險分析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5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應對措施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不平衡（小 org）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class_weight='balanced' + 報告 Macro-F1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 覆蓋率 &lt; 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其他三層補償；19 org 應比 13 org 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特徵 null 率太高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SimpleImputer + XGBoost 原生 NaN 處理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F1 &lt; 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超參調整 + 增加特徵 + 分析誤歸因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論文寫不完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章節已有基礎；方法+實驗用 6-8 週</w:t>
            </w:r>
          </w:p>
        </w:tc>
      </w:tr>
    </w:tbl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表 5：風險矩陣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整體風險評估：LOW。</w:t>
      </w:r>
      <w:r>
        <w:rPr>
          <w:rFonts w:ascii="Arial" w:cs="Arial" w:eastAsia="Arial" w:hAnsi="Arial"/>
          <w:sz w:val="22"/>
          <w:szCs w:val="22"/>
        </w:rPr>
        <w:t xml:space="preserve">沒有 showstopper。所有核心方法（XGBoost、Node2Vec、特徵工程）都是已驗證的成熟技術。主要不確定性在於具體的 F1 數字，而非系統是否能運作。</w:t>
      </w:r>
    </w:p>
    <w:p>
      <w:r>
        <w:br w:type="page"/>
      </w:r>
    </w:p>
    <w:p>
      <w:pPr>
        <w:pStyle w:val="Heading1"/>
      </w:pPr>
      <w:r>
        <w:t xml:space="preserve">9. 與現有工作的差異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600"/>
        <w:gridCol w:w="1600"/>
        <w:gridCol w:w="342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歸因目標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與本研究的差異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APT-MMF (2024)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 報告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多源 CTI + VT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 + 多模態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歸因報告，非個別 IoC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CSKG4APT (2023)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 報告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抽取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 + 規則推理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建圖 vs 結構化 API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 (2023)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逆向分析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+ CFG + DL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需完整二進位檔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NO-DOUBT (2019)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 報告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自建詞彙表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+ BoW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純文本，無圖結構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本研究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單筆 IoC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特徵工程 + XGB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IoC-centric、即時、可解釋</w:t>
            </w:r>
          </w:p>
        </w:tc>
      </w:tr>
    </w:tbl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表 6：與現有 APT 歸因方法的對比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核心定位：本研究不在模型複雜度上與 APT-MMF 競爭，而是填補完全不同的研究缺口——利用結構化 API 資料實現單筆 IoC 的即時歸因。實際價值是直接的：安全分析師查一個可疑 hash，數秒內得到歸因結果，不需要原始 CTI 報告或 malware 二進位檔。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7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8E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579f25f79ea5edeeb1a2dfea8d8b538d2f54ebf.png"/><Relationship Id="rId7" Type="http://schemas.openxmlformats.org/officeDocument/2006/relationships/image" Target="media/8a012db56c486356c129f61d3d6860dffeb10302.png"/><Relationship Id="rId8" Type="http://schemas.openxmlformats.org/officeDocument/2006/relationships/image" Target="media/57633ebb4624bc076862a94eeb14452f52347431.png"/><Relationship Id="rId9" Type="http://schemas.openxmlformats.org/officeDocument/2006/relationships/image" Target="media/afebb459f563fb4fd6adfa16ff9f5b7cf56f92b4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2026-03-29T04:47:02.774Z</dcterms:created>
  <dcterms:modified xsi:type="dcterms:W3CDTF">2026-03-29T04:47:02.775Z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