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51383">
      <w:pPr>
        <w:pStyle w:val="2"/>
        <w:jc w:val="center"/>
        <w:rPr>
          <w:rFonts w:hint="eastAsia" w:ascii="宋体" w:hAnsi="宋体" w:eastAsia="宋体" w:cs="宋体"/>
          <w:b/>
          <w:bCs/>
          <w:color w:val="auto"/>
          <w:sz w:val="44"/>
          <w:szCs w:val="44"/>
        </w:rPr>
      </w:pPr>
      <w:bookmarkStart w:id="0" w:name="以区块链为视角分析科技创新与人才培养"/>
      <w:r>
        <w:rPr>
          <w:rFonts w:hint="eastAsia" w:ascii="宋体" w:hAnsi="宋体" w:eastAsia="宋体" w:cs="宋体"/>
          <w:b/>
          <w:bCs/>
          <w:color w:val="auto"/>
          <w:sz w:val="44"/>
          <w:szCs w:val="44"/>
        </w:rPr>
        <w:t>以区块链为视角分析科技创新与人才培养</w:t>
      </w:r>
    </w:p>
    <w:p w14:paraId="3D490CB7">
      <w:pPr>
        <w:pStyle w:val="3"/>
        <w:rPr>
          <w:rFonts w:hint="eastAsia"/>
        </w:rPr>
      </w:pPr>
    </w:p>
    <w:p w14:paraId="69E63F23">
      <w:pPr>
        <w:pStyle w:val="3"/>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选课</w:t>
      </w:r>
      <w:r>
        <w:rPr>
          <w:rFonts w:hint="eastAsia" w:ascii="宋体" w:hAnsi="宋体" w:eastAsia="宋体" w:cs="宋体"/>
          <w:sz w:val="24"/>
          <w:szCs w:val="24"/>
        </w:rPr>
        <w:t>班级：310</w:t>
      </w:r>
    </w:p>
    <w:p w14:paraId="0D306640">
      <w:pPr>
        <w:pStyle w:val="3"/>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所在学院：计算机院</w:t>
      </w:r>
    </w:p>
    <w:p w14:paraId="13E59DDB">
      <w:pPr>
        <w:pStyle w:val="3"/>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rPr>
        <w:t>学号：2024140793</w:t>
      </w:r>
    </w:p>
    <w:p w14:paraId="124FCEBC">
      <w:pPr>
        <w:pStyle w:val="3"/>
        <w:spacing w:line="240" w:lineRule="auto"/>
        <w:rPr>
          <w:rFonts w:hint="eastAsia" w:ascii="宋体" w:hAnsi="宋体" w:eastAsia="宋体" w:cs="宋体"/>
          <w:sz w:val="24"/>
          <w:szCs w:val="24"/>
        </w:rPr>
      </w:pPr>
      <w:r>
        <w:rPr>
          <w:rFonts w:hint="eastAsia" w:ascii="宋体" w:hAnsi="宋体" w:eastAsia="宋体" w:cs="宋体"/>
          <w:sz w:val="24"/>
          <w:szCs w:val="24"/>
        </w:rPr>
        <w:t>姓名：李国泽</w:t>
      </w:r>
    </w:p>
    <w:p w14:paraId="664A5E17">
      <w:pPr>
        <w:pStyle w:val="3"/>
        <w:spacing w:line="240" w:lineRule="auto"/>
        <w:rPr>
          <w:rFonts w:hint="eastAsia" w:ascii="宋体" w:hAnsi="宋体" w:eastAsia="宋体" w:cs="宋体"/>
          <w:sz w:val="24"/>
          <w:szCs w:val="24"/>
        </w:rPr>
      </w:pPr>
      <w:r>
        <w:rPr>
          <w:rFonts w:hint="eastAsia" w:ascii="宋体" w:hAnsi="宋体" w:eastAsia="宋体" w:cs="宋体"/>
          <w:sz w:val="24"/>
          <w:szCs w:val="24"/>
        </w:rPr>
        <w:t>选择主题：教育、科技、人才是中国式现代化的基础性、战略性支撑</w:t>
      </w:r>
    </w:p>
    <w:p w14:paraId="1D6BCF6B">
      <w:pPr>
        <w:spacing w:line="240" w:lineRule="auto"/>
        <w:ind w:firstLine="720" w:firstLineChars="0"/>
        <w:rPr>
          <w:rFonts w:hint="eastAsia" w:ascii="宋体" w:hAnsi="宋体" w:eastAsia="宋体" w:cs="宋体"/>
          <w:sz w:val="24"/>
          <w:szCs w:val="24"/>
          <w:lang w:val="en-US" w:eastAsia="en-US" w:bidi="ar-SA"/>
        </w:rPr>
      </w:pPr>
      <w:r>
        <w:rPr>
          <w:rFonts w:hint="eastAsia" w:ascii="宋体" w:hAnsi="宋体" w:eastAsia="宋体" w:cs="宋体"/>
          <w:sz w:val="24"/>
          <w:szCs w:val="24"/>
          <w:lang w:val="en-US" w:eastAsia="en-US" w:bidi="ar-SA"/>
        </w:rPr>
        <w:t>本人郑重声明，所呈交的课程论文,是本人独立研究所得，除已经注明引用的内容外,论文未剽窃、抄袭他人的学术成果。</w:t>
      </w:r>
    </w:p>
    <w:p w14:paraId="798BF1B7">
      <w:pPr>
        <w:pStyle w:val="3"/>
        <w:spacing w:line="240" w:lineRule="auto"/>
        <w:ind w:firstLine="720" w:firstLineChars="0"/>
        <w:rPr>
          <w:rFonts w:hint="eastAsia" w:ascii="宋体" w:hAnsi="宋体" w:eastAsia="宋体" w:cs="宋体"/>
          <w:sz w:val="24"/>
          <w:szCs w:val="24"/>
          <w:lang w:val="en-US" w:eastAsia="zh-CN"/>
        </w:rPr>
      </w:pPr>
    </w:p>
    <w:p w14:paraId="1E33AE6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信息技术的飞速发展，区块链、人工智能和大数据已成为当前全球科技进步的三大核心驱动力。这些新兴技术不仅正在改变各行各业的生产方式，也在深刻地重塑国家竞争力和全球发展格局。在这场技术变革的浪潮中，区块链凭借其去中心化和信息透明的特性，正重新定义着信任机制；人工智能通过深度学习和自动化推动行业智能化转型；而大数据则凭借强大的数据分析能力，促进了精准决策和业务优化。这三项技术的快速发展，已被视为新世纪生产力的核心引擎，一个国家在这些领域的领先程度，很大程度上决定了其未来在全球中的话语权。作为信息技术的代表，新一代科技革命与产业变革正在加速推进，区块链作为构建数字信任的关键技术，将在未来发展中持续迸发新的活力。</w:t>
      </w:r>
    </w:p>
    <w:p w14:paraId="0184D48E">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块链技术最初因比特币而受到全球关注，凭借去中心化和不可篡改的特点，它迅速在金融领域找到了应用场景。通过去中心化的网络结构，区块链确保了交易的透明性和安全性，大大降低了中介成本，并提升了信息传递的可信度。这一特性使区块链技术迅速得到广泛应用，不仅限于虚拟货币的基础技术，它的应用范围已经扩展到供应链管理、智能合约、版权保护等多个领域。在金融行业，区块链技术通过优化跨境支付、提升交易安全性、降低操作成本，极大地改变了传统金融的运作方式。传统的金融交易依赖大量中介机构，如银行和支付平台，而区块链的去中心化特性使得交易可以实现无第三方的直接对接。这一创新不仅提升了交易效率，也降低了市场风险。此外，区块链技术在保障数据隐私和促进数字身份认证方面也发挥着重要作用，成为智能城市建设中的技术支撑。例如，区块链可以有效防止医疗数据被篡改，提升数据的真实性与安全性；在智能合约领域，区块链能够自动执行合同条款，减少人为干预和操作失误。在这些多领域、多层次的应用背景下，区块链技术的影响力逐渐渗透到社会经济的各个角落，成为推动数字经济、构建数字化社会的重要力量。</w:t>
      </w:r>
    </w:p>
    <w:p w14:paraId="04CC1E1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是较早关注区块链技术的国家之一。2019年10月24日，中共中央政治局对区块链技术发展现状与趋势进行了第十八次集体学习，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r>
        <w:rPr>
          <w:rStyle w:val="23"/>
          <w:rFonts w:hint="eastAsia" w:ascii="宋体" w:hAnsi="宋体" w:eastAsia="宋体" w:cs="宋体"/>
          <w:sz w:val="24"/>
          <w:szCs w:val="24"/>
          <w:lang w:val="en-US" w:eastAsia="zh-CN"/>
        </w:rPr>
        <w:endnoteReference w:id="0"/>
      </w:r>
      <w:r>
        <w:rPr>
          <w:rFonts w:hint="eastAsia" w:ascii="宋体" w:hAnsi="宋体" w:eastAsia="宋体" w:cs="宋体"/>
          <w:sz w:val="24"/>
          <w:szCs w:val="24"/>
          <w:lang w:val="en-US" w:eastAsia="zh-CN"/>
        </w:rPr>
        <w:t>然而，尽管中国在区块链领域取得了一些进展，但从技术成熟度、实际应用广度和产业化深度来看，中国与美国等先进国家仍存在显著差距，据IDC预测，中国区块链市场规模预计在2024年突破25亿美元，然而美国在2022年仅分布式金融领域的市场规模就已接近500亿美元</w:t>
      </w:r>
      <w:r>
        <w:rPr>
          <w:rStyle w:val="23"/>
          <w:rFonts w:hint="eastAsia" w:ascii="宋体" w:hAnsi="宋体" w:eastAsia="宋体" w:cs="宋体"/>
          <w:sz w:val="24"/>
          <w:szCs w:val="24"/>
          <w:lang w:val="en-US" w:eastAsia="zh-CN"/>
        </w:rPr>
        <w:endnoteReference w:id="1"/>
      </w:r>
      <w:r>
        <w:rPr>
          <w:rFonts w:hint="eastAsia" w:ascii="宋体" w:hAnsi="宋体" w:eastAsia="宋体" w:cs="宋体"/>
          <w:sz w:val="24"/>
          <w:szCs w:val="24"/>
          <w:lang w:val="en-US" w:eastAsia="zh-CN"/>
        </w:rPr>
        <w:t>。</w:t>
      </w:r>
    </w:p>
    <w:p w14:paraId="713849E9">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在区块链技术的具体发展过程中，人才短缺是一个不容忽视的问题。业内人士普遍认为，目前美国在区块链上相较于中国的主要优势便是技术人才。Consensus Lab 创始合伙人 Kevin Ren 称，尽管中国政府在外部对区块链行业提供了更多支持，但由于人才供应有限，美国目前依然具有优势，他解释说：“由于技术人才和基础设施短缺，目前中国在区块链领域的发展水平依然落后于美国。举个例子，许多迎领技术趋势的区块链 3.0 项目，比如 Polkadot、Cosmos 等，其实都来自美国。”</w:t>
      </w:r>
      <w:r>
        <w:rPr>
          <w:rStyle w:val="23"/>
          <w:rFonts w:hint="eastAsia" w:ascii="宋体" w:hAnsi="宋体" w:eastAsia="宋体" w:cs="宋体"/>
          <w:sz w:val="24"/>
          <w:szCs w:val="24"/>
          <w:lang w:val="en-US" w:eastAsia="zh-CN"/>
        </w:rPr>
        <w:endnoteReference w:id="2"/>
      </w:r>
      <w:r>
        <w:rPr>
          <w:rFonts w:hint="eastAsia" w:ascii="宋体" w:hAnsi="宋体" w:eastAsia="宋体" w:cs="宋体"/>
          <w:sz w:val="24"/>
          <w:szCs w:val="24"/>
          <w:lang w:val="en-US" w:eastAsia="zh-CN"/>
        </w:rPr>
        <w:t xml:space="preserve"> 这一现象不仅体现在高端技术人才数量不足，还反映在人才质量、教育体系及产业需求之间的巨大脱节上。</w:t>
      </w:r>
    </w:p>
    <w:p w14:paraId="4BCC2748">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人才短缺可以归结为以下三大原因。</w:t>
      </w:r>
    </w:p>
    <w:p w14:paraId="1573CA1D">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的理论与实践结合缺失。尽管中国部分高校已经开设了区块链课程，但这些课程普遍侧重于基础理论的教学，尤其是共识协议、加密算法等底层技术。由于缺乏实践应用导向，学生毕业后常常发现所学的理论知识与实际工作中的需求脱节。企业对于区块链人才的需求更多集中在智能合约开发、漏洞检测、分布式应用开发等技能上，但国内高校的课程体系多以基础理论为主，缺乏足够的实践性教学内容。这种理论与实践之间的脱节，使得学生难以在进入区块链企业后迅速适应工作要求，形成“能力真空”。企业迫切需要能够在实际项目中应用区块链技术的复合型人才，而这种人才的培养仍面临着较大的挑战。</w:t>
      </w:r>
    </w:p>
    <w:p w14:paraId="04513B75">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学科教育的缺失。区块链技术的应用涉及多个学科领域，包括金融、人工智能、数据分析、网络安全等，这些领域之间的交叉性和复杂性要求教育体系能够培养具备跨学科能力的人才。然而，目前中国的区块链教育仍局限于计算机科学或信息技术专业，忽视了与区块链密切相关的金融、法律、经济等学科的交叉教学。在现有的教育体系中，当学生尝试去深入了解这些跨学科领域时，往往会受到批评，认为他们“不能专心研究”。这种割裂式的教育观念制约了复合型人才的培养，使得学生在面对复杂的区块链应用时，缺乏多学科的综合视角与能力。与此相对的是，美国的麻省理工学院（MIT）和斯坦福大学等顶尖高校，不仅开设了区块链技术的系统课程，还积极与产业界合作，不断推动课程内容的更新和实践项目的开发。例如，MIT的数字货币研究实验室（Digital Currency Initiative）与IBM的区块链项目合作，学生有机会参与到Hyperledger的开发和研究中，深入了解区块链的底层技术和应用</w:t>
      </w:r>
      <w:r>
        <w:rPr>
          <w:rStyle w:val="23"/>
          <w:rFonts w:hint="eastAsia" w:ascii="宋体" w:hAnsi="宋体" w:eastAsia="宋体" w:cs="宋体"/>
          <w:sz w:val="24"/>
          <w:szCs w:val="24"/>
          <w:lang w:val="en-US" w:eastAsia="zh-CN"/>
        </w:rPr>
        <w:endnoteReference w:id="3"/>
      </w:r>
      <w:r>
        <w:rPr>
          <w:rFonts w:hint="eastAsia" w:ascii="宋体" w:hAnsi="宋体" w:eastAsia="宋体" w:cs="宋体"/>
          <w:sz w:val="24"/>
          <w:szCs w:val="24"/>
          <w:lang w:val="en-US" w:eastAsia="zh-CN"/>
        </w:rPr>
        <w:t>。此外，MIT还与Celo合作，推动区块链技术在金融领域的应用。这种产学研结合的教育模式，不仅提升了学生的实践能力，也使他们能够更好地适应产业需求。斯坦福大学也有类似的举措，其区块链研究中心与区块链公司Chainlink合作，组织学生参与智能合约的研究和开发，通过这种合作，学生能够深入了解去中心化预言机的研究及区块链在分布式金融（DeFi）领域的应用。这种跨学科的教育体系，使得学生能够全面掌握区块链技术，并具备在多个领域应用的能力，进一步缩小了中国在高端区块链人才培养方面的差距。</w:t>
      </w:r>
    </w:p>
    <w:p w14:paraId="0BC2E4A6">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创新环境的不足。尽管中国在区块链领域的学术研究取得了一定的成果，但在高端技术人才的培养和留存方面，仍存在较大的差距。中国的科研环境虽然有了显著的改善，但与国际先进水平相比，仍然缺乏足够的创新空间和开放氛围。高端技术人才，尤其是在区块链领域的专家，往往更倾向于选择那些提供更好科研环境和创新机会的国家。例如，尽管中国在区块链领域的论文发表数量居全球之首，但大量优秀的技术人才选择了在美国和欧洲国家发展。这些国家不仅提供了更高的薪资待遇，还拥有更加完善的职业发展规划和更为开放的技术研发环境，这吸引了大量中国顶尖技术人才外流。据Glassdoor数据显示，美国区块链开发人员的平均年薪高达15万美元，而中国仅为其一半左右，这使得中国在吸引和留住顶尖技术人才方面面临巨大挑战。</w:t>
      </w:r>
      <w:r>
        <w:rPr>
          <w:rStyle w:val="23"/>
          <w:rFonts w:hint="eastAsia" w:ascii="宋体" w:hAnsi="宋体" w:eastAsia="宋体" w:cs="宋体"/>
          <w:sz w:val="24"/>
          <w:szCs w:val="24"/>
          <w:lang w:val="en-US" w:eastAsia="zh-CN"/>
        </w:rPr>
        <w:endnoteReference w:id="4"/>
      </w:r>
      <w:r>
        <w:rPr>
          <w:rFonts w:hint="eastAsia" w:ascii="宋体" w:hAnsi="宋体" w:eastAsia="宋体" w:cs="宋体"/>
          <w:sz w:val="24"/>
          <w:szCs w:val="24"/>
          <w:lang w:val="en-US" w:eastAsia="zh-CN"/>
        </w:rPr>
        <w:t>此外，职业发展空间的局限性也是造成技术人才外流的原因之一。相比之下，美国和欧洲国家为高端人才提供了更广阔的职业发展机会和更为完善的资源支持，这使得技术人才在国外能够获得更多的发展空间。因此，人才短缺和人才流失的现象，进一步制约了中国在区块链领域的技术创新和产业发展。</w:t>
      </w:r>
    </w:p>
    <w:p w14:paraId="464B8B6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区块链领域，科技创新与人才培养的紧密联系已经显现出来，但这一问题不仅仅局限于区块链领域，事实上，其他高新技术领域也面临着类似的挑战。无论是人工智能、大数据，还是量子计算、基因编辑等前沿科技的研发和应用，都需要高质量的人才支撑，而这些领域的人才培养体系同样存在着诸多短板。因此，区块链作为一个缩影，其所反映的问题具有普遍性，涉及到中国在多个科技领域中的共同挑战。</w:t>
      </w:r>
    </w:p>
    <w:p w14:paraId="0BDBAC2D">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些挑战，首先需要从教育体系入手，深化教育改革，提高教育质量，使其能够适应科技创新的需求。现有的教育体系，尤其是在高等教育领域，尚未完全跟上科技发展的步伐。科技创新日新月异，许多高新技术领域，如人工智能、区块链、大数据等，对人才的需求不仅仅是数量上的积累，更重要的是人才的质量。要培养具备深厚专业背景和跨学科能力的人才，教育体系需要加强理论与实践的结合，并与行业需求接轨。具体来说，首先要注重课程内容的更新和完善，引入更多与前沿科技相关的课程，如区块链技术、人工智能算法、大数据分析等。同时，要推动高校与企业的合作，为学生提供更多的实习和实践机会，让他们能够在真实的技术环境中积累经验，提升解决实际问题的能力。</w:t>
      </w:r>
    </w:p>
    <w:p w14:paraId="5FC176D1">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教育体系的多元化也是解决人才培养问题的关键。当前，许多高新技术领域的专业人才仍然主要来自于计算机科学、电子工程等传统学科。然而，随着科技的不断发展，这些领域的边界逐渐模糊，跨学科的人才需求愈发强烈。区块链技术不仅需要计算机专业的人才，还需要金融、法学、经济学等领域的专业人才。因此，培养跨学科的复合型人才应成为教育改革的重点。在这一过程中，可以通过设立联合学科、跨学科的创新课程和研究平台，打破学科之间的壁垒，培养能够应对复杂技术挑战的人才。</w:t>
      </w:r>
    </w:p>
    <w:p w14:paraId="622CFB18">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政府的支持对于科技创新和人才培养的推动至关重要。政府应通过政策引导，加强对高新技术领域的投资，提供资金支持和税收优惠，鼓励企业参与到技术研发和人才培养中。政府还应建立更多的创新平台和实验室，支持技术的研究和实践，为人才提供更好的成长空间。同时，要注重对科技企业的政策扶持，尤其是中小企业的扶持，助力它们在创新中扮演更为重要的角色。通过加强政策支持，促进科技与产业的结合，可以为人才培养创造更加良好的外部环境。</w:t>
      </w:r>
    </w:p>
    <w:p w14:paraId="5CE1E35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政策和教育体系的改革外，人才培养的国际化也是解决问题的重要方向。随着全球化进程的加速，科技创新的竞争日趋激烈，国际化的合作与交流成为提升科技水平和人才培养质量的重要途径。中国应进一步开放高端人才的引进政策，通过优化签证政策、科研资金等手段，吸引世界各国的优秀科技人才来华工作与创新。同时，应鼓励国内科技人员赴海外深造，学习和吸收先进的技术与理念，提升自己的国际竞争力。通过建立全球化的人才培养体系，中国能够更加有效地与世界接轨，推动本国科技创新和人才培养体系的全面升级。</w:t>
      </w:r>
    </w:p>
    <w:p w14:paraId="7E5D2C7F">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党的二十大报告明确指出：“教育、科技、人才是全面建设社会主义现代化国家的基础性、战略性支撑。”</w:t>
      </w:r>
      <w:r>
        <w:rPr>
          <w:rStyle w:val="23"/>
          <w:rFonts w:hint="eastAsia" w:ascii="宋体" w:hAnsi="宋体" w:eastAsia="宋体" w:cs="宋体"/>
          <w:sz w:val="24"/>
          <w:szCs w:val="24"/>
          <w:lang w:val="en-US" w:eastAsia="zh-CN"/>
        </w:rPr>
        <w:endnoteReference w:id="5"/>
      </w:r>
      <w:r>
        <w:rPr>
          <w:rFonts w:hint="eastAsia" w:ascii="宋体" w:hAnsi="宋体" w:eastAsia="宋体" w:cs="宋体"/>
          <w:sz w:val="24"/>
          <w:szCs w:val="24"/>
          <w:lang w:val="en-US" w:eastAsia="zh-CN"/>
        </w:rPr>
        <w:t>这一重要论断深刻揭示了新时代实施科教兴国战略、强化现代化建设人才支撑的地位作用。科技创新是推动国家发展的核心动力，而人才是创新的源泉。要实现科技强国梦，必须从根本上解决人才短缺和培养体系滞后的问题，这不仅仅是教育改革的挑战，更是国家发展的战略性任务。从教育体系的多元化、政府支持的政策引导，到人才培养的国际化，每一环节的改善都将推动科技创新向更高层次发展，最终形成支持科技创新的完整生态系统。教育、科技、人才的紧密结合，将为中国的科技进步和产业升级提供源源不断的动力。通过深化改革、加强国际合作以及完善政策支持，我们能够更好地培养和引进创新型人才，为实现中国式现代化打下坚实的基础，助力国家在全球科技竞争中占据一席之地。</w:t>
      </w:r>
    </w:p>
    <w:bookmarkEnd w:id="0"/>
    <w:sectPr>
      <w:headerReference r:id="rId5" w:type="default"/>
      <w:endnotePr>
        <w:numFmt w:val="decimal"/>
      </w:end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r>
        <w:separator/>
      </w:r>
    </w:p>
  </w:endnote>
  <w:endnote w:type="continuationSeparator" w:id="13">
    <w:p>
      <w:r>
        <w:continuationSeparator/>
      </w:r>
    </w:p>
  </w:endnote>
  <w:endnote w:id="0">
    <w:p w14:paraId="40070C4B">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rPr>
        <w:endnoteRef/>
      </w:r>
      <w:r>
        <w:rPr>
          <w:rFonts w:hint="eastAsia" w:ascii="宋体" w:hAnsi="宋体" w:eastAsia="宋体" w:cs="宋体"/>
          <w:sz w:val="28"/>
          <w:szCs w:val="28"/>
        </w:rPr>
        <w:t xml:space="preserve"> </w:t>
      </w:r>
      <w:r>
        <w:rPr>
          <w:rStyle w:val="23"/>
          <w:rFonts w:hint="eastAsia" w:ascii="宋体" w:hAnsi="宋体" w:eastAsia="宋体" w:cs="宋体"/>
          <w:sz w:val="28"/>
          <w:szCs w:val="28"/>
          <w:vertAlign w:val="superscript"/>
        </w:rPr>
        <w:t xml:space="preserve">杨东. (2019, November 26). 推动区块链技术和产业创新发展. 人民网. </w:t>
      </w:r>
      <w:r>
        <w:rPr>
          <w:rFonts w:hint="eastAsia" w:ascii="宋体" w:hAnsi="宋体" w:eastAsia="宋体" w:cs="宋体"/>
          <w:sz w:val="28"/>
          <w:szCs w:val="28"/>
          <w:vertAlign w:val="superscript"/>
        </w:rPr>
        <w:fldChar w:fldCharType="begin"/>
      </w:r>
      <w:r>
        <w:rPr>
          <w:rFonts w:hint="eastAsia" w:ascii="宋体" w:hAnsi="宋体" w:eastAsia="宋体" w:cs="宋体"/>
          <w:sz w:val="28"/>
          <w:szCs w:val="28"/>
          <w:vertAlign w:val="superscript"/>
        </w:rPr>
        <w:instrText xml:space="preserve"> HYPERLINK "http://industry.people.com.cn/" </w:instrText>
      </w:r>
      <w:r>
        <w:rPr>
          <w:rFonts w:hint="eastAsia" w:ascii="宋体" w:hAnsi="宋体" w:eastAsia="宋体" w:cs="宋体"/>
          <w:sz w:val="28"/>
          <w:szCs w:val="28"/>
          <w:vertAlign w:val="superscript"/>
        </w:rPr>
        <w:fldChar w:fldCharType="separate"/>
      </w:r>
      <w:r>
        <w:rPr>
          <w:rStyle w:val="24"/>
          <w:rFonts w:hint="eastAsia" w:ascii="宋体" w:hAnsi="宋体" w:eastAsia="宋体" w:cs="宋体"/>
          <w:sz w:val="28"/>
          <w:szCs w:val="28"/>
          <w:vertAlign w:val="superscript"/>
        </w:rPr>
        <w:t>http://industry.people.com.cn/</w:t>
      </w:r>
      <w:r>
        <w:rPr>
          <w:rFonts w:hint="eastAsia" w:ascii="宋体" w:hAnsi="宋体" w:eastAsia="宋体" w:cs="宋体"/>
          <w:sz w:val="28"/>
          <w:szCs w:val="28"/>
          <w:vertAlign w:val="superscript"/>
        </w:rPr>
        <w:fldChar w:fldCharType="end"/>
      </w:r>
    </w:p>
  </w:endnote>
  <w:endnote w:id="1">
    <w:p w14:paraId="6DBB0459">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w:t>
      </w:r>
      <w:r>
        <w:rPr>
          <w:rFonts w:hint="eastAsia" w:ascii="宋体" w:hAnsi="宋体" w:eastAsia="宋体" w:cs="宋体"/>
          <w:sz w:val="28"/>
          <w:szCs w:val="28"/>
          <w:vertAlign w:val="superscript"/>
          <w:lang w:val="en-US" w:eastAsia="zh-CN"/>
        </w:rPr>
        <w:t xml:space="preserve"> </w:t>
      </w:r>
      <w:r>
        <w:rPr>
          <w:rStyle w:val="23"/>
          <w:rFonts w:hint="eastAsia" w:ascii="宋体" w:hAnsi="宋体" w:eastAsia="宋体" w:cs="宋体"/>
          <w:sz w:val="28"/>
          <w:szCs w:val="28"/>
          <w:vertAlign w:val="superscript"/>
        </w:rPr>
        <w:t>颜翊. (20</w:t>
      </w:r>
      <w:r>
        <w:rPr>
          <w:rStyle w:val="23"/>
          <w:rFonts w:hint="eastAsia" w:ascii="宋体" w:hAnsi="宋体" w:eastAsia="宋体" w:cs="宋体"/>
          <w:sz w:val="28"/>
          <w:szCs w:val="28"/>
          <w:vertAlign w:val="superscript"/>
          <w:lang w:val="en-US" w:eastAsia="zh-CN"/>
        </w:rPr>
        <w:t>21</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March</w:t>
      </w:r>
      <w:r>
        <w:rPr>
          <w:rStyle w:val="23"/>
          <w:rFonts w:hint="eastAsia" w:ascii="宋体" w:hAnsi="宋体" w:eastAsia="宋体" w:cs="宋体"/>
          <w:sz w:val="28"/>
          <w:szCs w:val="28"/>
          <w:vertAlign w:val="superscript"/>
        </w:rPr>
        <w:t xml:space="preserve"> 2</w:t>
      </w:r>
      <w:r>
        <w:rPr>
          <w:rStyle w:val="23"/>
          <w:rFonts w:hint="eastAsia" w:ascii="宋体" w:hAnsi="宋体" w:eastAsia="宋体" w:cs="宋体"/>
          <w:sz w:val="28"/>
          <w:szCs w:val="28"/>
          <w:vertAlign w:val="superscript"/>
          <w:lang w:val="en-US" w:eastAsia="zh-CN"/>
        </w:rPr>
        <w:t>9</w:t>
      </w:r>
      <w:r>
        <w:rPr>
          <w:rStyle w:val="23"/>
          <w:rFonts w:hint="eastAsia" w:ascii="宋体" w:hAnsi="宋体" w:eastAsia="宋体" w:cs="宋体"/>
          <w:sz w:val="28"/>
          <w:szCs w:val="28"/>
          <w:vertAlign w:val="superscript"/>
        </w:rPr>
        <w:t>).</w:t>
      </w:r>
      <w:r>
        <w:rPr>
          <w:rStyle w:val="23"/>
          <w:rFonts w:hint="default" w:ascii="宋体" w:hAnsi="宋体" w:eastAsia="宋体" w:cs="宋体"/>
          <w:sz w:val="28"/>
          <w:szCs w:val="28"/>
          <w:vertAlign w:val="superscript"/>
        </w:rPr>
        <w:t> IDC：中国区块链市场支出持续增长， 2024 年有望突破 25 亿美元. IT之家. https://www.ithome.com/</w:t>
      </w:r>
    </w:p>
  </w:endnote>
  <w:endnote w:id="2">
    <w:p w14:paraId="43875242">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w:t>
      </w:r>
      <w:r>
        <w:rPr>
          <w:rFonts w:hint="eastAsia" w:ascii="宋体" w:hAnsi="宋体" w:eastAsia="宋体" w:cs="宋体"/>
          <w:sz w:val="28"/>
          <w:szCs w:val="28"/>
          <w:vertAlign w:val="superscript"/>
          <w:lang w:val="en-US" w:eastAsia="zh-CN"/>
        </w:rPr>
        <w:t xml:space="preserve"> </w:t>
      </w:r>
      <w:r>
        <w:rPr>
          <w:rStyle w:val="23"/>
          <w:rFonts w:hint="eastAsia" w:ascii="宋体" w:hAnsi="宋体" w:eastAsia="宋体" w:cs="宋体"/>
          <w:sz w:val="28"/>
          <w:szCs w:val="28"/>
          <w:vertAlign w:val="superscript"/>
        </w:rPr>
        <w:t>Odaily星球日报. (20</w:t>
      </w:r>
      <w:r>
        <w:rPr>
          <w:rStyle w:val="23"/>
          <w:rFonts w:hint="eastAsia" w:ascii="宋体" w:hAnsi="宋体" w:eastAsia="宋体" w:cs="宋体"/>
          <w:sz w:val="28"/>
          <w:szCs w:val="28"/>
          <w:vertAlign w:val="superscript"/>
          <w:lang w:val="en-US" w:eastAsia="zh-CN"/>
        </w:rPr>
        <w:t>20</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April</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15</w:t>
      </w:r>
      <w:r>
        <w:rPr>
          <w:rStyle w:val="23"/>
          <w:rFonts w:hint="eastAsia" w:ascii="宋体" w:hAnsi="宋体" w:eastAsia="宋体" w:cs="宋体"/>
          <w:sz w:val="28"/>
          <w:szCs w:val="28"/>
          <w:vertAlign w:val="superscript"/>
        </w:rPr>
        <w:t>). 深度对比中美两国区块链行业差异. 知乎. https://zhuanlan.zhihu.com/p/130412540</w:t>
      </w:r>
    </w:p>
  </w:endnote>
  <w:endnote w:id="3">
    <w:p w14:paraId="39C11024">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w:t>
      </w:r>
      <w:r>
        <w:rPr>
          <w:rFonts w:hint="eastAsia" w:ascii="宋体" w:hAnsi="宋体" w:eastAsia="宋体" w:cs="宋体"/>
          <w:sz w:val="28"/>
          <w:szCs w:val="28"/>
          <w:vertAlign w:val="superscript"/>
          <w:lang w:val="en-US" w:eastAsia="zh-CN"/>
        </w:rPr>
        <w:t xml:space="preserve"> </w:t>
      </w:r>
      <w:r>
        <w:rPr>
          <w:rStyle w:val="23"/>
          <w:rFonts w:hint="eastAsia" w:ascii="宋体" w:hAnsi="宋体" w:eastAsia="宋体" w:cs="宋体"/>
          <w:sz w:val="28"/>
          <w:szCs w:val="28"/>
          <w:vertAlign w:val="superscript"/>
        </w:rPr>
        <w:t>新浪财经. (2018, July 24). 麻省理工、斯坦福 英美高校区块链实验室的崛起. 新浪财经. https://finance.sina.cn/blockchain/roll/2018-07-24/detail-ihftenhz4010712.d.html</w:t>
      </w:r>
    </w:p>
  </w:endnote>
  <w:endnote w:id="4">
    <w:p w14:paraId="3F392B0C">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w:t>
      </w:r>
      <w:r>
        <w:rPr>
          <w:rFonts w:hint="eastAsia" w:ascii="宋体" w:hAnsi="宋体" w:eastAsia="宋体" w:cs="宋体"/>
          <w:sz w:val="28"/>
          <w:szCs w:val="28"/>
          <w:vertAlign w:val="superscript"/>
          <w:lang w:val="en-US" w:eastAsia="zh-CN"/>
        </w:rPr>
        <w:t xml:space="preserve"> </w:t>
      </w:r>
      <w:r>
        <w:rPr>
          <w:rStyle w:val="23"/>
          <w:rFonts w:hint="eastAsia" w:ascii="宋体" w:hAnsi="宋体" w:eastAsia="宋体" w:cs="宋体"/>
          <w:sz w:val="28"/>
          <w:szCs w:val="28"/>
          <w:vertAlign w:val="superscript"/>
        </w:rPr>
        <w:t>年薪17万美金！区块链开发者薪资排名第一，Hired最新出炉的薪资调查报告还透露了哪些信息？</w:t>
      </w:r>
      <w:r>
        <w:rPr>
          <w:rStyle w:val="23"/>
          <w:rFonts w:hint="default" w:ascii="宋体" w:hAnsi="宋体" w:eastAsia="宋体" w:cs="宋体"/>
          <w:sz w:val="28"/>
          <w:szCs w:val="28"/>
          <w:vertAlign w:val="superscript"/>
        </w:rPr>
        <w:t>. (2018, November 23). 腾讯云. https://cloud.tencent.com/developer/article/1366559</w:t>
      </w:r>
    </w:p>
  </w:endnote>
  <w:endnote w:id="5">
    <w:p w14:paraId="2B46BCA2">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w:t>
      </w:r>
      <w:r>
        <w:rPr>
          <w:rFonts w:hint="eastAsia" w:ascii="宋体" w:hAnsi="宋体" w:eastAsia="宋体" w:cs="宋体"/>
          <w:sz w:val="28"/>
          <w:szCs w:val="28"/>
          <w:vertAlign w:val="superscript"/>
          <w:lang w:val="en-US" w:eastAsia="zh-CN"/>
        </w:rPr>
        <w:t xml:space="preserve"> </w:t>
      </w:r>
      <w:bookmarkStart w:id="1" w:name="_GoBack"/>
      <w:bookmarkEnd w:id="1"/>
      <w:r>
        <w:rPr>
          <w:rStyle w:val="23"/>
          <w:rFonts w:hint="eastAsia" w:ascii="宋体" w:hAnsi="宋体" w:eastAsia="宋体" w:cs="宋体"/>
          <w:sz w:val="28"/>
          <w:szCs w:val="28"/>
          <w:vertAlign w:val="superscript"/>
        </w:rPr>
        <w:t>许建文. (2023, January 13). 二十大报告辅导百问 | 如何理解教育、科技、人才是全面建设社会主义现代化国家的基础性、战略性支撑？. 共产党员网. https://www.12371.cn/2023/01/13/ARTI1673600559067327.shtml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EEDAB">
    <w:pPr>
      <w:pStyle w:val="17"/>
      <w:jc w:val="center"/>
      <w:rPr>
        <w:sz w:val="21"/>
        <w:szCs w:val="21"/>
      </w:rPr>
    </w:pPr>
    <w:r>
      <w:rPr>
        <w:rFonts w:hint="eastAsia" w:ascii="宋体" w:hAnsi="宋体" w:eastAsia="宋体"/>
        <w:sz w:val="21"/>
        <w:szCs w:val="21"/>
      </w:rPr>
      <w:t>202</w:t>
    </w:r>
    <w:r>
      <w:rPr>
        <w:rFonts w:hint="eastAsia" w:ascii="宋体" w:hAnsi="宋体" w:eastAsia="宋体"/>
        <w:sz w:val="21"/>
        <w:szCs w:val="21"/>
        <w:lang w:val="en-US" w:eastAsia="zh-CN"/>
      </w:rPr>
      <w:t>4</w:t>
    </w:r>
    <w:r>
      <w:rPr>
        <w:rFonts w:hint="eastAsia" w:ascii="宋体" w:hAnsi="宋体" w:eastAsia="宋体"/>
        <w:sz w:val="21"/>
        <w:szCs w:val="21"/>
      </w:rPr>
      <w:t>秋季学期《新时代中国特色社会主义理论与实践》课程期末论文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numFmt w:val="decimal"/>
    <w:endnote w:id="12"/>
    <w:endnote w:id="13"/>
  </w:end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23F91362"/>
    <w:rsid w:val="5D3D1E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5"/>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6"/>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7"/>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8"/>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9"/>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4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4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2">
    <w:name w:val="Default Paragraph Font"/>
    <w:semiHidden/>
    <w:unhideWhenUsed/>
    <w:uiPriority w:val="0"/>
  </w:style>
  <w:style w:type="table" w:default="1" w:styleId="21">
    <w:name w:val="Normal Table"/>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endnote text"/>
    <w:basedOn w:val="1"/>
    <w:uiPriority w:val="0"/>
    <w:pPr>
      <w:snapToGrid w:val="0"/>
      <w:jc w:val="left"/>
    </w:pPr>
  </w:style>
  <w:style w:type="paragraph" w:styleId="16">
    <w:name w:val="footer"/>
    <w:basedOn w:val="1"/>
    <w:uiPriority w:val="0"/>
    <w:pPr>
      <w:tabs>
        <w:tab w:val="center" w:pos="4153"/>
        <w:tab w:val="right" w:pos="8306"/>
      </w:tabs>
      <w:snapToGrid w:val="0"/>
      <w:jc w:val="left"/>
    </w:pPr>
    <w:rPr>
      <w:sz w:val="18"/>
    </w:rPr>
  </w:style>
  <w:style w:type="paragraph" w:styleId="1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Subtitle"/>
    <w:basedOn w:val="19"/>
    <w:next w:val="3"/>
    <w:link w:val="30"/>
    <w:qFormat/>
    <w:uiPriority w:val="11"/>
    <w:rPr>
      <w:rFonts w:eastAsiaTheme="majorEastAsia" w:cstheme="majorBidi"/>
      <w:spacing w:val="15"/>
      <w:sz w:val="28"/>
      <w:szCs w:val="28"/>
    </w:rPr>
  </w:style>
  <w:style w:type="paragraph" w:styleId="19">
    <w:name w:val="Title"/>
    <w:basedOn w:val="1"/>
    <w:next w:val="3"/>
    <w:link w:val="29"/>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footnote text"/>
    <w:basedOn w:val="1"/>
    <w:unhideWhenUsed/>
    <w:qFormat/>
    <w:uiPriority w:val="9"/>
  </w:style>
  <w:style w:type="character" w:styleId="23">
    <w:name w:val="endnote reference"/>
    <w:basedOn w:val="22"/>
    <w:uiPriority w:val="0"/>
    <w:rPr>
      <w:vertAlign w:val="superscript"/>
    </w:rPr>
  </w:style>
  <w:style w:type="character" w:styleId="24">
    <w:name w:val="Hyperlink"/>
    <w:basedOn w:val="25"/>
    <w:uiPriority w:val="0"/>
    <w:rPr>
      <w:color w:val="156082" w:themeColor="accent1"/>
    </w:rPr>
  </w:style>
  <w:style w:type="character" w:customStyle="1" w:styleId="25">
    <w:name w:val="Body Text Char"/>
    <w:basedOn w:val="22"/>
    <w:link w:val="3"/>
    <w:uiPriority w:val="0"/>
  </w:style>
  <w:style w:type="character" w:styleId="26">
    <w:name w:val="footnote reference"/>
    <w:basedOn w:val="25"/>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pPr>
  </w:style>
  <w:style w:type="character" w:customStyle="1" w:styleId="29">
    <w:name w:val="Title Char"/>
    <w:basedOn w:val="22"/>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22"/>
    <w:link w:val="18"/>
    <w:uiPriority w:val="11"/>
    <w:rPr>
      <w:rFonts w:eastAsiaTheme="majorEastAsia" w:cstheme="majorBidi"/>
      <w:color w:val="585858" w:themeColor="text1" w:themeTint="A6"/>
      <w:spacing w:val="15"/>
      <w:sz w:val="28"/>
      <w:szCs w:val="28"/>
    </w:rPr>
  </w:style>
  <w:style w:type="paragraph" w:customStyle="1" w:styleId="3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2">
    <w:name w:val="Abstract Title"/>
    <w:basedOn w:val="1"/>
    <w:next w:val="33"/>
    <w:qFormat/>
    <w:uiPriority w:val="0"/>
    <w:pPr>
      <w:keepNext/>
      <w:keepLines/>
      <w:spacing w:before="300" w:after="0"/>
      <w:jc w:val="center"/>
    </w:pPr>
    <w:rPr>
      <w:b/>
      <w:sz w:val="20"/>
      <w:szCs w:val="20"/>
    </w:rPr>
  </w:style>
  <w:style w:type="paragraph" w:customStyle="1" w:styleId="33">
    <w:name w:val="Abstract"/>
    <w:basedOn w:val="1"/>
    <w:next w:val="3"/>
    <w:qFormat/>
    <w:uiPriority w:val="0"/>
    <w:pPr>
      <w:keepNext/>
      <w:keepLines/>
      <w:spacing w:before="100" w:after="300"/>
    </w:pPr>
    <w:rPr>
      <w:sz w:val="20"/>
      <w:szCs w:val="20"/>
    </w:rPr>
  </w:style>
  <w:style w:type="paragraph" w:customStyle="1" w:styleId="34">
    <w:name w:val="Bibliography"/>
    <w:basedOn w:val="1"/>
    <w:qFormat/>
    <w:uiPriority w:val="0"/>
  </w:style>
  <w:style w:type="character" w:customStyle="1" w:styleId="35">
    <w:name w:val="Heading 1 Char"/>
    <w:basedOn w:val="22"/>
    <w:link w:val="2"/>
    <w:uiPriority w:val="9"/>
    <w:rPr>
      <w:rFonts w:asciiTheme="majorHAnsi" w:hAnsiTheme="majorHAnsi" w:eastAsiaTheme="majorEastAsia" w:cstheme="majorBidi"/>
      <w:color w:val="0F4761" w:themeColor="accent1" w:themeShade="BF"/>
      <w:sz w:val="40"/>
      <w:szCs w:val="40"/>
    </w:rPr>
  </w:style>
  <w:style w:type="character" w:customStyle="1" w:styleId="36">
    <w:name w:val="Heading 2 Char"/>
    <w:basedOn w:val="22"/>
    <w:link w:val="4"/>
    <w:semiHidden/>
    <w:uiPriority w:val="9"/>
    <w:rPr>
      <w:rFonts w:asciiTheme="majorHAnsi" w:hAnsiTheme="majorHAnsi" w:eastAsiaTheme="majorEastAsia" w:cstheme="majorBidi"/>
      <w:color w:val="0F4761" w:themeColor="accent1" w:themeShade="BF"/>
      <w:sz w:val="32"/>
      <w:szCs w:val="32"/>
    </w:rPr>
  </w:style>
  <w:style w:type="character" w:customStyle="1" w:styleId="37">
    <w:name w:val="Heading 3 Char"/>
    <w:basedOn w:val="22"/>
    <w:link w:val="5"/>
    <w:semiHidden/>
    <w:uiPriority w:val="9"/>
    <w:rPr>
      <w:rFonts w:eastAsiaTheme="majorEastAsia" w:cstheme="majorBidi"/>
      <w:color w:val="0F4761" w:themeColor="accent1" w:themeShade="BF"/>
      <w:sz w:val="28"/>
      <w:szCs w:val="28"/>
    </w:rPr>
  </w:style>
  <w:style w:type="character" w:customStyle="1" w:styleId="38">
    <w:name w:val="Heading 4 Char"/>
    <w:basedOn w:val="22"/>
    <w:link w:val="6"/>
    <w:semiHidden/>
    <w:uiPriority w:val="9"/>
    <w:rPr>
      <w:rFonts w:eastAsiaTheme="majorEastAsia" w:cstheme="majorBidi"/>
      <w:i/>
      <w:iCs/>
      <w:color w:val="0F4761" w:themeColor="accent1" w:themeShade="BF"/>
    </w:rPr>
  </w:style>
  <w:style w:type="character" w:customStyle="1" w:styleId="39">
    <w:name w:val="Heading 5 Char"/>
    <w:basedOn w:val="22"/>
    <w:link w:val="7"/>
    <w:semiHidden/>
    <w:uiPriority w:val="9"/>
    <w:rPr>
      <w:rFonts w:eastAsiaTheme="majorEastAsia" w:cstheme="majorBidi"/>
      <w:color w:val="0F4761" w:themeColor="accent1" w:themeShade="BF"/>
    </w:rPr>
  </w:style>
  <w:style w:type="character" w:customStyle="1" w:styleId="40">
    <w:name w:val="Heading 6 Char"/>
    <w:basedOn w:val="22"/>
    <w:link w:val="8"/>
    <w:semiHidden/>
    <w:uiPriority w:val="9"/>
    <w:rPr>
      <w:rFonts w:eastAsiaTheme="majorEastAsia" w:cstheme="majorBidi"/>
      <w:i/>
      <w:iCs/>
      <w:color w:val="585858" w:themeColor="text1" w:themeTint="A6"/>
    </w:rPr>
  </w:style>
  <w:style w:type="character" w:customStyle="1" w:styleId="41">
    <w:name w:val="Heading 7 Char"/>
    <w:basedOn w:val="22"/>
    <w:link w:val="9"/>
    <w:semiHidden/>
    <w:uiPriority w:val="9"/>
    <w:rPr>
      <w:rFonts w:eastAsiaTheme="majorEastAsia" w:cstheme="majorBidi"/>
      <w:color w:val="585858" w:themeColor="text1" w:themeTint="A6"/>
    </w:rPr>
  </w:style>
  <w:style w:type="character" w:customStyle="1" w:styleId="42">
    <w:name w:val="Heading 8 Char"/>
    <w:basedOn w:val="22"/>
    <w:link w:val="10"/>
    <w:semiHidden/>
    <w:uiPriority w:val="9"/>
    <w:rPr>
      <w:rFonts w:eastAsiaTheme="majorEastAsia" w:cstheme="majorBidi"/>
      <w:i/>
      <w:iCs/>
      <w:color w:val="262626" w:themeColor="text1" w:themeTint="D8"/>
    </w:rPr>
  </w:style>
  <w:style w:type="character" w:customStyle="1" w:styleId="43">
    <w:name w:val="Heading 9 Char"/>
    <w:basedOn w:val="22"/>
    <w:link w:val="11"/>
    <w:semiHidden/>
    <w:uiPriority w:val="9"/>
    <w:rPr>
      <w:rFonts w:eastAsiaTheme="majorEastAsia" w:cstheme="majorBidi"/>
      <w:color w:val="262626" w:themeColor="text1" w:themeTint="D8"/>
    </w:rPr>
  </w:style>
  <w:style w:type="paragraph" w:customStyle="1" w:styleId="44">
    <w:name w:val="Footnote Block Text"/>
    <w:basedOn w:val="20"/>
    <w:next w:val="20"/>
    <w:unhideWhenUsed/>
    <w:qFormat/>
    <w:uiPriority w:val="9"/>
    <w:pPr>
      <w:spacing w:before="100" w:after="100"/>
      <w:ind w:left="480" w:right="480" w:firstLine="0"/>
    </w:pPr>
  </w:style>
  <w:style w:type="table" w:customStyle="1" w:styleId="4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6">
    <w:name w:val="Definition Term"/>
    <w:basedOn w:val="1"/>
    <w:next w:val="47"/>
    <w:uiPriority w:val="0"/>
    <w:pPr>
      <w:keepNext/>
      <w:keepLines/>
      <w:spacing w:after="0"/>
    </w:pPr>
    <w:rPr>
      <w:b/>
    </w:rPr>
  </w:style>
  <w:style w:type="paragraph" w:customStyle="1" w:styleId="47">
    <w:name w:val="Definition"/>
    <w:basedOn w:val="1"/>
    <w:uiPriority w:val="0"/>
  </w:style>
  <w:style w:type="paragraph" w:customStyle="1" w:styleId="48">
    <w:name w:val="Table Caption"/>
    <w:basedOn w:val="12"/>
    <w:uiPriority w:val="0"/>
    <w:pPr>
      <w:keepNext/>
    </w:pPr>
  </w:style>
  <w:style w:type="paragraph" w:customStyle="1" w:styleId="49">
    <w:name w:val="Image Caption"/>
    <w:basedOn w:val="12"/>
    <w:uiPriority w:val="0"/>
  </w:style>
  <w:style w:type="paragraph" w:customStyle="1" w:styleId="50">
    <w:name w:val="Figure"/>
    <w:basedOn w:val="1"/>
    <w:uiPriority w:val="0"/>
  </w:style>
  <w:style w:type="paragraph" w:customStyle="1" w:styleId="51">
    <w:name w:val="Captioned Figure"/>
    <w:basedOn w:val="50"/>
    <w:uiPriority w:val="0"/>
    <w:pPr>
      <w:keepNext/>
    </w:pPr>
  </w:style>
  <w:style w:type="character" w:customStyle="1" w:styleId="52">
    <w:name w:val="Verbatim Char"/>
    <w:basedOn w:val="25"/>
    <w:link w:val="53"/>
    <w:uiPriority w:val="0"/>
    <w:rPr>
      <w:rFonts w:ascii="Consolas" w:hAnsi="Consolas"/>
      <w:sz w:val="22"/>
    </w:rPr>
  </w:style>
  <w:style w:type="paragraph" w:customStyle="1" w:styleId="53">
    <w:name w:val="Source Code"/>
    <w:basedOn w:val="1"/>
    <w:link w:val="52"/>
    <w:uiPriority w:val="0"/>
    <w:pPr>
      <w:wordWrap w:val="0"/>
    </w:pPr>
  </w:style>
  <w:style w:type="character" w:customStyle="1" w:styleId="54">
    <w:name w:val="Section Number"/>
    <w:basedOn w:val="25"/>
    <w:uiPriority w:val="0"/>
  </w:style>
  <w:style w:type="paragraph" w:customStyle="1" w:styleId="55">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6">
    <w:name w:val="KeywordTok"/>
    <w:basedOn w:val="52"/>
    <w:uiPriority w:val="0"/>
    <w:rPr>
      <w:b/>
      <w:color w:val="007020"/>
    </w:rPr>
  </w:style>
  <w:style w:type="character" w:customStyle="1" w:styleId="57">
    <w:name w:val="DataTypeTok"/>
    <w:basedOn w:val="52"/>
    <w:uiPriority w:val="0"/>
    <w:rPr>
      <w:color w:val="902000"/>
    </w:rPr>
  </w:style>
  <w:style w:type="character" w:customStyle="1" w:styleId="58">
    <w:name w:val="DecValTok"/>
    <w:basedOn w:val="52"/>
    <w:uiPriority w:val="0"/>
    <w:rPr>
      <w:color w:val="40A070"/>
    </w:rPr>
  </w:style>
  <w:style w:type="character" w:customStyle="1" w:styleId="59">
    <w:name w:val="BaseNTok"/>
    <w:basedOn w:val="52"/>
    <w:uiPriority w:val="0"/>
    <w:rPr>
      <w:color w:val="40A070"/>
    </w:rPr>
  </w:style>
  <w:style w:type="character" w:customStyle="1" w:styleId="60">
    <w:name w:val="FloatTok"/>
    <w:basedOn w:val="52"/>
    <w:uiPriority w:val="0"/>
    <w:rPr>
      <w:color w:val="40A070"/>
    </w:rPr>
  </w:style>
  <w:style w:type="character" w:customStyle="1" w:styleId="61">
    <w:name w:val="ConstantTok"/>
    <w:basedOn w:val="52"/>
    <w:uiPriority w:val="0"/>
    <w:rPr>
      <w:color w:val="880000"/>
    </w:rPr>
  </w:style>
  <w:style w:type="character" w:customStyle="1" w:styleId="62">
    <w:name w:val="CharTok"/>
    <w:basedOn w:val="52"/>
    <w:uiPriority w:val="0"/>
    <w:rPr>
      <w:color w:val="4070A0"/>
    </w:rPr>
  </w:style>
  <w:style w:type="character" w:customStyle="1" w:styleId="63">
    <w:name w:val="SpecialCharTok"/>
    <w:basedOn w:val="52"/>
    <w:uiPriority w:val="0"/>
    <w:rPr>
      <w:color w:val="4070A0"/>
    </w:rPr>
  </w:style>
  <w:style w:type="character" w:customStyle="1" w:styleId="64">
    <w:name w:val="StringTok"/>
    <w:basedOn w:val="52"/>
    <w:uiPriority w:val="0"/>
    <w:rPr>
      <w:color w:val="4070A0"/>
    </w:rPr>
  </w:style>
  <w:style w:type="character" w:customStyle="1" w:styleId="65">
    <w:name w:val="VerbatimStringTok"/>
    <w:basedOn w:val="52"/>
    <w:uiPriority w:val="0"/>
    <w:rPr>
      <w:color w:val="4070A0"/>
    </w:rPr>
  </w:style>
  <w:style w:type="character" w:customStyle="1" w:styleId="66">
    <w:name w:val="SpecialStringTok"/>
    <w:basedOn w:val="52"/>
    <w:uiPriority w:val="0"/>
    <w:rPr>
      <w:color w:val="BB6688"/>
    </w:rPr>
  </w:style>
  <w:style w:type="character" w:customStyle="1" w:styleId="67">
    <w:name w:val="ImportTok"/>
    <w:basedOn w:val="52"/>
    <w:uiPriority w:val="0"/>
    <w:rPr>
      <w:b/>
      <w:color w:val="008000"/>
    </w:rPr>
  </w:style>
  <w:style w:type="character" w:customStyle="1" w:styleId="68">
    <w:name w:val="CommentTok"/>
    <w:basedOn w:val="52"/>
    <w:uiPriority w:val="0"/>
    <w:rPr>
      <w:i/>
      <w:color w:val="60A0B0"/>
    </w:rPr>
  </w:style>
  <w:style w:type="character" w:customStyle="1" w:styleId="69">
    <w:name w:val="DocumentationTok"/>
    <w:basedOn w:val="52"/>
    <w:uiPriority w:val="0"/>
    <w:rPr>
      <w:i/>
      <w:color w:val="BA2121"/>
    </w:rPr>
  </w:style>
  <w:style w:type="character" w:customStyle="1" w:styleId="70">
    <w:name w:val="AnnotationTok"/>
    <w:basedOn w:val="52"/>
    <w:uiPriority w:val="0"/>
    <w:rPr>
      <w:b/>
      <w:i/>
      <w:color w:val="60A0B0"/>
    </w:rPr>
  </w:style>
  <w:style w:type="character" w:customStyle="1" w:styleId="71">
    <w:name w:val="CommentVarTok"/>
    <w:basedOn w:val="52"/>
    <w:uiPriority w:val="0"/>
    <w:rPr>
      <w:b/>
      <w:i/>
      <w:color w:val="60A0B0"/>
    </w:rPr>
  </w:style>
  <w:style w:type="character" w:customStyle="1" w:styleId="72">
    <w:name w:val="OtherTok"/>
    <w:basedOn w:val="52"/>
    <w:uiPriority w:val="0"/>
    <w:rPr>
      <w:color w:val="007020"/>
    </w:rPr>
  </w:style>
  <w:style w:type="character" w:customStyle="1" w:styleId="73">
    <w:name w:val="FunctionTok"/>
    <w:basedOn w:val="52"/>
    <w:uiPriority w:val="0"/>
    <w:rPr>
      <w:color w:val="06287E"/>
    </w:rPr>
  </w:style>
  <w:style w:type="character" w:customStyle="1" w:styleId="74">
    <w:name w:val="VariableTok"/>
    <w:basedOn w:val="52"/>
    <w:uiPriority w:val="0"/>
    <w:rPr>
      <w:color w:val="19177C"/>
    </w:rPr>
  </w:style>
  <w:style w:type="character" w:customStyle="1" w:styleId="75">
    <w:name w:val="ControlFlowTok"/>
    <w:basedOn w:val="52"/>
    <w:uiPriority w:val="0"/>
    <w:rPr>
      <w:b/>
      <w:color w:val="007020"/>
    </w:rPr>
  </w:style>
  <w:style w:type="character" w:customStyle="1" w:styleId="76">
    <w:name w:val="OperatorTok"/>
    <w:basedOn w:val="52"/>
    <w:uiPriority w:val="0"/>
    <w:rPr>
      <w:color w:val="666666"/>
    </w:rPr>
  </w:style>
  <w:style w:type="character" w:customStyle="1" w:styleId="77">
    <w:name w:val="BuiltInTok"/>
    <w:basedOn w:val="52"/>
    <w:uiPriority w:val="0"/>
    <w:rPr>
      <w:color w:val="008000"/>
    </w:rPr>
  </w:style>
  <w:style w:type="character" w:customStyle="1" w:styleId="78">
    <w:name w:val="ExtensionTok"/>
    <w:basedOn w:val="52"/>
    <w:uiPriority w:val="0"/>
  </w:style>
  <w:style w:type="character" w:customStyle="1" w:styleId="79">
    <w:name w:val="PreprocessorTok"/>
    <w:basedOn w:val="52"/>
    <w:uiPriority w:val="0"/>
    <w:rPr>
      <w:color w:val="BC7A00"/>
    </w:rPr>
  </w:style>
  <w:style w:type="character" w:customStyle="1" w:styleId="80">
    <w:name w:val="AttributeTok"/>
    <w:basedOn w:val="52"/>
    <w:uiPriority w:val="0"/>
    <w:rPr>
      <w:color w:val="7D9029"/>
    </w:rPr>
  </w:style>
  <w:style w:type="character" w:customStyle="1" w:styleId="81">
    <w:name w:val="RegionMarkerTok"/>
    <w:basedOn w:val="52"/>
    <w:uiPriority w:val="0"/>
  </w:style>
  <w:style w:type="character" w:customStyle="1" w:styleId="82">
    <w:name w:val="InformationTok"/>
    <w:basedOn w:val="52"/>
    <w:uiPriority w:val="0"/>
    <w:rPr>
      <w:b/>
      <w:i/>
      <w:color w:val="60A0B0"/>
    </w:rPr>
  </w:style>
  <w:style w:type="character" w:customStyle="1" w:styleId="83">
    <w:name w:val="WarningTok"/>
    <w:basedOn w:val="52"/>
    <w:uiPriority w:val="0"/>
    <w:rPr>
      <w:b/>
      <w:i/>
      <w:color w:val="60A0B0"/>
    </w:rPr>
  </w:style>
  <w:style w:type="character" w:customStyle="1" w:styleId="84">
    <w:name w:val="AlertTok"/>
    <w:basedOn w:val="52"/>
    <w:uiPriority w:val="0"/>
    <w:rPr>
      <w:b/>
      <w:color w:val="FF0000"/>
    </w:rPr>
  </w:style>
  <w:style w:type="character" w:customStyle="1" w:styleId="85">
    <w:name w:val="ErrorTok"/>
    <w:basedOn w:val="52"/>
    <w:uiPriority w:val="0"/>
    <w:rPr>
      <w:b/>
      <w:color w:val="FF0000"/>
    </w:rPr>
  </w:style>
  <w:style w:type="character" w:customStyle="1" w:styleId="86">
    <w:name w:val="NormalTok"/>
    <w:basedOn w:val="5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4317</Words>
  <Characters>4437</Characters>
  <Lines>12</Lines>
  <Paragraphs>8</Paragraphs>
  <TotalTime>53</TotalTime>
  <ScaleCrop>false</ScaleCrop>
  <LinksUpToDate>false</LinksUpToDate>
  <CharactersWithSpaces>4449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2024-12-25T00:40:00Z</dcterms:created>
  <dc:creator>VVolfBite</dc:creator>
  <cp:lastModifiedBy>VVolfBite</cp:lastModifiedBy>
  <dcterms:modified xsi:type="dcterms:W3CDTF">2024-12-25T09:03:04Z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9FDCF7158DD843B3B98560EC63F155A3_12</vt:lpwstr>
  </property>
</Properties>
</file>