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</w:pPr>
      <w:r>
        <w:rPr>
          <w:b/>
          <w:bCs/>
          <w:i w:val="0"/>
          <w:iCs w:val="0"/>
          <w:color w:val="1A1A1A"/>
          <w:spacing w:val="0"/>
          <w:w w:val="100"/>
          <w:sz w:val="48"/>
          <w:szCs w:val="48"/>
          <w:vertAlign w:val="baseline"/>
        </w:rPr>
        <w:t>中国</w:t>
      </w:r>
      <w:r>
        <w:rPr>
          <w:rFonts w:hint="eastAsia"/>
          <w:b/>
          <w:bCs/>
          <w:i w:val="0"/>
          <w:iCs w:val="0"/>
          <w:color w:val="1A1A1A"/>
          <w:spacing w:val="0"/>
          <w:w w:val="100"/>
          <w:sz w:val="48"/>
          <w:szCs w:val="48"/>
          <w:vertAlign w:val="baseline"/>
          <w:lang w:val="en-US" w:eastAsia="zh-CN"/>
        </w:rPr>
        <w:t>食品（产品）安全追溯</w:t>
      </w:r>
      <w:r>
        <w:rPr>
          <w:b/>
          <w:bCs/>
          <w:i w:val="0"/>
          <w:iCs w:val="0"/>
          <w:color w:val="1A1A1A"/>
          <w:spacing w:val="0"/>
          <w:w w:val="100"/>
          <w:sz w:val="48"/>
          <w:szCs w:val="48"/>
          <w:vertAlign w:val="baseline"/>
        </w:rPr>
        <w:t>平台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平台简介</w:t>
      </w:r>
    </w:p>
    <w:p>
      <w:pPr>
        <w:snapToGrid/>
        <w:spacing w:before="0" w:after="0" w:line="360" w:lineRule="auto"/>
        <w:ind w:firstLine="480" w:firstLineChars="200"/>
        <w:jc w:val="both"/>
        <w:rPr>
          <w:rFonts w:hint="default" w:ascii="微软雅黑" w:hAnsi="微软雅黑" w:eastAsia="微软雅黑" w:cs="微软雅黑"/>
          <w:i w:val="0"/>
          <w:strike w:val="0"/>
          <w:color w:val="000000"/>
          <w:sz w:val="24"/>
          <w:u w:val="none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2"/>
          <w:lang w:val="zh-CN"/>
        </w:rPr>
        <w:t>中国食品（产品）安全追溯平台的核心功能为易码追溯，其主要利用GS1 EPCIS国际标准和商品条码技术，帮助企业建立商品的全生命周期追溯体系。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rPr>
          <w:rFonts w:hint="eastAsia"/>
          <w:b w:val="0"/>
          <w:bCs w:val="0"/>
          <w:lang w:val="en-US" w:eastAsia="zh-CN"/>
        </w:rPr>
        <w:t>应用与功能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核心业务流程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技术框架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数据字典</w:t>
      </w:r>
    </w:p>
    <w:p>
      <w:pPr>
        <w:snapToGrid/>
        <w:spacing w:before="0" w:after="0" w:line="360" w:lineRule="auto"/>
        <w:ind w:firstLine="480" w:firstLineChars="200"/>
        <w:jc w:val="both"/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  <w:lang w:val="en-US" w:eastAsia="zh-CN"/>
        </w:rPr>
      </w:pPr>
      <w:r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  <w:t>中国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  <w:lang w:val="en-US" w:eastAsia="zh-CN"/>
        </w:rPr>
        <w:t>食品(产品)安全追溯</w:t>
      </w:r>
      <w:r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  <w:t>平台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  <w:lang w:val="en-US" w:eastAsia="zh-CN"/>
        </w:rPr>
        <w:t>数据存储使用OLACLE资源，数据存储</w:t>
      </w:r>
      <w:r>
        <w:rPr>
          <w:rFonts w:hint="eastAsia" w:ascii="微软雅黑" w:hAnsi="微软雅黑" w:eastAsia="微软雅黑" w:cs="微软雅黑"/>
          <w:b/>
          <w:bCs/>
          <w:i w:val="0"/>
          <w:strike w:val="0"/>
          <w:color w:val="000000"/>
          <w:sz w:val="24"/>
          <w:u w:val="none"/>
          <w:lang w:val="en-US" w:eastAsia="zh-CN"/>
        </w:rPr>
        <w:t>301GB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  <w:lang w:val="en-US" w:eastAsia="zh-CN"/>
        </w:rPr>
        <w:t>，涉及数据库表</w:t>
      </w:r>
      <w:r>
        <w:rPr>
          <w:rFonts w:hint="eastAsia" w:ascii="微软雅黑" w:hAnsi="微软雅黑" w:eastAsia="微软雅黑" w:cs="微软雅黑"/>
          <w:b/>
          <w:bCs/>
          <w:i w:val="0"/>
          <w:strike w:val="0"/>
          <w:color w:val="000000"/>
          <w:sz w:val="24"/>
          <w:u w:val="none"/>
          <w:lang w:val="en-US" w:eastAsia="zh-CN"/>
        </w:rPr>
        <w:t>392张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  <w:lang w:val="en-US" w:eastAsia="zh-CN"/>
        </w:rPr>
        <w:t>，字段数量</w:t>
      </w:r>
      <w:r>
        <w:rPr>
          <w:rFonts w:hint="eastAsia" w:ascii="微软雅黑" w:hAnsi="微软雅黑" w:eastAsia="微软雅黑" w:cs="微软雅黑"/>
          <w:b/>
          <w:bCs/>
          <w:i w:val="0"/>
          <w:strike w:val="0"/>
          <w:color w:val="000000"/>
          <w:sz w:val="24"/>
          <w:u w:val="none"/>
          <w:lang w:val="en-US" w:eastAsia="zh-CN"/>
        </w:rPr>
        <w:t>4194个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  <w:lang w:val="en-US" w:eastAsia="zh-CN"/>
        </w:rPr>
        <w:t>，其中业务对象表63张，系统日志表1张等。</w:t>
      </w:r>
    </w:p>
    <w:p>
      <w:pPr>
        <w:snapToGrid/>
        <w:spacing w:before="0" w:after="0" w:line="360" w:lineRule="auto"/>
        <w:jc w:val="center"/>
        <w:rPr>
          <w:rFonts w:hint="eastAsia" w:ascii="黑体" w:hAnsi="黑体" w:eastAsia="黑体" w:cs="黑体"/>
          <w:i w:val="0"/>
          <w:strike w:val="0"/>
          <w:color w:val="000000"/>
          <w:sz w:val="20"/>
          <w:u w:val="none"/>
          <w:lang w:val="en-US" w:eastAsia="zh-CN"/>
        </w:rPr>
      </w:pPr>
      <w:r>
        <w:rPr>
          <w:rFonts w:ascii="黑体" w:hAnsi="黑体" w:eastAsia="黑体" w:cs="黑体"/>
          <w:i w:val="0"/>
          <w:strike w:val="0"/>
          <w:color w:val="000000"/>
          <w:sz w:val="20"/>
          <w:u w:val="none"/>
        </w:rPr>
        <w:t xml:space="preserve">表 </w:t>
      </w:r>
      <w:r>
        <w:rPr>
          <w:rFonts w:hint="eastAsia" w:ascii="黑体" w:hAnsi="黑体" w:eastAsia="黑体" w:cs="黑体"/>
          <w:i w:val="0"/>
          <w:strike w:val="0"/>
          <w:color w:val="000000"/>
          <w:sz w:val="20"/>
          <w:u w:val="none"/>
          <w:lang w:val="en-US" w:eastAsia="zh-CN"/>
        </w:rPr>
        <w:t>4</w:t>
      </w:r>
      <w:r>
        <w:rPr>
          <w:rFonts w:ascii="黑体" w:hAnsi="黑体" w:eastAsia="黑体" w:cs="黑体"/>
          <w:i w:val="0"/>
          <w:strike w:val="0"/>
          <w:color w:val="000000"/>
          <w:sz w:val="20"/>
          <w:u w:val="none"/>
        </w:rPr>
        <w:t>系统</w:t>
      </w:r>
      <w:r>
        <w:rPr>
          <w:rFonts w:hint="eastAsia" w:ascii="黑体" w:hAnsi="黑体" w:eastAsia="黑体" w:cs="黑体"/>
          <w:i w:val="0"/>
          <w:strike w:val="0"/>
          <w:color w:val="000000"/>
          <w:sz w:val="20"/>
          <w:u w:val="none"/>
          <w:lang w:val="en-US" w:eastAsia="zh-CN"/>
        </w:rPr>
        <w:t>数据字典</w:t>
      </w:r>
    </w:p>
    <w:tbl>
      <w:tblPr>
        <w:tblStyle w:val="6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01"/>
        <w:gridCol w:w="2498"/>
        <w:gridCol w:w="39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 w:themeColor="background1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 w:themeColor="background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追溯分类</w:t>
            </w:r>
          </w:p>
        </w:tc>
        <w:tc>
          <w:tcPr>
            <w:tcW w:w="528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 w:themeColor="background1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 w:themeColor="background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实体</w:t>
            </w: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 w:themeColor="background1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 w:themeColor="background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 w:themeColor="background1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 w:themeColor="background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基本信息</w:t>
            </w:r>
          </w:p>
        </w:tc>
        <w:tc>
          <w:tcPr>
            <w:tcW w:w="528" w:type="pct"/>
            <w:vMerge w:val="restar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企业信息</w:t>
            </w: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企业ID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TC_CODE 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厂商识别代码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CARD_NO  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条码卡号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BRANCH_CODE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分中心代码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ENTERPRISE_TELEPHONE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ENTERPRISE_LEGAL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法人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PROVINCE_NO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所在省编码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ORG_CONTACT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联系人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REG_DATE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企业注册时间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REG_ADDRESS 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企业注册地址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MODIFY_TIME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PASSWORD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CERTIFICATE_CODE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统一社会信用代码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ENTERPRISE_NAME 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企业名称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ENTERPRISE_TYPE 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企业类型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ENTERPRISE_FAX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传真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ENTERPRISE_MAIL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邮箱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restar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产品信息</w:t>
            </w: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产品ID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PRODUCT_NAME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产品名称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PRODUCT_CODE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商品条码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NET_CONTENT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净含量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SCALE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产品规格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EXPIRE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保质期（天）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GPC_TYPE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GPC产品分类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BRANCH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品牌名称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IS_PRIVATE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是否保密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PRODUCT_DESCRIPTION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产品描述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FEATURES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通用名称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ENTERPRISE_ID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所属企业ID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MODIFY_TIME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MARKET_DATE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上市时间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PRICE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企业定价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EXECUTIVE_STANDARD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执行标准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STORAGE_CONDITION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贮存条件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IS_COMMISSION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是否受委托加工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COMMISSION_COMPANY_NAME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委托企业名称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COMMISSION_COMPANY_ADDRESS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委托企业地址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PROPERTY_NAME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扩展属性名称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PROPERTY_VALUE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扩展属性值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IMAGE_URI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图片URL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VOD_URL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视频URL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PLATFORM_NAME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产品相关链接平台名称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PLATFORM_VALUE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产品相关链接平台网站链接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restart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产品生产批次信息</w:t>
            </w: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生产批次ID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ENTERPRISE_ID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所属企业ID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PRODUCT_CODE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所属产品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MODIFY_TIME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BATCH_NO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生产批次号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MANU_DATE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生产时间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LIMITED_DATE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有效时间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MANU_QUANTITY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加工数量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METRIC_UNIT_ID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加工单位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INCOME_SECRECY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进货是否公开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INDENT_SECRECY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销售是否公开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restar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检测报告</w:t>
            </w: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REPORT_ID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检测报告ID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ENTERPRISE_ID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所属企业ID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REPORT_NAME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检验报告名称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BATCH_NO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生产批次号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PRODUCT_CODE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商品条码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ENTERPRISE_ID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所属企业ID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MODIFY_TIME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CONTENT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检验报告内容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ISOPEN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是否公开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CONCLUSION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检验报告结论(合格、不合格)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AUDITOR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检验人员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CHECK_TYPE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检验方法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CHECK_TIME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检验时间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QUALIFIED_NO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检验报告号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CHECKITEM_NAME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检验项名称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VALUE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检验项值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CONCLUSION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检验项结论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IMAGE_URI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检验报告附件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restart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单品追溯码</w:t>
            </w: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单品追溯码ID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MERCHANT_CODE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单品追溯码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PRODUCT_CODE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商品条码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BATCH_NO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生产批次号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ENTERPRISE_ID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所属企业ID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MODIFY_TIME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追溯信息</w:t>
            </w:r>
          </w:p>
        </w:tc>
        <w:tc>
          <w:tcPr>
            <w:tcW w:w="528" w:type="pct"/>
            <w:vMerge w:val="restar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供应商</w:t>
            </w: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供应商ID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NAME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供应商名称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ENTERPRISE_ID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所属企业ID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MODIFY_TIME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LICENCE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生产许可号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ORG_CODE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社会统一信用代码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TELEPHONE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PROVINCE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省份及直辖市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CITY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ADDRESS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EMAIL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邮箱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CONTACT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联系人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ISOPEN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是否保密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GLN_CODE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GLN号码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restar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销售商</w:t>
            </w: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销售商ID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NAME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销售商名称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ENTERPRISE_ID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所属企业ID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MODIFY_TIME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LICENCE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生产许可号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ORG_CODE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社会统一信用代码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TELEPHONE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PROVINCE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省份及直辖市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CITY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ADDRESS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EMAIL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邮箱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CONTACT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联系人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ISOPEN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是否保密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GLN_CODE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GLN号码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restar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原材料记录</w:t>
            </w: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追溯记录ID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INCOME_NAME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原材料名称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ENTERPRISE_ID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所属企业ID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PRODUCT_CODE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原材料条码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ORIGIN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原产国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SPECIFICATION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原材料规格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BRAND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商标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DURABILITY_PERIOD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保质期（天）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restar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原料追溯记录</w:t>
            </w: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SEQUENCE_NO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追溯记录ID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PRODUCT_CODE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商品条码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BATCH_NO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生产批次号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SUPPLIER_ID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供应商ID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ENTERPRISE_ID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所属企业ID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MODIFY_TIME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ISOPEN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是否公开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INCOME_DATE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进货时间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SUPPLIER_BATCHNO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供应商批次号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INCOME_DATE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进货日期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INCOME_AMOUNT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进货数量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INCOME_QUANTITY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使用量数量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RESPONSE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验收负责人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INCOMETRACE_ID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原材料记录ID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INCOME_TYPE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进货类型(冷冻，副食品，粮油，生鲜，果蔬，其他)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restar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流向追溯记录</w:t>
            </w: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流向追溯记录ID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NUMBER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订单编号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ENTERPRISE_ID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所属企业ID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MODIFY_TIME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GLN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发货地GLN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SUPPLIERID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销售商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DELIVERY_TIME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发货时间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CONSIGNOR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发货人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SEND_WHOLE_ADDRESS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始发地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CONSIGNEE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收货人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DESTINATION_PROVICE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省份及直辖市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DESTINATION_CITY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DEST_WHOLE_ADDRESS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目的地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INDENT_AMOUNT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销售数量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INDENT_UNIT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销售度量单位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METRIC_UNIT_ID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销售度量单位代码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START_CODE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单品起始号段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END_CODE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单品结束号段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PRODUCT_CODE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商品条码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CODE_NO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生产批次号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6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8" w:type="pct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CODE_TYPE</w:t>
            </w:r>
          </w:p>
        </w:tc>
        <w:tc>
          <w:tcPr>
            <w:tcW w:w="2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color w:val="333333"/>
                <w:sz w:val="18"/>
                <w:szCs w:val="18"/>
                <w:lang w:val="en-US" w:eastAsia="zh-CN" w:bidi="ar"/>
              </w:rPr>
              <w:t>流向类型</w:t>
            </w:r>
            <w:r>
              <w:rPr>
                <w:rStyle w:val="10"/>
                <w:rFonts w:hint="eastAsia" w:ascii="微软雅黑" w:hAnsi="微软雅黑" w:eastAsia="微软雅黑" w:cs="微软雅黑"/>
                <w:color w:val="333333"/>
                <w:sz w:val="18"/>
                <w:szCs w:val="18"/>
                <w:lang w:val="en-US" w:eastAsia="zh-CN" w:bidi="ar"/>
              </w:rPr>
              <w:t>(</w:t>
            </w:r>
            <w:r>
              <w:rPr>
                <w:rStyle w:val="11"/>
                <w:rFonts w:hint="eastAsia" w:ascii="微软雅黑" w:hAnsi="微软雅黑" w:eastAsia="微软雅黑" w:cs="微软雅黑"/>
                <w:color w:val="333333"/>
                <w:sz w:val="18"/>
                <w:szCs w:val="18"/>
                <w:lang w:val="en-US" w:eastAsia="zh-CN" w:bidi="ar"/>
              </w:rPr>
              <w:t>批次、单品</w:t>
            </w:r>
            <w:r>
              <w:rPr>
                <w:rStyle w:val="10"/>
                <w:rFonts w:hint="eastAsia" w:ascii="微软雅黑" w:hAnsi="微软雅黑" w:eastAsia="微软雅黑" w:cs="微软雅黑"/>
                <w:color w:val="333333"/>
                <w:sz w:val="18"/>
                <w:szCs w:val="18"/>
                <w:lang w:val="en-US" w:eastAsia="zh-CN" w:bidi="ar"/>
              </w:rPr>
              <w:t>)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6530" cy="2988310"/>
            <wp:effectExtent l="0" t="0" r="1270" b="1397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72430" cy="3782060"/>
            <wp:effectExtent l="0" t="0" r="13970" b="12700"/>
            <wp:docPr id="10" name="图表 10" descr="7b0a202020202263686172745265734964223a202234353338343236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部署资源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扩展与集成</w:t>
      </w: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orHAn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orEastAsia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F1947"/>
    <w:multiLevelType w:val="singleLevel"/>
    <w:tmpl w:val="ABFF194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yYjY3NGExNzM3NzAzMjI2YWFiNTIxY2UxYzdhNDcifQ=="/>
  </w:docVars>
  <w:rsids>
    <w:rsidRoot w:val="27D1549B"/>
    <w:rsid w:val="01C006A9"/>
    <w:rsid w:val="0D310F51"/>
    <w:rsid w:val="108243F8"/>
    <w:rsid w:val="179959F8"/>
    <w:rsid w:val="1F76FFC2"/>
    <w:rsid w:val="21142FA2"/>
    <w:rsid w:val="25517AA3"/>
    <w:rsid w:val="27D1549B"/>
    <w:rsid w:val="29967EF1"/>
    <w:rsid w:val="2B1E3B8C"/>
    <w:rsid w:val="371C0798"/>
    <w:rsid w:val="389E1F9B"/>
    <w:rsid w:val="3BBF5B22"/>
    <w:rsid w:val="3BE7314C"/>
    <w:rsid w:val="3EBEBB79"/>
    <w:rsid w:val="494D2708"/>
    <w:rsid w:val="4D1F5857"/>
    <w:rsid w:val="4E8A0ED6"/>
    <w:rsid w:val="5739F0E5"/>
    <w:rsid w:val="5BCEDFFD"/>
    <w:rsid w:val="5D465377"/>
    <w:rsid w:val="5F7F1D18"/>
    <w:rsid w:val="6864268B"/>
    <w:rsid w:val="6CF79BC0"/>
    <w:rsid w:val="6DF25E05"/>
    <w:rsid w:val="6ECF0A3C"/>
    <w:rsid w:val="75BFA9C5"/>
    <w:rsid w:val="75F52F8A"/>
    <w:rsid w:val="77EF534D"/>
    <w:rsid w:val="77FF500C"/>
    <w:rsid w:val="7BBF6230"/>
    <w:rsid w:val="7DF7AC43"/>
    <w:rsid w:val="7F738835"/>
    <w:rsid w:val="7F7B70DB"/>
    <w:rsid w:val="8BDE1DCD"/>
    <w:rsid w:val="8FFC0723"/>
    <w:rsid w:val="9FBFE285"/>
    <w:rsid w:val="BD7D4A11"/>
    <w:rsid w:val="BEDFCE05"/>
    <w:rsid w:val="CB335846"/>
    <w:rsid w:val="DFBD4C37"/>
    <w:rsid w:val="E1CBACF0"/>
    <w:rsid w:val="E3511915"/>
    <w:rsid w:val="F4BF21E3"/>
    <w:rsid w:val="FBF70313"/>
    <w:rsid w:val="FEB27BA6"/>
    <w:rsid w:val="FF3EFD03"/>
    <w:rsid w:val="FF67A26A"/>
    <w:rsid w:val="FF8F8552"/>
    <w:rsid w:val="FFDF65F5"/>
    <w:rsid w:val="FFDFF54D"/>
    <w:rsid w:val="FFEB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312" w:lineRule="auto"/>
      <w:jc w:val="left"/>
    </w:pPr>
    <w:rPr>
      <w:rFonts w:ascii="minorHAnsi" w:hAnsi="minorHAnsi" w:eastAsia="minorEastAsia" w:cstheme="minorBidi"/>
      <w:color w:val="333333"/>
      <w:kern w:val="2"/>
      <w:sz w:val="22"/>
      <w:szCs w:val="22"/>
    </w:rPr>
  </w:style>
  <w:style w:type="paragraph" w:styleId="2">
    <w:name w:val="heading 1"/>
    <w:basedOn w:val="1"/>
    <w:next w:val="1"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font01"/>
    <w:basedOn w:val="7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0">
    <w:name w:val="font31"/>
    <w:basedOn w:val="7"/>
    <w:qFormat/>
    <w:uiPriority w:val="0"/>
    <w:rPr>
      <w:rFonts w:ascii="Helvetica" w:hAnsi="Helvetica" w:eastAsia="Helvetica" w:cs="Helvetica"/>
      <w:color w:val="000000"/>
      <w:sz w:val="21"/>
      <w:szCs w:val="21"/>
      <w:u w:val="none"/>
    </w:rPr>
  </w:style>
  <w:style w:type="character" w:customStyle="1" w:styleId="11">
    <w:name w:val="font41"/>
    <w:basedOn w:val="7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微软雅黑" panose="020B0503020204020204" charset="-122"/>
              <a:ea typeface="微软雅黑" panose="020B0503020204020204" charset="-122"/>
              <a:cs typeface="微软雅黑" panose="020B0503020204020204" charset="-122"/>
              <a:sym typeface="微软雅黑" panose="020B0503020204020204" charset="-122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表分类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Sheet1!$A$2:$A$4</c:f>
              <c:strCache>
                <c:ptCount val="3"/>
                <c:pt idx="0">
                  <c:v>业务对象表</c:v>
                </c:pt>
                <c:pt idx="1">
                  <c:v>系统日志表</c:v>
                </c:pt>
                <c:pt idx="2">
                  <c:v>未知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63</c:v>
                </c:pt>
                <c:pt idx="1">
                  <c:v>1</c:v>
                </c:pt>
                <c:pt idx="2">
                  <c:v>328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0"/>
        <c:axId val="870965962"/>
        <c:axId val="123240320"/>
      </c:barChart>
      <c:catAx>
        <c:axId val="87096596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123240320"/>
        <c:crosses val="autoZero"/>
        <c:auto val="1"/>
        <c:lblAlgn val="ctr"/>
        <c:lblOffset val="100"/>
        <c:noMultiLvlLbl val="0"/>
      </c:catAx>
      <c:valAx>
        <c:axId val="12324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87096596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>
          <a:latin typeface="微软雅黑" panose="020B0503020204020204" charset="-122"/>
          <a:ea typeface="微软雅黑" panose="020B0503020204020204" charset="-122"/>
          <a:cs typeface="微软雅黑" panose="020B0503020204020204" charset="-122"/>
          <a:sym typeface="微软雅黑" panose="020B0503020204020204" charset="-122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2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  <a:r>
              <a:rPr sz="1200"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rPr>
              <a:t>表存储空间级别</a:t>
            </a:r>
            <a:endParaRPr sz="1200">
              <a:latin typeface="微软雅黑" panose="020B0503020204020204" charset="-122"/>
              <a:ea typeface="微软雅黑" panose="020B0503020204020204" charset="-122"/>
              <a:cs typeface="微软雅黑" panose="020B0503020204020204" charset="-122"/>
              <a:sym typeface="微软雅黑" panose="020B0503020204020204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表存储空间级别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>
                  <a:shade val="58000"/>
                </a:schemeClr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1">
                  <a:shade val="86000"/>
                </a:schemeClr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1">
                  <a:tint val="86000"/>
                </a:schemeClr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1">
                  <a:tint val="58000"/>
                </a:schemeClr>
              </a:solidFill>
              <a:ln>
                <a:solidFill>
                  <a:schemeClr val="bg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0.186277983341425"/>
                  <c:y val="0.077145824657938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1000" b="0" i="0" u="none" strike="noStrike" kern="1200" baseline="0">
                        <a:solidFill>
                          <a:schemeClr val="bg1"/>
                        </a:solidFill>
                        <a:latin typeface="微软雅黑" panose="020B0503020204020204" charset="-122"/>
                        <a:ea typeface="微软雅黑" panose="020B0503020204020204" charset="-122"/>
                        <a:cs typeface="微软雅黑" panose="020B0503020204020204" charset="-122"/>
                        <a:sym typeface="微软雅黑" panose="020B0503020204020204" charset="-122"/>
                      </a:defRPr>
                    </a:pPr>
                    <a:r>
                      <a:rPr sz="1000">
                        <a:solidFill>
                          <a:schemeClr val="tx1"/>
                        </a:solidFill>
                        <a:latin typeface="微软雅黑" panose="020B0503020204020204" charset="-122"/>
                        <a:ea typeface="微软雅黑" panose="020B0503020204020204" charset="-122"/>
                        <a:cs typeface="微软雅黑" panose="020B0503020204020204" charset="-122"/>
                        <a:sym typeface="微软雅黑" panose="020B0503020204020204" charset="-122"/>
                      </a:rPr>
                      <a:t>高(GB级别)5%</a:t>
                    </a:r>
                    <a:endParaRPr sz="1000">
                      <a:solidFill>
                        <a:schemeClr val="tx1"/>
                      </a:solidFill>
                      <a:latin typeface="微软雅黑" panose="020B0503020204020204" charset="-122"/>
                      <a:ea typeface="微软雅黑" panose="020B0503020204020204" charset="-122"/>
                      <a:cs typeface="微软雅黑" panose="020B0503020204020204" charset="-122"/>
                      <a:sym typeface="微软雅黑" panose="020B0503020204020204" charset="-122"/>
                    </a:endParaRP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216427522791342"/>
                  <c:y val="0.0282442749878536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188154791125764"/>
                  <c:y val="-0.0999448139102355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511308328212845"/>
                  <c:y val="0.15821077403964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1000" b="0" i="0" u="none" strike="noStrike" kern="1200" baseline="0">
                        <a:solidFill>
                          <a:schemeClr val="bg1"/>
                        </a:solidFill>
                        <a:latin typeface="微软雅黑" panose="020B0503020204020204" charset="-122"/>
                        <a:ea typeface="微软雅黑" panose="020B0503020204020204" charset="-122"/>
                        <a:cs typeface="微软雅黑" panose="020B0503020204020204" charset="-122"/>
                        <a:sym typeface="微软雅黑" panose="020B0503020204020204" charset="-122"/>
                      </a:defRPr>
                    </a:pPr>
                    <a:r>
                      <a:rPr sz="1000">
                        <a:solidFill>
                          <a:schemeClr val="bg1"/>
                        </a:solidFill>
                        <a:latin typeface="微软雅黑" panose="020B0503020204020204" charset="-122"/>
                        <a:ea typeface="微软雅黑" panose="020B0503020204020204" charset="-122"/>
                        <a:cs typeface="微软雅黑" panose="020B0503020204020204" charset="-122"/>
                        <a:sym typeface="微软雅黑" panose="020B0503020204020204" charset="-122"/>
                      </a:rPr>
                      <a:t>空表</a:t>
                    </a:r>
                    <a:endParaRPr sz="1000">
                      <a:solidFill>
                        <a:schemeClr val="bg1"/>
                      </a:solidFill>
                      <a:latin typeface="微软雅黑" panose="020B0503020204020204" charset="-122"/>
                      <a:ea typeface="微软雅黑" panose="020B0503020204020204" charset="-122"/>
                      <a:cs typeface="微软雅黑" panose="020B0503020204020204" charset="-122"/>
                      <a:sym typeface="微软雅黑" panose="020B0503020204020204" charset="-122"/>
                    </a:endParaRPr>
                  </a:p>
                  <a:p>
                    <a:pPr defTabSz="914400">
                      <a:defRPr lang="zh-CN" sz="1000" b="0" i="0" u="none" strike="noStrike" kern="1200" baseline="0">
                        <a:solidFill>
                          <a:schemeClr val="bg1"/>
                        </a:solidFill>
                        <a:latin typeface="微软雅黑" panose="020B0503020204020204" charset="-122"/>
                        <a:ea typeface="微软雅黑" panose="020B0503020204020204" charset="-122"/>
                        <a:cs typeface="微软雅黑" panose="020B0503020204020204" charset="-122"/>
                        <a:sym typeface="微软雅黑" panose="020B0503020204020204" charset="-122"/>
                      </a:defRPr>
                    </a:pPr>
                    <a:r>
                      <a:rPr sz="1000">
                        <a:solidFill>
                          <a:schemeClr val="bg1"/>
                        </a:solidFill>
                        <a:latin typeface="微软雅黑" panose="020B0503020204020204" charset="-122"/>
                        <a:ea typeface="微软雅黑" panose="020B0503020204020204" charset="-122"/>
                        <a:cs typeface="微软雅黑" panose="020B0503020204020204" charset="-122"/>
                        <a:sym typeface="微软雅黑" panose="020B0503020204020204" charset="-122"/>
                      </a:rPr>
                      <a:t>9%</a:t>
                    </a:r>
                    <a:endParaRPr sz="1000">
                      <a:solidFill>
                        <a:schemeClr val="bg1"/>
                      </a:solidFill>
                      <a:latin typeface="微软雅黑" panose="020B0503020204020204" charset="-122"/>
                      <a:ea typeface="微软雅黑" panose="020B0503020204020204" charset="-122"/>
                      <a:cs typeface="微软雅黑" panose="020B0503020204020204" charset="-122"/>
                      <a:sym typeface="微软雅黑" panose="020B0503020204020204" charset="-122"/>
                    </a:endParaRP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106521234625203"/>
                      <c:h val="0.119711215580927"/>
                    </c:manualLayout>
                  </c15:layout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bg1"/>
                    </a:solidFill>
                    <a:latin typeface="微软雅黑" panose="020B0503020204020204" charset="-122"/>
                    <a:ea typeface="微软雅黑" panose="020B0503020204020204" charset="-122"/>
                    <a:cs typeface="微软雅黑" panose="020B0503020204020204" charset="-122"/>
                    <a:sym typeface="微软雅黑" panose="020B0503020204020204" charset="-122"/>
                  </a:defRPr>
                </a:pPr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高(GB级别)</c:v>
                </c:pt>
                <c:pt idx="1">
                  <c:v>中(MB级别)</c:v>
                </c:pt>
                <c:pt idx="2">
                  <c:v>低(小于1MB)</c:v>
                </c:pt>
                <c:pt idx="3">
                  <c:v>空表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18</c:v>
                </c:pt>
                <c:pt idx="1">
                  <c:v>171</c:v>
                </c:pt>
                <c:pt idx="2">
                  <c:v>154</c:v>
                </c:pt>
                <c:pt idx="3">
                  <c:v>49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</c:legendEntry>
      <c:legendEntry>
        <c:idx val="3"/>
        <c:txPr>
          <a:bodyPr rot="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</c:legendEntry>
      <c:layout>
        <c:manualLayout>
          <c:xMode val="edge"/>
          <c:yMode val="edge"/>
          <c:x val="0.197753080454216"/>
          <c:y val="0.905313584682035"/>
          <c:w val="0.623338970765886"/>
          <c:h val="0.0711857203569911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charset="-122"/>
              <a:ea typeface="微软雅黑" panose="020B0503020204020204" charset="-122"/>
              <a:cs typeface="微软雅黑" panose="020B0503020204020204" charset="-122"/>
              <a:sym typeface="微软雅黑" panose="020B0503020204020204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 sz="1000">
          <a:latin typeface="微软雅黑" panose="020B0503020204020204" charset="-122"/>
          <a:ea typeface="微软雅黑" panose="020B0503020204020204" charset="-122"/>
          <a:cs typeface="微软雅黑" panose="020B0503020204020204" charset="-122"/>
          <a:sym typeface="微软雅黑" panose="020B0503020204020204" charset="-122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100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08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solidFill>
          <a:schemeClr val="bg1"/>
        </a:solidFill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7391</Words>
  <Characters>10854</Characters>
  <Lines>0</Lines>
  <Paragraphs>0</Paragraphs>
  <TotalTime>4</TotalTime>
  <ScaleCrop>false</ScaleCrop>
  <LinksUpToDate>false</LinksUpToDate>
  <CharactersWithSpaces>10975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2024-08-23T01:10:00Z</dcterms:created>
  <dc:creator>15384630823</dc:creator>
  <cp:lastModifiedBy>青衫</cp:lastModifiedBy>
  <dcterms:modified xsi:type="dcterms:W3CDTF">2024-08-26T08:59:13Z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9BF9A38D99D0443A809969069E9A1016_13</vt:lpwstr>
  </property>
</Properties>
</file>