
<file path=[Content_Types].xml><?xml version="1.0" encoding="utf-8"?>
<Types xmlns="http://schemas.openxmlformats.org/package/2006/content-types">
  <Default Extension="xlsx" ContentType="application/vnd.openxmlformats-officedocument.spreadsheetml.sheet"/>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606044">
      <w:pPr>
        <w:pStyle w:val="2"/>
        <w:keepNext w:val="0"/>
        <w:keepLines w:val="0"/>
        <w:widowControl/>
        <w:suppressLineNumbers w:val="0"/>
        <w:spacing w:before="0" w:beforeAutospacing="0" w:after="0" w:afterAutospacing="0" w:line="360" w:lineRule="auto"/>
        <w:ind w:left="0" w:right="0"/>
        <w:jc w:val="center"/>
        <w:rPr>
          <w:rFonts w:hint="default"/>
          <w:b w:val="0"/>
          <w:bCs w:val="0"/>
          <w:lang w:val="en-US" w:eastAsia="zh-CN"/>
        </w:rPr>
      </w:pPr>
      <w:r>
        <w:rPr>
          <w:b/>
          <w:bCs/>
          <w:i w:val="0"/>
          <w:iCs w:val="0"/>
          <w:color w:val="1A1A1A"/>
          <w:spacing w:val="0"/>
          <w:w w:val="100"/>
          <w:sz w:val="48"/>
          <w:szCs w:val="48"/>
          <w:vertAlign w:val="baseline"/>
        </w:rPr>
        <w:t>中国</w:t>
      </w:r>
      <w:r>
        <w:rPr>
          <w:rFonts w:hint="eastAsia"/>
          <w:b/>
          <w:bCs/>
          <w:i w:val="0"/>
          <w:iCs w:val="0"/>
          <w:color w:val="1A1A1A"/>
          <w:spacing w:val="0"/>
          <w:w w:val="100"/>
          <w:sz w:val="48"/>
          <w:szCs w:val="48"/>
          <w:vertAlign w:val="baseline"/>
          <w:lang w:val="en-US" w:eastAsia="zh-CN"/>
        </w:rPr>
        <w:t>食品（产品）安全追溯</w:t>
      </w:r>
      <w:r>
        <w:rPr>
          <w:b/>
          <w:bCs/>
          <w:i w:val="0"/>
          <w:iCs w:val="0"/>
          <w:color w:val="1A1A1A"/>
          <w:spacing w:val="0"/>
          <w:w w:val="100"/>
          <w:sz w:val="48"/>
          <w:szCs w:val="48"/>
          <w:vertAlign w:val="baseline"/>
        </w:rPr>
        <w:t>平台</w:t>
      </w:r>
    </w:p>
    <w:p w14:paraId="3FD5C93A">
      <w:pPr>
        <w:pStyle w:val="3"/>
        <w:numPr>
          <w:ilvl w:val="0"/>
          <w:numId w:val="1"/>
        </w:numPr>
        <w:ind w:left="425" w:leftChars="0" w:hanging="425" w:firstLineChars="0"/>
        <w:rPr>
          <w:rFonts w:hint="default"/>
          <w:b w:val="0"/>
          <w:bCs w:val="0"/>
          <w:lang w:val="en-US" w:eastAsia="zh-CN"/>
        </w:rPr>
      </w:pPr>
      <w:r>
        <w:rPr>
          <w:rFonts w:hint="eastAsia"/>
          <w:b w:val="0"/>
          <w:bCs w:val="0"/>
          <w:lang w:val="en-US" w:eastAsia="zh-CN"/>
        </w:rPr>
        <w:t>平台简介</w:t>
      </w:r>
    </w:p>
    <w:p w14:paraId="59D95A6D">
      <w:pPr>
        <w:pStyle w:val="3"/>
        <w:numPr>
          <w:ilvl w:val="0"/>
          <w:numId w:val="1"/>
        </w:numPr>
        <w:ind w:left="425" w:leftChars="0" w:hanging="425" w:firstLineChars="0"/>
        <w:rPr>
          <w:rFonts w:hint="default"/>
          <w:b w:val="0"/>
          <w:bCs w:val="0"/>
          <w:lang w:val="en-US" w:eastAsia="zh-CN"/>
        </w:rPr>
      </w:pPr>
      <w:r>
        <w:rPr>
          <w:rFonts w:hint="eastAsia"/>
          <w:b w:val="0"/>
          <w:bCs w:val="0"/>
          <w:lang w:val="en-US" w:eastAsia="zh-CN"/>
        </w:rPr>
        <w:t>应用与功能</w:t>
      </w:r>
    </w:p>
    <w:p w14:paraId="08CC13B6">
      <w:pPr>
        <w:pStyle w:val="3"/>
        <w:numPr>
          <w:ilvl w:val="0"/>
          <w:numId w:val="1"/>
        </w:numPr>
        <w:ind w:left="425" w:leftChars="0" w:hanging="425" w:firstLineChars="0"/>
        <w:rPr>
          <w:rFonts w:hint="default"/>
          <w:b w:val="0"/>
          <w:bCs w:val="0"/>
          <w:lang w:val="en-US" w:eastAsia="zh-CN"/>
        </w:rPr>
      </w:pPr>
      <w:r>
        <w:rPr>
          <w:rFonts w:hint="eastAsia"/>
          <w:b w:val="0"/>
          <w:bCs w:val="0"/>
          <w:lang w:val="en-US" w:eastAsia="zh-CN"/>
        </w:rPr>
        <w:t>业务流程</w:t>
      </w:r>
    </w:p>
    <w:p w14:paraId="3D8395CB">
      <w:pPr>
        <w:pStyle w:val="3"/>
        <w:numPr>
          <w:ilvl w:val="0"/>
          <w:numId w:val="1"/>
        </w:numPr>
        <w:ind w:left="425" w:leftChars="0" w:hanging="425" w:firstLineChars="0"/>
        <w:rPr>
          <w:rFonts w:hint="default"/>
          <w:b w:val="0"/>
          <w:bCs w:val="0"/>
          <w:lang w:val="en-US" w:eastAsia="zh-CN"/>
        </w:rPr>
      </w:pPr>
      <w:r>
        <w:rPr>
          <w:rFonts w:hint="eastAsia"/>
          <w:b w:val="0"/>
          <w:bCs w:val="0"/>
          <w:lang w:val="en-US" w:eastAsia="zh-CN"/>
        </w:rPr>
        <w:t>技术框架</w:t>
      </w:r>
    </w:p>
    <w:p w14:paraId="3BE3ADA5">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中国食品(产品)安全追溯平台采用BS架构，前端框架包括Layui、Vue、Android、IOS和Jsp，共计</w:t>
      </w:r>
      <w:r>
        <w:rPr>
          <w:rFonts w:ascii="微软雅黑" w:hAnsi="微软雅黑" w:eastAsia="微软雅黑" w:cs="微软雅黑"/>
          <w:b/>
          <w:bCs/>
          <w:i w:val="0"/>
          <w:strike w:val="0"/>
          <w:color w:val="000000"/>
          <w:sz w:val="24"/>
          <w:u w:val="none"/>
        </w:rPr>
        <w:t>5</w:t>
      </w:r>
      <w:r>
        <w:rPr>
          <w:rFonts w:ascii="微软雅黑" w:hAnsi="微软雅黑" w:eastAsia="微软雅黑" w:cs="微软雅黑"/>
          <w:i w:val="0"/>
          <w:strike w:val="0"/>
          <w:color w:val="000000"/>
          <w:sz w:val="24"/>
          <w:u w:val="none"/>
        </w:rPr>
        <w:t>种。后端框架主要采用SpringCloud和SpringMvc，共计</w:t>
      </w:r>
      <w:r>
        <w:rPr>
          <w:rFonts w:ascii="微软雅黑" w:hAnsi="微软雅黑" w:eastAsia="微软雅黑" w:cs="微软雅黑"/>
          <w:b/>
          <w:bCs/>
          <w:i w:val="0"/>
          <w:strike w:val="0"/>
          <w:color w:val="000000"/>
          <w:sz w:val="24"/>
          <w:u w:val="none"/>
        </w:rPr>
        <w:t>2</w:t>
      </w:r>
      <w:r>
        <w:rPr>
          <w:rFonts w:ascii="微软雅黑" w:hAnsi="微软雅黑" w:eastAsia="微软雅黑" w:cs="微软雅黑"/>
          <w:i w:val="0"/>
          <w:strike w:val="0"/>
          <w:color w:val="000000"/>
          <w:sz w:val="24"/>
          <w:u w:val="none"/>
        </w:rPr>
        <w:t>种，开发语言为Java。平台源码管理使用SVN，开发工具包括Eclipse和Idea，共计</w:t>
      </w:r>
      <w:r>
        <w:rPr>
          <w:rFonts w:ascii="微软雅黑" w:hAnsi="微软雅黑" w:eastAsia="微软雅黑" w:cs="微软雅黑"/>
          <w:b/>
          <w:bCs/>
          <w:i w:val="0"/>
          <w:strike w:val="0"/>
          <w:color w:val="000000"/>
          <w:sz w:val="24"/>
          <w:u w:val="none"/>
        </w:rPr>
        <w:t>2</w:t>
      </w:r>
      <w:r>
        <w:rPr>
          <w:rFonts w:ascii="微软雅黑" w:hAnsi="微软雅黑" w:eastAsia="微软雅黑" w:cs="微软雅黑"/>
          <w:i w:val="0"/>
          <w:strike w:val="0"/>
          <w:color w:val="000000"/>
          <w:sz w:val="24"/>
          <w:u w:val="none"/>
        </w:rPr>
        <w:t>种，代码仓库使用Nexus。应用编译部署方面，平台采用微服务架构，包含网关、易码追溯和追溯查询接口共计</w:t>
      </w:r>
      <w:r>
        <w:rPr>
          <w:rFonts w:ascii="微软雅黑" w:hAnsi="微软雅黑" w:eastAsia="微软雅黑" w:cs="微软雅黑"/>
          <w:b/>
          <w:bCs/>
          <w:i w:val="0"/>
          <w:strike w:val="0"/>
          <w:color w:val="000000"/>
          <w:sz w:val="24"/>
          <w:u w:val="none"/>
        </w:rPr>
        <w:t>3</w:t>
      </w:r>
      <w:r>
        <w:rPr>
          <w:rFonts w:ascii="微软雅黑" w:hAnsi="微软雅黑" w:eastAsia="微软雅黑" w:cs="微软雅黑"/>
          <w:i w:val="0"/>
          <w:strike w:val="0"/>
          <w:color w:val="000000"/>
          <w:sz w:val="24"/>
          <w:u w:val="none"/>
        </w:rPr>
        <w:t>个服务，并使用Jenkins作为CICD部署工具，镜像库和镜像管理均由Nexus承担，服务编排通过Kubernetes实现。</w:t>
      </w:r>
    </w:p>
    <w:p w14:paraId="422965C7">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在应用运维监控方面，平台集成了Prometheus、Grafana和Alertmanager，共计</w:t>
      </w:r>
      <w:r>
        <w:rPr>
          <w:rFonts w:ascii="微软雅黑" w:hAnsi="微软雅黑" w:eastAsia="微软雅黑" w:cs="微软雅黑"/>
          <w:b/>
          <w:bCs/>
          <w:i w:val="0"/>
          <w:strike w:val="0"/>
          <w:color w:val="000000"/>
          <w:sz w:val="24"/>
          <w:u w:val="none"/>
        </w:rPr>
        <w:t>3</w:t>
      </w:r>
      <w:r>
        <w:rPr>
          <w:rFonts w:ascii="微软雅黑" w:hAnsi="微软雅黑" w:eastAsia="微软雅黑" w:cs="微软雅黑"/>
          <w:i w:val="0"/>
          <w:strike w:val="0"/>
          <w:color w:val="000000"/>
          <w:sz w:val="24"/>
          <w:u w:val="none"/>
        </w:rPr>
        <w:t>种监控工具，运维方式包括ELK和邮件预警，共计</w:t>
      </w:r>
      <w:r>
        <w:rPr>
          <w:rFonts w:ascii="微软雅黑" w:hAnsi="微软雅黑" w:eastAsia="微软雅黑" w:cs="微软雅黑"/>
          <w:b/>
          <w:bCs/>
          <w:i w:val="0"/>
          <w:strike w:val="0"/>
          <w:color w:val="000000"/>
          <w:sz w:val="24"/>
          <w:u w:val="none"/>
        </w:rPr>
        <w:t>2</w:t>
      </w:r>
      <w:r>
        <w:rPr>
          <w:rFonts w:ascii="微软雅黑" w:hAnsi="微软雅黑" w:eastAsia="微软雅黑" w:cs="微软雅黑"/>
          <w:i w:val="0"/>
          <w:strike w:val="0"/>
          <w:color w:val="000000"/>
          <w:sz w:val="24"/>
          <w:u w:val="none"/>
        </w:rPr>
        <w:t>种。平台在应用安全方面，采用SSL证书进行访问加密，并通过MD5和对称加密进行数据加密，日志审计则由ES负责。</w:t>
      </w:r>
    </w:p>
    <w:p w14:paraId="51240C29">
      <w:pPr>
        <w:snapToGrid/>
        <w:spacing w:before="260" w:after="260" w:line="300" w:lineRule="auto"/>
        <w:ind w:firstLine="400" w:firstLineChars="200"/>
        <w:jc w:val="center"/>
        <w:rPr>
          <w:rFonts w:ascii="黑体" w:hAnsi="黑体" w:eastAsia="黑体" w:cs="黑体"/>
          <w:i w:val="0"/>
          <w:strike w:val="0"/>
          <w:color w:val="000000"/>
          <w:sz w:val="20"/>
          <w:u w:val="none"/>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ascii="黑体" w:hAnsi="黑体" w:eastAsia="黑体" w:cs="黑体"/>
          <w:i w:val="0"/>
          <w:strike w:val="0"/>
          <w:color w:val="000000"/>
          <w:sz w:val="20"/>
          <w:u w:val="none"/>
        </w:rPr>
        <w:t>系统部署资源</w:t>
      </w:r>
    </w:p>
    <w:tbl>
      <w:tblPr>
        <w:tblStyle w:val="5"/>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62"/>
        <w:gridCol w:w="1100"/>
        <w:gridCol w:w="1400"/>
        <w:gridCol w:w="4574"/>
      </w:tblGrid>
      <w:tr w14:paraId="238132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1262" w:type="dxa"/>
            <w:tcBorders>
              <w:top w:val="single" w:color="000000" w:sz="4" w:space="0"/>
              <w:left w:val="single" w:color="000000" w:sz="4" w:space="0"/>
              <w:right w:val="single" w:color="000000" w:sz="4" w:space="0"/>
            </w:tcBorders>
            <w:shd w:val="clear" w:color="auto" w:fill="4874CB" w:themeFill="accent1"/>
            <w:vAlign w:val="center"/>
          </w:tcPr>
          <w:p w14:paraId="7715A12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100" w:type="dxa"/>
            <w:tcBorders>
              <w:top w:val="single" w:color="000000" w:sz="4" w:space="0"/>
              <w:left w:val="single" w:color="000000" w:sz="4" w:space="0"/>
              <w:right w:val="single" w:color="000000" w:sz="4" w:space="0"/>
            </w:tcBorders>
            <w:shd w:val="clear" w:color="auto" w:fill="4874CB" w:themeFill="accent1"/>
            <w:vAlign w:val="center"/>
          </w:tcPr>
          <w:p w14:paraId="3BB281D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架构层</w:t>
            </w:r>
          </w:p>
        </w:tc>
        <w:tc>
          <w:tcPr>
            <w:tcW w:w="1400" w:type="dxa"/>
            <w:tcBorders>
              <w:top w:val="single" w:color="000000" w:sz="4" w:space="0"/>
              <w:left w:val="single" w:color="000000" w:sz="4" w:space="0"/>
              <w:right w:val="single" w:color="000000" w:sz="4" w:space="0"/>
            </w:tcBorders>
            <w:shd w:val="clear" w:color="auto" w:fill="4874CB" w:themeFill="accent1"/>
            <w:vAlign w:val="center"/>
          </w:tcPr>
          <w:p w14:paraId="7C160A3E">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架构分类</w:t>
            </w:r>
          </w:p>
        </w:tc>
        <w:tc>
          <w:tcPr>
            <w:tcW w:w="4574" w:type="dxa"/>
            <w:tcBorders>
              <w:top w:val="single" w:color="000000" w:sz="4" w:space="0"/>
              <w:left w:val="single" w:color="000000" w:sz="4" w:space="0"/>
              <w:right w:val="single" w:color="000000" w:sz="4" w:space="0"/>
            </w:tcBorders>
            <w:shd w:val="clear" w:color="auto" w:fill="4874CB" w:themeFill="accent1"/>
            <w:vAlign w:val="center"/>
          </w:tcPr>
          <w:p w14:paraId="184AD68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框架明细</w:t>
            </w:r>
          </w:p>
        </w:tc>
      </w:tr>
      <w:tr w14:paraId="15A399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15" w:hRule="atLeast"/>
        </w:trPr>
        <w:tc>
          <w:tcPr>
            <w:tcW w:w="126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D3529F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中国食品(产品)安全追溯平台</w:t>
            </w:r>
          </w:p>
        </w:tc>
        <w:tc>
          <w:tcPr>
            <w:tcW w:w="110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7CEBB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6579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5DD3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Layui、Vue、Android、IOS、Jsp</w:t>
            </w:r>
          </w:p>
        </w:tc>
      </w:tr>
      <w:tr w14:paraId="695FD9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1EA43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CBEE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5C4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8AC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SpringCloud、SpringMvc</w:t>
            </w:r>
          </w:p>
        </w:tc>
      </w:tr>
      <w:tr w14:paraId="21CE92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AA78C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D2BB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99BB0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BDCB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Java</w:t>
            </w:r>
          </w:p>
        </w:tc>
      </w:tr>
      <w:tr w14:paraId="32436D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EADE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95CFE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39E4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ED484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w:t>
            </w:r>
          </w:p>
        </w:tc>
      </w:tr>
      <w:tr w14:paraId="1FB154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9766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349C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23A3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E099B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SVN</w:t>
            </w:r>
          </w:p>
        </w:tc>
      </w:tr>
      <w:tr w14:paraId="37AA0E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4973A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91DE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8575D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741A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Eclipse、Idea</w:t>
            </w:r>
          </w:p>
        </w:tc>
      </w:tr>
      <w:tr w14:paraId="234AC1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FF64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DDAC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4272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EF34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14:paraId="1959A3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1BAFA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8D28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5C66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微服务</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B8AA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网关、易码追溯、追溯查询接口</w:t>
            </w:r>
          </w:p>
        </w:tc>
      </w:tr>
      <w:tr w14:paraId="1405A1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8730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219E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0091E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67E46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Jenkins</w:t>
            </w:r>
          </w:p>
        </w:tc>
      </w:tr>
      <w:tr w14:paraId="6695EF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340C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B6F02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9F20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2898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14:paraId="5660D2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1F6FC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E440B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A659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440C3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14:paraId="55AA9D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69C66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5710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3589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4CAE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Kubernetes</w:t>
            </w:r>
          </w:p>
        </w:tc>
      </w:tr>
      <w:tr w14:paraId="4B6B1E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8B4EA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32F0B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ABD54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07E7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Prometheus、Grafana、Alertmanger</w:t>
            </w:r>
          </w:p>
        </w:tc>
      </w:tr>
      <w:tr w14:paraId="72EC9E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34B8A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C2AB9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DEFAD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0F13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ELK、邮件</w:t>
            </w:r>
          </w:p>
        </w:tc>
      </w:tr>
      <w:tr w14:paraId="718D4D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AEE4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1B6F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CB7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2AA5A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ssl证书</w:t>
            </w:r>
          </w:p>
        </w:tc>
      </w:tr>
      <w:tr w14:paraId="3369A6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10D9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4DD2A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BF23F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B865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md5、对称加密</w:t>
            </w:r>
          </w:p>
        </w:tc>
      </w:tr>
      <w:tr w14:paraId="397B99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ABA8E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7EEB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257C6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F86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ES</w:t>
            </w:r>
          </w:p>
        </w:tc>
      </w:tr>
    </w:tbl>
    <w:p w14:paraId="28E60370"/>
    <w:p w14:paraId="78B64435">
      <w:pPr>
        <w:pStyle w:val="3"/>
        <w:numPr>
          <w:ilvl w:val="0"/>
          <w:numId w:val="1"/>
        </w:numPr>
        <w:ind w:left="425" w:leftChars="0" w:hanging="425" w:firstLineChars="0"/>
        <w:rPr>
          <w:rFonts w:hint="eastAsia"/>
          <w:b w:val="0"/>
          <w:bCs w:val="0"/>
          <w:lang w:val="en-US" w:eastAsia="zh-CN"/>
        </w:rPr>
      </w:pPr>
      <w:r>
        <w:rPr>
          <w:rFonts w:hint="eastAsia"/>
          <w:b w:val="0"/>
          <w:bCs w:val="0"/>
          <w:lang w:val="en-US" w:eastAsia="zh-CN"/>
        </w:rPr>
        <w:t>关键数据库</w:t>
      </w:r>
    </w:p>
    <w:p w14:paraId="57CC3FB5">
      <w:pPr>
        <w:ind w:firstLine="480" w:firstLineChars="200"/>
        <w:rPr>
          <w:rFonts w:hint="default"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中国</w:t>
      </w:r>
      <w:r>
        <w:rPr>
          <w:rFonts w:hint="eastAsia" w:ascii="微软雅黑" w:hAnsi="微软雅黑" w:eastAsia="微软雅黑" w:cs="微软雅黑"/>
          <w:i w:val="0"/>
          <w:strike w:val="0"/>
          <w:color w:val="000000"/>
          <w:sz w:val="24"/>
          <w:u w:val="none"/>
          <w:lang w:val="en-US" w:eastAsia="zh-CN"/>
        </w:rPr>
        <w:t>食品(产品)安全追溯</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数据存储使用OLACLE资源，数据存储</w:t>
      </w:r>
      <w:r>
        <w:rPr>
          <w:rFonts w:hint="eastAsia" w:ascii="微软雅黑" w:hAnsi="微软雅黑" w:eastAsia="微软雅黑" w:cs="微软雅黑"/>
          <w:b/>
          <w:bCs/>
          <w:i w:val="0"/>
          <w:strike w:val="0"/>
          <w:color w:val="000000"/>
          <w:sz w:val="24"/>
          <w:u w:val="none"/>
          <w:lang w:val="en-US" w:eastAsia="zh-CN"/>
        </w:rPr>
        <w:t>301GB</w:t>
      </w:r>
      <w:r>
        <w:rPr>
          <w:rFonts w:hint="eastAsia" w:ascii="微软雅黑" w:hAnsi="微软雅黑" w:eastAsia="微软雅黑" w:cs="微软雅黑"/>
          <w:i w:val="0"/>
          <w:strike w:val="0"/>
          <w:color w:val="000000"/>
          <w:sz w:val="24"/>
          <w:u w:val="none"/>
          <w:lang w:val="en-US" w:eastAsia="zh-CN"/>
        </w:rPr>
        <w:t>，涉及数据库表</w:t>
      </w:r>
      <w:r>
        <w:rPr>
          <w:rFonts w:hint="eastAsia" w:ascii="微软雅黑" w:hAnsi="微软雅黑" w:eastAsia="微软雅黑" w:cs="微软雅黑"/>
          <w:b/>
          <w:bCs/>
          <w:i w:val="0"/>
          <w:strike w:val="0"/>
          <w:color w:val="000000"/>
          <w:sz w:val="24"/>
          <w:u w:val="none"/>
          <w:lang w:val="en-US" w:eastAsia="zh-CN"/>
        </w:rPr>
        <w:t>392张</w:t>
      </w:r>
      <w:r>
        <w:rPr>
          <w:rFonts w:hint="eastAsia" w:ascii="微软雅黑" w:hAnsi="微软雅黑" w:eastAsia="微软雅黑" w:cs="微软雅黑"/>
          <w:i w:val="0"/>
          <w:strike w:val="0"/>
          <w:color w:val="000000"/>
          <w:sz w:val="24"/>
          <w:u w:val="none"/>
          <w:lang w:val="en-US" w:eastAsia="zh-CN"/>
        </w:rPr>
        <w:t>，字段数量</w:t>
      </w:r>
      <w:r>
        <w:rPr>
          <w:rFonts w:hint="eastAsia" w:ascii="微软雅黑" w:hAnsi="微软雅黑" w:eastAsia="微软雅黑" w:cs="微软雅黑"/>
          <w:b/>
          <w:bCs/>
          <w:i w:val="0"/>
          <w:strike w:val="0"/>
          <w:color w:val="000000"/>
          <w:sz w:val="24"/>
          <w:u w:val="none"/>
          <w:lang w:val="en-US" w:eastAsia="zh-CN"/>
        </w:rPr>
        <w:t>4194个</w:t>
      </w:r>
      <w:r>
        <w:rPr>
          <w:rFonts w:hint="eastAsia" w:ascii="微软雅黑" w:hAnsi="微软雅黑" w:eastAsia="微软雅黑" w:cs="微软雅黑"/>
          <w:i w:val="0"/>
          <w:strike w:val="0"/>
          <w:color w:val="000000"/>
          <w:sz w:val="24"/>
          <w:u w:val="none"/>
          <w:lang w:val="en-US" w:eastAsia="zh-CN"/>
        </w:rPr>
        <w:t>，其中业务对象表63张，系统日志表1张等。详情如附件：</w:t>
      </w:r>
    </w:p>
    <w:p w14:paraId="15E77F6B">
      <w:pPr>
        <w:jc w:val="center"/>
        <w:rPr>
          <w:rFonts w:hint="eastAsia" w:ascii="微软雅黑" w:hAnsi="微软雅黑" w:eastAsia="微软雅黑" w:cs="微软雅黑"/>
          <w:i w:val="0"/>
          <w:strike w:val="0"/>
          <w:color w:val="000000"/>
          <w:sz w:val="24"/>
          <w:u w:val="none"/>
          <w:lang w:val="en-US" w:eastAsia="zh-CN"/>
        </w:rPr>
      </w:pPr>
      <w:bookmarkStart w:id="0" w:name="_GoBack"/>
      <w:r>
        <w:rPr>
          <w:rFonts w:hint="eastAsia" w:ascii="微软雅黑" w:hAnsi="微软雅黑" w:eastAsia="微软雅黑" w:cs="微软雅黑"/>
          <w:i w:val="0"/>
          <w:strike w:val="0"/>
          <w:color w:val="000000"/>
          <w:sz w:val="24"/>
          <w:u w:val="none"/>
          <w:lang w:val="en-US" w:eastAsia="zh-CN"/>
        </w:rPr>
        <w:object>
          <v:shape id="_x0000_i1025" o:spt="75" type="#_x0000_t75" style="height:65.4pt;width:72.6pt;" o:ole="t" filled="f" o:preferrelative="t" stroked="f" coordsize="21600,21600">
            <v:path/>
            <v:fill on="f" focussize="0,0"/>
            <v:stroke on="f"/>
            <v:imagedata r:id="rId7" o:title=""/>
            <o:lock v:ext="edit" aspectratio="t"/>
            <w10:wrap type="none"/>
            <w10:anchorlock/>
          </v:shape>
          <o:OLEObject Type="Embed" ProgID="Excel.Sheet.12" ShapeID="_x0000_i1025" DrawAspect="Icon" ObjectID="_1468075725" r:id="rId6">
            <o:LockedField>false</o:LockedField>
          </o:OLEObject>
        </w:object>
      </w:r>
      <w:bookmarkEnd w:id="0"/>
    </w:p>
    <w:p w14:paraId="4CFE0E55">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2</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数据字段信息</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34"/>
        <w:gridCol w:w="901"/>
        <w:gridCol w:w="2498"/>
        <w:gridCol w:w="3990"/>
      </w:tblGrid>
      <w:tr w14:paraId="1FB5F8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tcBorders>
              <w:top w:val="single" w:color="auto" w:sz="4" w:space="0"/>
              <w:left w:val="single" w:color="auto" w:sz="4" w:space="0"/>
              <w:bottom w:val="single" w:color="auto" w:sz="4" w:space="0"/>
              <w:right w:val="single" w:color="auto" w:sz="4" w:space="0"/>
            </w:tcBorders>
            <w:shd w:val="clear" w:color="auto" w:fill="4874CB" w:themeFill="accent1"/>
            <w:noWrap/>
            <w:vAlign w:val="center"/>
          </w:tcPr>
          <w:p w14:paraId="7B66D95F">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追溯分类</w:t>
            </w:r>
          </w:p>
        </w:tc>
        <w:tc>
          <w:tcPr>
            <w:tcW w:w="528" w:type="pct"/>
            <w:tcBorders>
              <w:top w:val="single" w:color="000000" w:sz="4" w:space="0"/>
              <w:left w:val="single" w:color="auto" w:sz="4" w:space="0"/>
              <w:bottom w:val="single" w:color="000000" w:sz="4" w:space="0"/>
              <w:right w:val="single" w:color="000000" w:sz="4" w:space="0"/>
            </w:tcBorders>
            <w:shd w:val="clear" w:color="auto" w:fill="4874CB" w:themeFill="accent1"/>
            <w:noWrap/>
            <w:vAlign w:val="center"/>
          </w:tcPr>
          <w:p w14:paraId="368DA4CF">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实体</w:t>
            </w:r>
          </w:p>
        </w:tc>
        <w:tc>
          <w:tcPr>
            <w:tcW w:w="1465" w:type="pct"/>
            <w:tcBorders>
              <w:top w:val="single" w:color="000000" w:sz="4" w:space="0"/>
              <w:left w:val="single" w:color="000000" w:sz="4" w:space="0"/>
              <w:bottom w:val="single" w:color="000000" w:sz="4" w:space="0"/>
              <w:right w:val="single" w:color="000000" w:sz="4" w:space="0"/>
            </w:tcBorders>
            <w:shd w:val="clear" w:color="auto" w:fill="4874CB" w:themeFill="accent1"/>
            <w:noWrap/>
            <w:vAlign w:val="center"/>
          </w:tcPr>
          <w:p w14:paraId="7963DD1F">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w:t>
            </w:r>
          </w:p>
        </w:tc>
        <w:tc>
          <w:tcPr>
            <w:tcW w:w="2340" w:type="pct"/>
            <w:tcBorders>
              <w:top w:val="single" w:color="000000" w:sz="4" w:space="0"/>
              <w:left w:val="single" w:color="000000" w:sz="4" w:space="0"/>
              <w:bottom w:val="single" w:color="000000" w:sz="4" w:space="0"/>
              <w:right w:val="single" w:color="000000" w:sz="4" w:space="0"/>
            </w:tcBorders>
            <w:shd w:val="clear" w:color="auto" w:fill="4874CB" w:themeFill="accent1"/>
            <w:noWrap/>
            <w:vAlign w:val="center"/>
          </w:tcPr>
          <w:p w14:paraId="05FF32BC">
            <w:pPr>
              <w:keepNext w:val="0"/>
              <w:keepLines w:val="0"/>
              <w:widowControl/>
              <w:suppressLineNumbers w:val="0"/>
              <w:tabs>
                <w:tab w:val="left" w:pos="1249"/>
              </w:tabs>
              <w:jc w:val="left"/>
              <w:textAlignment w:val="cente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ab/>
            </w:r>
            <w: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字段说明</w:t>
            </w:r>
          </w:p>
        </w:tc>
      </w:tr>
      <w:tr w14:paraId="29D5CA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ACBBD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基本信息</w:t>
            </w:r>
          </w:p>
        </w:tc>
        <w:tc>
          <w:tcPr>
            <w:tcW w:w="528" w:type="pct"/>
            <w:vMerge w:val="restart"/>
            <w:tcBorders>
              <w:top w:val="single" w:color="000000" w:sz="4" w:space="0"/>
              <w:left w:val="single" w:color="auto" w:sz="4" w:space="0"/>
              <w:bottom w:val="single" w:color="000000" w:sz="4" w:space="0"/>
              <w:right w:val="single" w:color="000000" w:sz="4" w:space="0"/>
            </w:tcBorders>
            <w:shd w:val="clear" w:color="auto" w:fill="auto"/>
            <w:noWrap/>
            <w:vAlign w:val="center"/>
          </w:tcPr>
          <w:p w14:paraId="62C590F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企业信息</w:t>
            </w: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EEC7F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45B40C">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企业ID</w:t>
            </w:r>
          </w:p>
        </w:tc>
      </w:tr>
      <w:tr w14:paraId="3126D0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8FAD20C">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05C8A784">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DAC87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 xml:space="preserve">TC_CODE </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3FF9E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厂商识别代码</w:t>
            </w:r>
          </w:p>
        </w:tc>
      </w:tr>
      <w:tr w14:paraId="1184C9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69715F0">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32D5BCD9">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4DFF6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 xml:space="preserve">CARD_NO  </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9321E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条码卡号</w:t>
            </w:r>
          </w:p>
        </w:tc>
      </w:tr>
      <w:tr w14:paraId="228E82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BAEAC26">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0123BADA">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3596A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BRANCH_CODE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942E6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分中心代码</w:t>
            </w:r>
          </w:p>
        </w:tc>
      </w:tr>
      <w:tr w14:paraId="2E01EE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41D6472">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75521AAB">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DED96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ENTERPRISE_TELEPHONE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BACF3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联系电话</w:t>
            </w:r>
          </w:p>
        </w:tc>
      </w:tr>
      <w:tr w14:paraId="02F379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08A624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6B9B496E">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7048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ENTERPRISE_LEGAL</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F85FF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法人</w:t>
            </w:r>
          </w:p>
        </w:tc>
      </w:tr>
      <w:tr w14:paraId="151074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B15E9C9">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279D45E0">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510E7D">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PROVINCE_NO</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51FE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所在省编码</w:t>
            </w:r>
          </w:p>
        </w:tc>
      </w:tr>
      <w:tr w14:paraId="3DA59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0E9810D">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2A7C78A8">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43A5C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ORG_CONTACT</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CDB26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联系人</w:t>
            </w:r>
          </w:p>
        </w:tc>
      </w:tr>
      <w:tr w14:paraId="7848BC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E5DA6B5">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03F6D532">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BE661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REG_DATE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F4460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企业注册时间</w:t>
            </w:r>
          </w:p>
        </w:tc>
      </w:tr>
      <w:tr w14:paraId="696CA8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E719B36">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34D55CCC">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1EFB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 xml:space="preserve">REG_ADDRESS </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75DA6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企业注册地址</w:t>
            </w:r>
          </w:p>
        </w:tc>
      </w:tr>
      <w:tr w14:paraId="2DBEF2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14DE0F1">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31BE7D32">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19D8B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2B7AC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235D4E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085FA16">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342C33EA">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B24AD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D18D5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更新时间</w:t>
            </w:r>
          </w:p>
        </w:tc>
      </w:tr>
      <w:tr w14:paraId="6182F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92A8F9A">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3449BFCD">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7C3ED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PASSWORD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2D6ABC">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密码</w:t>
            </w:r>
          </w:p>
        </w:tc>
      </w:tr>
      <w:tr w14:paraId="5B9474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A942042">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0C16E93B">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FD752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CERTIFICATE_CODE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8FC68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统一社会信用代码</w:t>
            </w:r>
          </w:p>
        </w:tc>
      </w:tr>
      <w:tr w14:paraId="34ADBF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33B0D40">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0B2530BA">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62D22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 xml:space="preserve">ENTERPRISE_NAME </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224D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企业名称</w:t>
            </w:r>
          </w:p>
        </w:tc>
      </w:tr>
      <w:tr w14:paraId="5B70FB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3B658A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40EA737D">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DFB65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 xml:space="preserve">ENTERPRISE_TYPE </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5A0B86">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企业类型</w:t>
            </w:r>
          </w:p>
        </w:tc>
      </w:tr>
      <w:tr w14:paraId="6D7F50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0598560">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08697BC5">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91D67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ENTERPRISE_FAX</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6663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传真</w:t>
            </w:r>
          </w:p>
        </w:tc>
      </w:tr>
      <w:tr w14:paraId="5C0DA4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5F73BEF">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243F3C4A">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37740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ENTERPRISE_MAIL</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432C2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邮箱</w:t>
            </w:r>
          </w:p>
        </w:tc>
      </w:tr>
      <w:tr w14:paraId="2DA076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11801E2">
            <w:pPr>
              <w:jc w:val="center"/>
              <w:rPr>
                <w:rFonts w:hint="eastAsia" w:ascii="微软雅黑" w:hAnsi="微软雅黑" w:eastAsia="微软雅黑" w:cs="微软雅黑"/>
                <w:i w:val="0"/>
                <w:iCs w:val="0"/>
                <w:color w:val="000000"/>
                <w:sz w:val="18"/>
                <w:szCs w:val="18"/>
                <w:u w:val="none"/>
              </w:rPr>
            </w:pPr>
          </w:p>
        </w:tc>
        <w:tc>
          <w:tcPr>
            <w:tcW w:w="528" w:type="pct"/>
            <w:vMerge w:val="restart"/>
            <w:tcBorders>
              <w:top w:val="single" w:color="000000" w:sz="4" w:space="0"/>
              <w:left w:val="single" w:color="auto" w:sz="4" w:space="0"/>
              <w:bottom w:val="single" w:color="000000" w:sz="4" w:space="0"/>
              <w:right w:val="single" w:color="000000" w:sz="4" w:space="0"/>
            </w:tcBorders>
            <w:shd w:val="clear" w:color="auto" w:fill="auto"/>
            <w:noWrap/>
            <w:vAlign w:val="center"/>
          </w:tcPr>
          <w:p w14:paraId="53BFC5B4">
            <w:pPr>
              <w:keepNext w:val="0"/>
              <w:keepLines w:val="0"/>
              <w:widowControl/>
              <w:suppressLineNumbers w:val="0"/>
              <w:jc w:val="center"/>
              <w:textAlignment w:val="center"/>
              <w:rPr>
                <w:rFonts w:hint="eastAsia" w:ascii="微软雅黑" w:hAnsi="微软雅黑" w:eastAsia="微软雅黑" w:cs="微软雅黑"/>
                <w:i w:val="0"/>
                <w:iCs w:val="0"/>
                <w:color w:val="333333"/>
                <w:kern w:val="0"/>
                <w:sz w:val="18"/>
                <w:szCs w:val="18"/>
                <w:u w:val="none"/>
                <w:lang w:val="en-US" w:eastAsia="zh-CN" w:bidi="ar"/>
              </w:rPr>
            </w:pPr>
          </w:p>
          <w:p w14:paraId="34F59A28">
            <w:pPr>
              <w:keepNext w:val="0"/>
              <w:keepLines w:val="0"/>
              <w:widowControl/>
              <w:suppressLineNumbers w:val="0"/>
              <w:jc w:val="center"/>
              <w:textAlignment w:val="center"/>
              <w:rPr>
                <w:rFonts w:hint="eastAsia" w:ascii="微软雅黑" w:hAnsi="微软雅黑" w:eastAsia="微软雅黑" w:cs="微软雅黑"/>
                <w:i w:val="0"/>
                <w:iCs w:val="0"/>
                <w:color w:val="333333"/>
                <w:kern w:val="0"/>
                <w:sz w:val="18"/>
                <w:szCs w:val="18"/>
                <w:u w:val="none"/>
                <w:lang w:val="en-US" w:eastAsia="zh-CN" w:bidi="ar"/>
              </w:rPr>
            </w:pPr>
          </w:p>
          <w:p w14:paraId="1D237598">
            <w:pPr>
              <w:keepNext w:val="0"/>
              <w:keepLines w:val="0"/>
              <w:widowControl/>
              <w:suppressLineNumbers w:val="0"/>
              <w:jc w:val="center"/>
              <w:textAlignment w:val="center"/>
              <w:rPr>
                <w:rFonts w:hint="eastAsia" w:ascii="微软雅黑" w:hAnsi="微软雅黑" w:eastAsia="微软雅黑" w:cs="微软雅黑"/>
                <w:i w:val="0"/>
                <w:iCs w:val="0"/>
                <w:color w:val="333333"/>
                <w:kern w:val="0"/>
                <w:sz w:val="18"/>
                <w:szCs w:val="18"/>
                <w:u w:val="none"/>
                <w:lang w:val="en-US" w:eastAsia="zh-CN" w:bidi="ar"/>
              </w:rPr>
            </w:pPr>
          </w:p>
          <w:p w14:paraId="1F9A160D">
            <w:pPr>
              <w:keepNext w:val="0"/>
              <w:keepLines w:val="0"/>
              <w:widowControl/>
              <w:suppressLineNumbers w:val="0"/>
              <w:jc w:val="center"/>
              <w:textAlignment w:val="center"/>
              <w:rPr>
                <w:rFonts w:hint="eastAsia" w:ascii="微软雅黑" w:hAnsi="微软雅黑" w:eastAsia="微软雅黑" w:cs="微软雅黑"/>
                <w:i w:val="0"/>
                <w:iCs w:val="0"/>
                <w:color w:val="333333"/>
                <w:kern w:val="0"/>
                <w:sz w:val="18"/>
                <w:szCs w:val="18"/>
                <w:u w:val="none"/>
                <w:lang w:val="en-US" w:eastAsia="zh-CN" w:bidi="ar"/>
              </w:rPr>
            </w:pPr>
          </w:p>
          <w:p w14:paraId="571CD63D">
            <w:pPr>
              <w:keepNext w:val="0"/>
              <w:keepLines w:val="0"/>
              <w:widowControl/>
              <w:suppressLineNumbers w:val="0"/>
              <w:jc w:val="center"/>
              <w:textAlignment w:val="center"/>
              <w:rPr>
                <w:rFonts w:hint="eastAsia" w:ascii="微软雅黑" w:hAnsi="微软雅黑" w:eastAsia="微软雅黑" w:cs="微软雅黑"/>
                <w:i w:val="0"/>
                <w:iCs w:val="0"/>
                <w:color w:val="333333"/>
                <w:kern w:val="0"/>
                <w:sz w:val="18"/>
                <w:szCs w:val="18"/>
                <w:u w:val="none"/>
                <w:lang w:val="en-US" w:eastAsia="zh-CN" w:bidi="ar"/>
              </w:rPr>
            </w:pPr>
          </w:p>
          <w:p w14:paraId="4DC2A461">
            <w:pPr>
              <w:keepNext w:val="0"/>
              <w:keepLines w:val="0"/>
              <w:widowControl/>
              <w:suppressLineNumbers w:val="0"/>
              <w:jc w:val="center"/>
              <w:textAlignment w:val="center"/>
              <w:rPr>
                <w:rFonts w:hint="eastAsia" w:ascii="微软雅黑" w:hAnsi="微软雅黑" w:eastAsia="微软雅黑" w:cs="微软雅黑"/>
                <w:i w:val="0"/>
                <w:iCs w:val="0"/>
                <w:color w:val="333333"/>
                <w:kern w:val="0"/>
                <w:sz w:val="18"/>
                <w:szCs w:val="18"/>
                <w:u w:val="none"/>
                <w:lang w:val="en-US" w:eastAsia="zh-CN" w:bidi="ar"/>
              </w:rPr>
            </w:pPr>
          </w:p>
          <w:p w14:paraId="5871C830">
            <w:pPr>
              <w:keepNext w:val="0"/>
              <w:keepLines w:val="0"/>
              <w:widowControl/>
              <w:suppressLineNumbers w:val="0"/>
              <w:jc w:val="center"/>
              <w:textAlignment w:val="center"/>
              <w:rPr>
                <w:rFonts w:hint="eastAsia" w:ascii="微软雅黑" w:hAnsi="微软雅黑" w:eastAsia="微软雅黑" w:cs="微软雅黑"/>
                <w:i w:val="0"/>
                <w:iCs w:val="0"/>
                <w:color w:val="333333"/>
                <w:kern w:val="0"/>
                <w:sz w:val="18"/>
                <w:szCs w:val="18"/>
                <w:u w:val="none"/>
                <w:lang w:val="en-US" w:eastAsia="zh-CN" w:bidi="ar"/>
              </w:rPr>
            </w:pPr>
          </w:p>
          <w:p w14:paraId="1FFD496C">
            <w:pPr>
              <w:keepNext w:val="0"/>
              <w:keepLines w:val="0"/>
              <w:widowControl/>
              <w:suppressLineNumbers w:val="0"/>
              <w:jc w:val="center"/>
              <w:textAlignment w:val="center"/>
              <w:rPr>
                <w:rFonts w:hint="eastAsia" w:ascii="微软雅黑" w:hAnsi="微软雅黑" w:eastAsia="微软雅黑" w:cs="微软雅黑"/>
                <w:i w:val="0"/>
                <w:iCs w:val="0"/>
                <w:color w:val="333333"/>
                <w:kern w:val="0"/>
                <w:sz w:val="18"/>
                <w:szCs w:val="18"/>
                <w:u w:val="none"/>
                <w:lang w:val="en-US" w:eastAsia="zh-CN" w:bidi="ar"/>
              </w:rPr>
            </w:pPr>
          </w:p>
          <w:p w14:paraId="3FFAFAC7">
            <w:pPr>
              <w:keepNext w:val="0"/>
              <w:keepLines w:val="0"/>
              <w:widowControl/>
              <w:suppressLineNumbers w:val="0"/>
              <w:jc w:val="center"/>
              <w:textAlignment w:val="center"/>
              <w:rPr>
                <w:rFonts w:hint="eastAsia" w:ascii="微软雅黑" w:hAnsi="微软雅黑" w:eastAsia="微软雅黑" w:cs="微软雅黑"/>
                <w:i w:val="0"/>
                <w:iCs w:val="0"/>
                <w:color w:val="333333"/>
                <w:kern w:val="0"/>
                <w:sz w:val="18"/>
                <w:szCs w:val="18"/>
                <w:u w:val="none"/>
                <w:lang w:val="en-US" w:eastAsia="zh-CN" w:bidi="ar"/>
              </w:rPr>
            </w:pPr>
          </w:p>
          <w:p w14:paraId="5F6C7BD9">
            <w:pPr>
              <w:keepNext w:val="0"/>
              <w:keepLines w:val="0"/>
              <w:widowControl/>
              <w:suppressLineNumbers w:val="0"/>
              <w:jc w:val="center"/>
              <w:textAlignment w:val="center"/>
              <w:rPr>
                <w:rFonts w:hint="eastAsia" w:ascii="微软雅黑" w:hAnsi="微软雅黑" w:eastAsia="微软雅黑" w:cs="微软雅黑"/>
                <w:i w:val="0"/>
                <w:iCs w:val="0"/>
                <w:color w:val="333333"/>
                <w:kern w:val="0"/>
                <w:sz w:val="18"/>
                <w:szCs w:val="18"/>
                <w:u w:val="none"/>
                <w:lang w:val="en-US" w:eastAsia="zh-CN" w:bidi="ar"/>
              </w:rPr>
            </w:pPr>
          </w:p>
          <w:p w14:paraId="10BE7609">
            <w:pPr>
              <w:keepNext w:val="0"/>
              <w:keepLines w:val="0"/>
              <w:widowControl/>
              <w:suppressLineNumbers w:val="0"/>
              <w:jc w:val="center"/>
              <w:textAlignment w:val="center"/>
              <w:rPr>
                <w:rFonts w:hint="eastAsia" w:ascii="微软雅黑" w:hAnsi="微软雅黑" w:eastAsia="微软雅黑" w:cs="微软雅黑"/>
                <w:i w:val="0"/>
                <w:iCs w:val="0"/>
                <w:color w:val="333333"/>
                <w:kern w:val="0"/>
                <w:sz w:val="18"/>
                <w:szCs w:val="18"/>
                <w:u w:val="none"/>
                <w:lang w:val="en-US" w:eastAsia="zh-CN" w:bidi="ar"/>
              </w:rPr>
            </w:pPr>
          </w:p>
          <w:p w14:paraId="7EE7F136">
            <w:pPr>
              <w:keepNext w:val="0"/>
              <w:keepLines w:val="0"/>
              <w:widowControl/>
              <w:suppressLineNumbers w:val="0"/>
              <w:jc w:val="center"/>
              <w:textAlignment w:val="center"/>
              <w:rPr>
                <w:rFonts w:hint="eastAsia" w:ascii="微软雅黑" w:hAnsi="微软雅黑" w:eastAsia="微软雅黑" w:cs="微软雅黑"/>
                <w:i w:val="0"/>
                <w:iCs w:val="0"/>
                <w:color w:val="333333"/>
                <w:kern w:val="0"/>
                <w:sz w:val="18"/>
                <w:szCs w:val="18"/>
                <w:u w:val="none"/>
                <w:lang w:val="en-US" w:eastAsia="zh-CN" w:bidi="ar"/>
              </w:rPr>
            </w:pPr>
          </w:p>
          <w:p w14:paraId="5C9B58E1">
            <w:pPr>
              <w:keepNext w:val="0"/>
              <w:keepLines w:val="0"/>
              <w:widowControl/>
              <w:suppressLineNumbers w:val="0"/>
              <w:jc w:val="center"/>
              <w:textAlignment w:val="center"/>
              <w:rPr>
                <w:rFonts w:hint="eastAsia" w:ascii="微软雅黑" w:hAnsi="微软雅黑" w:eastAsia="微软雅黑" w:cs="微软雅黑"/>
                <w:i w:val="0"/>
                <w:iCs w:val="0"/>
                <w:color w:val="333333"/>
                <w:kern w:val="0"/>
                <w:sz w:val="18"/>
                <w:szCs w:val="18"/>
                <w:u w:val="none"/>
                <w:lang w:val="en-US" w:eastAsia="zh-CN" w:bidi="ar"/>
              </w:rPr>
            </w:pPr>
          </w:p>
          <w:p w14:paraId="3E88972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产品信息</w:t>
            </w: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733D9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8C476D">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产品ID</w:t>
            </w:r>
          </w:p>
        </w:tc>
      </w:tr>
      <w:tr w14:paraId="6ED9B4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9D8E5F">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7B417C32">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3A6DA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PRODUCT_NAME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3299C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产品名称</w:t>
            </w:r>
          </w:p>
        </w:tc>
      </w:tr>
      <w:tr w14:paraId="00A286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EE55272">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24B67232">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2B3C70">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PRODUCT_CODE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04F62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商品条码</w:t>
            </w:r>
          </w:p>
        </w:tc>
      </w:tr>
      <w:tr w14:paraId="1B5A87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CABEA59">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026B0331">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701DA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NET_CONTENT</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1F928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净含量</w:t>
            </w:r>
          </w:p>
        </w:tc>
      </w:tr>
      <w:tr w14:paraId="194191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BE43221">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2EF85E41">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BBC176">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SCALE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381A6D">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产品规格</w:t>
            </w:r>
          </w:p>
        </w:tc>
      </w:tr>
      <w:tr w14:paraId="298C5E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A833BF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206D4902">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484C8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EXPIRE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E847E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保质期（天）</w:t>
            </w:r>
          </w:p>
        </w:tc>
      </w:tr>
      <w:tr w14:paraId="4C2CC6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D4F6044">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064859BD">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4B69E0">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GPC_TYPE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D6C09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GPC产品分类</w:t>
            </w:r>
          </w:p>
        </w:tc>
      </w:tr>
      <w:tr w14:paraId="516645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4F6115">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4280FCFC">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5ABBF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BRANCH</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1BC89D">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品牌名称</w:t>
            </w:r>
          </w:p>
        </w:tc>
      </w:tr>
      <w:tr w14:paraId="69CB2A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85900F4">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75A2D1E9">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4EF476">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IS_PRIVATE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99EFA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是否保密</w:t>
            </w:r>
          </w:p>
        </w:tc>
      </w:tr>
      <w:tr w14:paraId="0A39B4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E9FDB3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2BDF68CA">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FED7E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PRODUCT_DESCRIPTION</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C81E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产品描述</w:t>
            </w:r>
          </w:p>
        </w:tc>
      </w:tr>
      <w:tr w14:paraId="30B65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0116DAE">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422367D4">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51DC5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FEATURES</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23E7FC">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通用名称</w:t>
            </w:r>
          </w:p>
        </w:tc>
      </w:tr>
      <w:tr w14:paraId="4A5CC2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7F1BACE">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2E6FC040">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0ECDA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ENTERPRISE_ID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2A856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所属企业ID</w:t>
            </w:r>
          </w:p>
        </w:tc>
      </w:tr>
      <w:tr w14:paraId="332DDB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B81449F">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3442C6DE">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B0573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7EAB6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18EB03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135F7E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2F4A8339">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316970">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127CE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更新时间</w:t>
            </w:r>
          </w:p>
        </w:tc>
      </w:tr>
      <w:tr w14:paraId="30D25F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89CB902">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70F3765F">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55650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MARKET_DATE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D3E1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上市时间</w:t>
            </w:r>
          </w:p>
        </w:tc>
      </w:tr>
      <w:tr w14:paraId="601B6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FEC4957">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3382B2B8">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0C9E0C">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PRICE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9684B0">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企业定价</w:t>
            </w:r>
          </w:p>
        </w:tc>
      </w:tr>
      <w:tr w14:paraId="0187F6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CF12FC9">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0D8C56CA">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299BF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EXECUTIVE_STANDARD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4B9D7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执行标准</w:t>
            </w:r>
          </w:p>
        </w:tc>
      </w:tr>
      <w:tr w14:paraId="782104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D930860">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7CA6AAE0">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27CA6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STORAGE_CONDITION</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ACF1C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贮存条件</w:t>
            </w:r>
          </w:p>
        </w:tc>
      </w:tr>
      <w:tr w14:paraId="14FF4E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A233AE9">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56102705">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2804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IS_COMMISSION</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99E3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是否受委托加工</w:t>
            </w:r>
          </w:p>
        </w:tc>
      </w:tr>
      <w:tr w14:paraId="58FF5F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EA4584C">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7DA80FE1">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83BA8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COMMISSION_COMPANY_NAME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59B8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委托企业名称</w:t>
            </w:r>
          </w:p>
        </w:tc>
      </w:tr>
      <w:tr w14:paraId="571D63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7F1927B">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19F1E8C0">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847D2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COMMISSION_COMPANY_ADDRESS</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17985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委托企业地址</w:t>
            </w:r>
          </w:p>
        </w:tc>
      </w:tr>
      <w:tr w14:paraId="4B1CD3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9EA2A19">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2E17C4BA">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32B75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PROPERTY_NAME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29BF4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扩展属性名称</w:t>
            </w:r>
          </w:p>
        </w:tc>
      </w:tr>
      <w:tr w14:paraId="046E6D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5E6B1CB">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2C1AD263">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A2451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PROPERTY_VALUE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8C15B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扩展属性值</w:t>
            </w:r>
          </w:p>
        </w:tc>
      </w:tr>
      <w:tr w14:paraId="57CE5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9D6E5F9">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732008C3">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46018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IMAGE_URI</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9D9840">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图片URL</w:t>
            </w:r>
          </w:p>
        </w:tc>
      </w:tr>
      <w:tr w14:paraId="234C8A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FE2F656">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3805CB85">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D0A91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VOD_URL</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93BF9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视频URL</w:t>
            </w:r>
          </w:p>
        </w:tc>
      </w:tr>
      <w:tr w14:paraId="4287B1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5C98BC2">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30D26642">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49EB5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PLATFORM_NAME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12EFB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产品相关链接平台名称</w:t>
            </w:r>
          </w:p>
        </w:tc>
      </w:tr>
      <w:tr w14:paraId="448A78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8544C6B">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295F4693">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1862C0">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PLATFORM_VALUE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01376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产品相关链接平台网站链接</w:t>
            </w:r>
          </w:p>
        </w:tc>
      </w:tr>
      <w:tr w14:paraId="305D7B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C78ADCD">
            <w:pPr>
              <w:jc w:val="center"/>
              <w:rPr>
                <w:rFonts w:hint="eastAsia" w:ascii="微软雅黑" w:hAnsi="微软雅黑" w:eastAsia="微软雅黑" w:cs="微软雅黑"/>
                <w:i w:val="0"/>
                <w:iCs w:val="0"/>
                <w:color w:val="000000"/>
                <w:sz w:val="18"/>
                <w:szCs w:val="18"/>
                <w:u w:val="none"/>
              </w:rPr>
            </w:pPr>
          </w:p>
        </w:tc>
        <w:tc>
          <w:tcPr>
            <w:tcW w:w="528" w:type="pct"/>
            <w:vMerge w:val="restart"/>
            <w:tcBorders>
              <w:top w:val="single" w:color="000000" w:sz="4" w:space="0"/>
              <w:left w:val="single" w:color="auto" w:sz="4" w:space="0"/>
              <w:bottom w:val="nil"/>
              <w:right w:val="single" w:color="000000" w:sz="4" w:space="0"/>
            </w:tcBorders>
            <w:shd w:val="clear" w:color="auto" w:fill="auto"/>
            <w:vAlign w:val="center"/>
          </w:tcPr>
          <w:p w14:paraId="29816E2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产品生产批次信息</w:t>
            </w: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64475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CA09A6">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生产批次ID</w:t>
            </w:r>
          </w:p>
        </w:tc>
      </w:tr>
      <w:tr w14:paraId="4F7E7D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8E4109">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nil"/>
              <w:right w:val="single" w:color="000000" w:sz="4" w:space="0"/>
            </w:tcBorders>
            <w:shd w:val="clear" w:color="auto" w:fill="auto"/>
            <w:vAlign w:val="center"/>
          </w:tcPr>
          <w:p w14:paraId="429C083E">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8F2FB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ENTERPRISE_ID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BE86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所属企业ID</w:t>
            </w:r>
          </w:p>
        </w:tc>
      </w:tr>
      <w:tr w14:paraId="66BB8B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4531069">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nil"/>
              <w:right w:val="single" w:color="000000" w:sz="4" w:space="0"/>
            </w:tcBorders>
            <w:shd w:val="clear" w:color="auto" w:fill="auto"/>
            <w:vAlign w:val="center"/>
          </w:tcPr>
          <w:p w14:paraId="7B556452">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8C41E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PRODUCT_CODE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AAB9C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所属产品</w:t>
            </w:r>
          </w:p>
        </w:tc>
      </w:tr>
      <w:tr w14:paraId="1C78A4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C89FF26">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nil"/>
              <w:right w:val="single" w:color="000000" w:sz="4" w:space="0"/>
            </w:tcBorders>
            <w:shd w:val="clear" w:color="auto" w:fill="auto"/>
            <w:vAlign w:val="center"/>
          </w:tcPr>
          <w:p w14:paraId="16F796CA">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BEEC6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6653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40966B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A20F66C">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nil"/>
              <w:right w:val="single" w:color="000000" w:sz="4" w:space="0"/>
            </w:tcBorders>
            <w:shd w:val="clear" w:color="auto" w:fill="auto"/>
            <w:vAlign w:val="center"/>
          </w:tcPr>
          <w:p w14:paraId="2C0EDDF9">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83CD40">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08C51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更新时间</w:t>
            </w:r>
          </w:p>
        </w:tc>
      </w:tr>
      <w:tr w14:paraId="29A0BA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55590A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nil"/>
              <w:right w:val="single" w:color="000000" w:sz="4" w:space="0"/>
            </w:tcBorders>
            <w:shd w:val="clear" w:color="auto" w:fill="auto"/>
            <w:vAlign w:val="center"/>
          </w:tcPr>
          <w:p w14:paraId="75776007">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CCC2D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BATCH_NO</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10271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生产批次号</w:t>
            </w:r>
          </w:p>
        </w:tc>
      </w:tr>
      <w:tr w14:paraId="362ABA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AEF7DC1">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nil"/>
              <w:right w:val="single" w:color="000000" w:sz="4" w:space="0"/>
            </w:tcBorders>
            <w:shd w:val="clear" w:color="auto" w:fill="auto"/>
            <w:vAlign w:val="center"/>
          </w:tcPr>
          <w:p w14:paraId="2924C879">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6AE6A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MANU_DATE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EEA81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生产时间</w:t>
            </w:r>
          </w:p>
        </w:tc>
      </w:tr>
      <w:tr w14:paraId="6FDFBC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6BBD957">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nil"/>
              <w:right w:val="single" w:color="000000" w:sz="4" w:space="0"/>
            </w:tcBorders>
            <w:shd w:val="clear" w:color="auto" w:fill="auto"/>
            <w:vAlign w:val="center"/>
          </w:tcPr>
          <w:p w14:paraId="7B61B690">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5FF08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LIMITED_DATE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F2FFF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有效时间</w:t>
            </w:r>
          </w:p>
        </w:tc>
      </w:tr>
      <w:tr w14:paraId="6BB9CC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A492064">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nil"/>
              <w:right w:val="single" w:color="000000" w:sz="4" w:space="0"/>
            </w:tcBorders>
            <w:shd w:val="clear" w:color="auto" w:fill="auto"/>
            <w:vAlign w:val="center"/>
          </w:tcPr>
          <w:p w14:paraId="1A2343F9">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BA721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MANU_QUANTITY</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FB6D1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加工数量</w:t>
            </w:r>
          </w:p>
        </w:tc>
      </w:tr>
      <w:tr w14:paraId="32E46E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4160E6C">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nil"/>
              <w:right w:val="single" w:color="000000" w:sz="4" w:space="0"/>
            </w:tcBorders>
            <w:shd w:val="clear" w:color="auto" w:fill="auto"/>
            <w:vAlign w:val="center"/>
          </w:tcPr>
          <w:p w14:paraId="1FC7E908">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F75AF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METRIC_UNIT_ID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58E6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加工单位</w:t>
            </w:r>
          </w:p>
        </w:tc>
      </w:tr>
      <w:tr w14:paraId="005AD4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A710E46">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nil"/>
              <w:right w:val="single" w:color="000000" w:sz="4" w:space="0"/>
            </w:tcBorders>
            <w:shd w:val="clear" w:color="auto" w:fill="auto"/>
            <w:vAlign w:val="center"/>
          </w:tcPr>
          <w:p w14:paraId="2D8BEA99">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1C3D4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INCOME_SECRECY</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8CA27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进货是否公开</w:t>
            </w:r>
          </w:p>
        </w:tc>
      </w:tr>
      <w:tr w14:paraId="145C08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174A00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nil"/>
              <w:right w:val="single" w:color="000000" w:sz="4" w:space="0"/>
            </w:tcBorders>
            <w:shd w:val="clear" w:color="auto" w:fill="auto"/>
            <w:vAlign w:val="center"/>
          </w:tcPr>
          <w:p w14:paraId="423C5720">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E0992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INDENT_SECRECY</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8FA09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销售是否公开</w:t>
            </w:r>
          </w:p>
        </w:tc>
      </w:tr>
      <w:tr w14:paraId="652C18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0C77D3">
            <w:pPr>
              <w:jc w:val="center"/>
              <w:rPr>
                <w:rFonts w:hint="eastAsia" w:ascii="微软雅黑" w:hAnsi="微软雅黑" w:eastAsia="微软雅黑" w:cs="微软雅黑"/>
                <w:i w:val="0"/>
                <w:iCs w:val="0"/>
                <w:color w:val="000000"/>
                <w:sz w:val="18"/>
                <w:szCs w:val="18"/>
                <w:u w:val="none"/>
              </w:rPr>
            </w:pPr>
          </w:p>
        </w:tc>
        <w:tc>
          <w:tcPr>
            <w:tcW w:w="528" w:type="pct"/>
            <w:vMerge w:val="restart"/>
            <w:tcBorders>
              <w:top w:val="single" w:color="000000" w:sz="4" w:space="0"/>
              <w:left w:val="single" w:color="auto" w:sz="4" w:space="0"/>
              <w:bottom w:val="single" w:color="000000" w:sz="4" w:space="0"/>
              <w:right w:val="single" w:color="000000" w:sz="4" w:space="0"/>
            </w:tcBorders>
            <w:shd w:val="clear" w:color="auto" w:fill="auto"/>
            <w:noWrap/>
            <w:vAlign w:val="center"/>
          </w:tcPr>
          <w:p w14:paraId="308DAEE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检测报告</w:t>
            </w: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4EFAA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REPORT_ID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3EA6C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检测报告ID</w:t>
            </w:r>
          </w:p>
        </w:tc>
      </w:tr>
      <w:tr w14:paraId="0439E9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B1EB106">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37318EB7">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97B58C">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ENTERPRISE_ID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6155B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所属企业ID</w:t>
            </w:r>
          </w:p>
        </w:tc>
      </w:tr>
      <w:tr w14:paraId="200974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14F4203">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78B7D9DF">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06AF8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REPORT_NAME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12C7B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检验报告名称</w:t>
            </w:r>
          </w:p>
        </w:tc>
      </w:tr>
      <w:tr w14:paraId="056FBC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E909BB0">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41673A52">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6065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BATCH_NO</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93CE3C">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生产批次号</w:t>
            </w:r>
          </w:p>
        </w:tc>
      </w:tr>
      <w:tr w14:paraId="6B98CF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6C987BC">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0471814A">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225CD">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PRODUCT_CODE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5B129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商品条码</w:t>
            </w:r>
          </w:p>
        </w:tc>
      </w:tr>
      <w:tr w14:paraId="38BA92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06C4E9F">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3C193897">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11A21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ENTERPRISE_ID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C9080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所属企业ID</w:t>
            </w:r>
          </w:p>
        </w:tc>
      </w:tr>
      <w:tr w14:paraId="6622A1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BF2EBD0">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16AA8B4B">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920260">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7B86C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3EF4F9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6ED8436">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3C880C78">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0C7EC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CA6C5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更新时间</w:t>
            </w:r>
          </w:p>
        </w:tc>
      </w:tr>
      <w:tr w14:paraId="7E5F24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D5D744">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23DA7534">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6AA61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CONTENT</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07A566">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检验报告内容</w:t>
            </w:r>
          </w:p>
        </w:tc>
      </w:tr>
      <w:tr w14:paraId="115393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9F9959B">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0EB437B7">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9053D6">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ISOPEN</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BCFB9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是否公开</w:t>
            </w:r>
          </w:p>
        </w:tc>
      </w:tr>
      <w:tr w14:paraId="258129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ACD362">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55DEC2F5">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6EB9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CONCLUSION</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B379C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检验报告结论(合格、不合格)</w:t>
            </w:r>
          </w:p>
        </w:tc>
      </w:tr>
      <w:tr w14:paraId="646487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F619C83">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1F80223E">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7778B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AUDITOR</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055D8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检验人员</w:t>
            </w:r>
          </w:p>
        </w:tc>
      </w:tr>
      <w:tr w14:paraId="13D1A0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22E9B5B">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193001EA">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71307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CHECK_TYPE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D954E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检验方法</w:t>
            </w:r>
          </w:p>
        </w:tc>
      </w:tr>
      <w:tr w14:paraId="58EC64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A7DB4E2">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2139E144">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B441A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CHECK_TIME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1D230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检验时间</w:t>
            </w:r>
          </w:p>
        </w:tc>
      </w:tr>
      <w:tr w14:paraId="6C6D12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6C73A46">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645B9E55">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6C9D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QUALIFIED_NO</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9367B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检验报告号</w:t>
            </w:r>
          </w:p>
        </w:tc>
      </w:tr>
      <w:tr w14:paraId="5BE4F5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E2CD9C3">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40E380B7">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64DBE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CHECKITEM_NAME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79C0A6">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检验项名称</w:t>
            </w:r>
          </w:p>
        </w:tc>
      </w:tr>
      <w:tr w14:paraId="6FF6FA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4862199">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321D79F2">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10262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VALUE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739ED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检验项值</w:t>
            </w:r>
          </w:p>
        </w:tc>
      </w:tr>
      <w:tr w14:paraId="5A25F1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ECD9EF7">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0F844696">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8C29E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CONCLUSION</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27059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检验项结论</w:t>
            </w:r>
          </w:p>
        </w:tc>
      </w:tr>
      <w:tr w14:paraId="404908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A12D6B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noWrap/>
            <w:vAlign w:val="center"/>
          </w:tcPr>
          <w:p w14:paraId="218AD678">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50A03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IMAGE_URI</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188C9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检验报告附件</w:t>
            </w:r>
          </w:p>
        </w:tc>
      </w:tr>
      <w:tr w14:paraId="362902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DF975A5">
            <w:pPr>
              <w:jc w:val="center"/>
              <w:rPr>
                <w:rFonts w:hint="eastAsia" w:ascii="微软雅黑" w:hAnsi="微软雅黑" w:eastAsia="微软雅黑" w:cs="微软雅黑"/>
                <w:i w:val="0"/>
                <w:iCs w:val="0"/>
                <w:color w:val="000000"/>
                <w:sz w:val="18"/>
                <w:szCs w:val="18"/>
                <w:u w:val="none"/>
              </w:rPr>
            </w:pPr>
          </w:p>
        </w:tc>
        <w:tc>
          <w:tcPr>
            <w:tcW w:w="528" w:type="pct"/>
            <w:vMerge w:val="restart"/>
            <w:tcBorders>
              <w:top w:val="single" w:color="000000" w:sz="4" w:space="0"/>
              <w:left w:val="single" w:color="auto" w:sz="4" w:space="0"/>
              <w:bottom w:val="nil"/>
              <w:right w:val="single" w:color="000000" w:sz="4" w:space="0"/>
            </w:tcBorders>
            <w:shd w:val="clear" w:color="auto" w:fill="auto"/>
            <w:noWrap/>
            <w:vAlign w:val="center"/>
          </w:tcPr>
          <w:p w14:paraId="73B3FDF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单品追溯码</w:t>
            </w: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9F1B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A829E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单品追溯码ID</w:t>
            </w:r>
          </w:p>
        </w:tc>
      </w:tr>
      <w:tr w14:paraId="0EA3B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810EC4B">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nil"/>
              <w:right w:val="single" w:color="000000" w:sz="4" w:space="0"/>
            </w:tcBorders>
            <w:shd w:val="clear" w:color="auto" w:fill="auto"/>
            <w:noWrap/>
            <w:vAlign w:val="center"/>
          </w:tcPr>
          <w:p w14:paraId="61D28343">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D5AB1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MERCHANT_CODE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7F457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单品追溯码</w:t>
            </w:r>
          </w:p>
        </w:tc>
      </w:tr>
      <w:tr w14:paraId="4204D6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606783A">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nil"/>
              <w:right w:val="single" w:color="000000" w:sz="4" w:space="0"/>
            </w:tcBorders>
            <w:shd w:val="clear" w:color="auto" w:fill="auto"/>
            <w:noWrap/>
            <w:vAlign w:val="center"/>
          </w:tcPr>
          <w:p w14:paraId="372811A6">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13D5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PRODUCT_CODE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4A4B0C">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商品条码</w:t>
            </w:r>
          </w:p>
        </w:tc>
      </w:tr>
      <w:tr w14:paraId="00A6FD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D86C811">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nil"/>
              <w:right w:val="single" w:color="000000" w:sz="4" w:space="0"/>
            </w:tcBorders>
            <w:shd w:val="clear" w:color="auto" w:fill="auto"/>
            <w:noWrap/>
            <w:vAlign w:val="center"/>
          </w:tcPr>
          <w:p w14:paraId="0D8A0603">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6FA0B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BATCH_NO</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53459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生产批次号</w:t>
            </w:r>
          </w:p>
        </w:tc>
      </w:tr>
      <w:tr w14:paraId="2E4DE0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EF794CB">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nil"/>
              <w:right w:val="single" w:color="000000" w:sz="4" w:space="0"/>
            </w:tcBorders>
            <w:shd w:val="clear" w:color="auto" w:fill="auto"/>
            <w:noWrap/>
            <w:vAlign w:val="center"/>
          </w:tcPr>
          <w:p w14:paraId="256A6D45">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E22246">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ENTERPRISE_ID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920170">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所属企业ID</w:t>
            </w:r>
          </w:p>
        </w:tc>
      </w:tr>
      <w:tr w14:paraId="24DE9C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348E3CA">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nil"/>
              <w:right w:val="single" w:color="000000" w:sz="4" w:space="0"/>
            </w:tcBorders>
            <w:shd w:val="clear" w:color="auto" w:fill="auto"/>
            <w:noWrap/>
            <w:vAlign w:val="center"/>
          </w:tcPr>
          <w:p w14:paraId="1A2337EA">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33CB8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6BDD7D">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7FEA22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9BA1F9F">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nil"/>
              <w:right w:val="single" w:color="000000" w:sz="4" w:space="0"/>
            </w:tcBorders>
            <w:shd w:val="clear" w:color="auto" w:fill="auto"/>
            <w:noWrap/>
            <w:vAlign w:val="center"/>
          </w:tcPr>
          <w:p w14:paraId="084383BB">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5B29C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21B46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更新时间</w:t>
            </w:r>
          </w:p>
        </w:tc>
      </w:tr>
      <w:tr w14:paraId="0681A8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2D3442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追溯信息</w:t>
            </w:r>
          </w:p>
        </w:tc>
        <w:tc>
          <w:tcPr>
            <w:tcW w:w="528" w:type="pct"/>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14:paraId="148F8B4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供应商</w:t>
            </w: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5FAD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D58AE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供应商ID</w:t>
            </w:r>
          </w:p>
        </w:tc>
      </w:tr>
      <w:tr w14:paraId="3D6356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D99BF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22D8C5A">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84B59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NAME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93A4E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供应商名称</w:t>
            </w:r>
          </w:p>
        </w:tc>
      </w:tr>
      <w:tr w14:paraId="4F7639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F315AE6">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58516D4">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1F4190">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ENTERPRISE_ID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383CA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所属企业ID</w:t>
            </w:r>
          </w:p>
        </w:tc>
      </w:tr>
      <w:tr w14:paraId="5029B5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A0F2936">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B910325">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A9C01D">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4AF6B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30490C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68B1121">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34DA3B2C">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480D8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EFCA6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更新时间</w:t>
            </w:r>
          </w:p>
        </w:tc>
      </w:tr>
      <w:tr w14:paraId="5CB761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39CDEA3">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5C7C7FF6">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D7838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LICENCE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F7E19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生产许可号</w:t>
            </w:r>
          </w:p>
        </w:tc>
      </w:tr>
      <w:tr w14:paraId="449607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2CAB55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048D910E">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BF47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ORG_CODE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D3A87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社会统一信用代码</w:t>
            </w:r>
          </w:p>
        </w:tc>
      </w:tr>
      <w:tr w14:paraId="3DE3A9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BEDB6B1">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A9A0495">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BBBD5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TELEPHONE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C27F5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电话</w:t>
            </w:r>
          </w:p>
        </w:tc>
      </w:tr>
      <w:tr w14:paraId="6A92D8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0FDD7F0">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2B5972AE">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CEC43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PROVINCE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1D1020">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省份及直辖市</w:t>
            </w:r>
          </w:p>
        </w:tc>
      </w:tr>
      <w:tr w14:paraId="01221C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14A786E">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50E89025">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246D5C">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CITY</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C6FA7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城市</w:t>
            </w:r>
          </w:p>
        </w:tc>
      </w:tr>
      <w:tr w14:paraId="0D689A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A3871A">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6A1D4999">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F501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ADDRESS</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F7D8B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地址</w:t>
            </w:r>
          </w:p>
        </w:tc>
      </w:tr>
      <w:tr w14:paraId="088223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43F1BB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1E71C63">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060E8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EMAIL</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EB01F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邮箱</w:t>
            </w:r>
          </w:p>
        </w:tc>
      </w:tr>
      <w:tr w14:paraId="210EA2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3D284FC">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4C93F72F">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002BF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CONTACT</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60BE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联系人</w:t>
            </w:r>
          </w:p>
        </w:tc>
      </w:tr>
      <w:tr w14:paraId="6C2617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AB20F5C">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57A3037D">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14D0C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ISOPEN</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4C684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是否保密</w:t>
            </w:r>
          </w:p>
        </w:tc>
      </w:tr>
      <w:tr w14:paraId="63F41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568DE7">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446897BF">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E912A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GLN_CODE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A752A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GLN号码</w:t>
            </w:r>
          </w:p>
        </w:tc>
      </w:tr>
      <w:tr w14:paraId="370C12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6F4D0F8">
            <w:pPr>
              <w:jc w:val="center"/>
              <w:rPr>
                <w:rFonts w:hint="eastAsia" w:ascii="微软雅黑" w:hAnsi="微软雅黑" w:eastAsia="微软雅黑" w:cs="微软雅黑"/>
                <w:i w:val="0"/>
                <w:iCs w:val="0"/>
                <w:color w:val="000000"/>
                <w:sz w:val="18"/>
                <w:szCs w:val="18"/>
                <w:u w:val="none"/>
              </w:rPr>
            </w:pPr>
          </w:p>
        </w:tc>
        <w:tc>
          <w:tcPr>
            <w:tcW w:w="528" w:type="pct"/>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14:paraId="71A02BE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销售商</w:t>
            </w: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1982A6">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3A61F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销售商ID</w:t>
            </w:r>
          </w:p>
        </w:tc>
      </w:tr>
      <w:tr w14:paraId="249ABC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70FF0F6">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5B4DA7A1">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3AF35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NAME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5289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销售商名称</w:t>
            </w:r>
          </w:p>
        </w:tc>
      </w:tr>
      <w:tr w14:paraId="34D89C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C3A8AC">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6CC41AC7">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CCC37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ENTERPRISE_ID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1356A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所属企业ID</w:t>
            </w:r>
          </w:p>
        </w:tc>
      </w:tr>
      <w:tr w14:paraId="7AC1FB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3D8EBE7">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35DAD6D2">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AD61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A88CA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6F1856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EEB041E">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692ADC3D">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58756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1F25A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更新时间</w:t>
            </w:r>
          </w:p>
        </w:tc>
      </w:tr>
      <w:tr w14:paraId="0F4856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7B18924">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46590BEF">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4B6F1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LICENCE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0A967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生产许可号</w:t>
            </w:r>
          </w:p>
        </w:tc>
      </w:tr>
      <w:tr w14:paraId="62C7CD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79F87D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183F837E">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AD8AE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ORG_CODE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ACE4A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社会统一信用代码</w:t>
            </w:r>
          </w:p>
        </w:tc>
      </w:tr>
      <w:tr w14:paraId="47860E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B31180B">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376B00AB">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E96B36">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TELEPHONE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97A9E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电话</w:t>
            </w:r>
          </w:p>
        </w:tc>
      </w:tr>
      <w:tr w14:paraId="538C9C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CE5CE81">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321DFD70">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750CF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PROVINCE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784C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省份及直辖市</w:t>
            </w:r>
          </w:p>
        </w:tc>
      </w:tr>
      <w:tr w14:paraId="2AF40E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57A0EF6">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2F74A005">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B15CD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CITY</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22CF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城市</w:t>
            </w:r>
          </w:p>
        </w:tc>
      </w:tr>
      <w:tr w14:paraId="4E098F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E928A0A">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07E0849E">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91A92C">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ADDRESS</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B4D980">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地址</w:t>
            </w:r>
          </w:p>
        </w:tc>
      </w:tr>
      <w:tr w14:paraId="60D07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B01AE13">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0D8370D">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2AE48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EMAIL</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B265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邮箱</w:t>
            </w:r>
          </w:p>
        </w:tc>
      </w:tr>
      <w:tr w14:paraId="087B91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450EFF6">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42934231">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244ED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CONTACT</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6FE08C">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联系人</w:t>
            </w:r>
          </w:p>
        </w:tc>
      </w:tr>
      <w:tr w14:paraId="1DB41E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594F1EA">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0A3D5A20">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05A71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ISOPEN</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9F1FF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是否保密</w:t>
            </w:r>
          </w:p>
        </w:tc>
      </w:tr>
      <w:tr w14:paraId="47C103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531490B">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1DA1FE85">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02C49D">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GLN_CODE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DCD0C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GLN号码</w:t>
            </w:r>
          </w:p>
        </w:tc>
      </w:tr>
      <w:tr w14:paraId="1D5C4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507BD0A">
            <w:pPr>
              <w:jc w:val="center"/>
              <w:rPr>
                <w:rFonts w:hint="eastAsia" w:ascii="微软雅黑" w:hAnsi="微软雅黑" w:eastAsia="微软雅黑" w:cs="微软雅黑"/>
                <w:i w:val="0"/>
                <w:iCs w:val="0"/>
                <w:color w:val="000000"/>
                <w:sz w:val="18"/>
                <w:szCs w:val="18"/>
                <w:u w:val="none"/>
              </w:rPr>
            </w:pPr>
          </w:p>
        </w:tc>
        <w:tc>
          <w:tcPr>
            <w:tcW w:w="528" w:type="pct"/>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14:paraId="1A111C6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原材料记录</w:t>
            </w: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34F3D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4ECC7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追溯记录ID</w:t>
            </w:r>
          </w:p>
        </w:tc>
      </w:tr>
      <w:tr w14:paraId="6417A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EE89FE0">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1EACE126">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8C021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INCOME_NAME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FD563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原材料名称</w:t>
            </w:r>
          </w:p>
        </w:tc>
      </w:tr>
      <w:tr w14:paraId="2A58AC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A8EBB0B">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51A24971">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AB31A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ENTERPRISE_ID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205B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所属企业ID</w:t>
            </w:r>
          </w:p>
        </w:tc>
      </w:tr>
      <w:tr w14:paraId="4DC1BE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3E48355">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21310710">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B65DDC">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PRODUCT_CODE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56C53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原材料条码</w:t>
            </w:r>
          </w:p>
        </w:tc>
      </w:tr>
      <w:tr w14:paraId="53A797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45E97C3">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594BCA8D">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7BCE56">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ORIGIN</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BBC2A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原产国</w:t>
            </w:r>
          </w:p>
        </w:tc>
      </w:tr>
      <w:tr w14:paraId="559B93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121F3E5">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5046F5B9">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08D34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SPECIFICATION</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33459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原材料规格</w:t>
            </w:r>
          </w:p>
        </w:tc>
      </w:tr>
      <w:tr w14:paraId="5906B4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07519B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67A70CAE">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9ACC1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BRAND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63115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商标</w:t>
            </w:r>
          </w:p>
        </w:tc>
      </w:tr>
      <w:tr w14:paraId="3EE8C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88D60F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34D27D0D">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F0A87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DURABILITY_PERIOD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28B8C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保质期（天）</w:t>
            </w:r>
          </w:p>
        </w:tc>
      </w:tr>
      <w:tr w14:paraId="39CFA5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2ADA201">
            <w:pPr>
              <w:jc w:val="center"/>
              <w:rPr>
                <w:rFonts w:hint="eastAsia" w:ascii="微软雅黑" w:hAnsi="微软雅黑" w:eastAsia="微软雅黑" w:cs="微软雅黑"/>
                <w:i w:val="0"/>
                <w:iCs w:val="0"/>
                <w:color w:val="000000"/>
                <w:sz w:val="18"/>
                <w:szCs w:val="18"/>
                <w:u w:val="none"/>
              </w:rPr>
            </w:pPr>
          </w:p>
        </w:tc>
        <w:tc>
          <w:tcPr>
            <w:tcW w:w="528" w:type="pct"/>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14:paraId="4E653F1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原料追溯记录</w:t>
            </w: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F3808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SEQUENCE_NO</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4FA0D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追溯记录ID</w:t>
            </w:r>
          </w:p>
        </w:tc>
      </w:tr>
      <w:tr w14:paraId="0653FC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12E26CF">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213C0E1B">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5DB0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PRODUCT_CODE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F2436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商品条码</w:t>
            </w:r>
          </w:p>
        </w:tc>
      </w:tr>
      <w:tr w14:paraId="36885B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BF9E44">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669F139C">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256D0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BATCH_NO</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852B0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生产批次号</w:t>
            </w:r>
          </w:p>
        </w:tc>
      </w:tr>
      <w:tr w14:paraId="30E177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EA8511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3476BE5D">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CAAF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SUPPLIER_ID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104F5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供应商ID</w:t>
            </w:r>
          </w:p>
        </w:tc>
      </w:tr>
      <w:tr w14:paraId="3642D5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57CD1C7">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19E9680A">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223D1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ENTERPRISE_ID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27278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所属企业ID</w:t>
            </w:r>
          </w:p>
        </w:tc>
      </w:tr>
      <w:tr w14:paraId="7A58E1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A76C713">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23ECCE64">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0ED30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318440">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6D9EE2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61126B9">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5B1C02CF">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9CA8D6">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3C4E0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更新时间</w:t>
            </w:r>
          </w:p>
        </w:tc>
      </w:tr>
      <w:tr w14:paraId="025AAF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5AD86FF">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206194BD">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6050DC">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ISOPEN</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ADD1C0">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是否公开</w:t>
            </w:r>
          </w:p>
        </w:tc>
      </w:tr>
      <w:tr w14:paraId="347EE1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DC9873">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10B9E6F9">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DA124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INCOME_DATE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7BB1E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进货时间</w:t>
            </w:r>
          </w:p>
        </w:tc>
      </w:tr>
      <w:tr w14:paraId="04DC1A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A85E8A">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06F0A082">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6BC9D">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SUPPLIER_BATCHNO</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FC68F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供应商批次号</w:t>
            </w:r>
          </w:p>
        </w:tc>
      </w:tr>
      <w:tr w14:paraId="6EAD06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4459BB6">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033AEA48">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8F719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INCOME_DATE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989D9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进货日期</w:t>
            </w:r>
          </w:p>
        </w:tc>
      </w:tr>
      <w:tr w14:paraId="7876BC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B9785F2">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47822493">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B831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INCOME_AMOUNT</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F05B6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进货数量</w:t>
            </w:r>
          </w:p>
        </w:tc>
      </w:tr>
      <w:tr w14:paraId="4722A0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F589AC3">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581D0FC7">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E309F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INCOME_QUANTITY</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79CC9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使用量数量</w:t>
            </w:r>
          </w:p>
        </w:tc>
      </w:tr>
      <w:tr w14:paraId="35D542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6DE9C5D">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066D473B">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165EF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RESPONSE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19F68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验收负责人</w:t>
            </w:r>
          </w:p>
        </w:tc>
      </w:tr>
      <w:tr w14:paraId="431269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A117B3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17C0A0E1">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404D7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INCOMETRACE_ID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AFEFE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原材料记录ID</w:t>
            </w:r>
          </w:p>
        </w:tc>
      </w:tr>
      <w:tr w14:paraId="6550EE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6F5FD02">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7122FF1">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46C3FC">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INCOME_TYPE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BEBF76">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进货类型(冷冻，副食品，粮油，生鲜，果蔬，其他)</w:t>
            </w:r>
          </w:p>
        </w:tc>
      </w:tr>
      <w:tr w14:paraId="0F1993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EE1F325">
            <w:pPr>
              <w:jc w:val="center"/>
              <w:rPr>
                <w:rFonts w:hint="eastAsia" w:ascii="微软雅黑" w:hAnsi="微软雅黑" w:eastAsia="微软雅黑" w:cs="微软雅黑"/>
                <w:i w:val="0"/>
                <w:iCs w:val="0"/>
                <w:color w:val="000000"/>
                <w:sz w:val="18"/>
                <w:szCs w:val="18"/>
                <w:u w:val="none"/>
              </w:rPr>
            </w:pPr>
          </w:p>
        </w:tc>
        <w:tc>
          <w:tcPr>
            <w:tcW w:w="528" w:type="pct"/>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14:paraId="366A65F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流向追溯记录</w:t>
            </w: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72ED22D6">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7C73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流向追溯记录ID</w:t>
            </w:r>
          </w:p>
        </w:tc>
      </w:tr>
      <w:tr w14:paraId="0FE5EF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1F8042B">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168E2707">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286E416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NUMBER</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D14D5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订单编号</w:t>
            </w:r>
          </w:p>
        </w:tc>
      </w:tr>
      <w:tr w14:paraId="5CE5A9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C590C21">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0712A1A0">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6637D20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ENTERPRISE_ID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E4BDA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所属企业ID</w:t>
            </w:r>
          </w:p>
        </w:tc>
      </w:tr>
      <w:tr w14:paraId="734F5C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FE1BE7B">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63106CC6">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770A221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DA5ED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0153B0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ED12FBE">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055F109B">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780D5EC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781AB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更新时间</w:t>
            </w:r>
          </w:p>
        </w:tc>
      </w:tr>
      <w:tr w14:paraId="2CDDBC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01EE9BE">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3B18D4F">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6FAE119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GLN</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30DB4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发货地GLN</w:t>
            </w:r>
          </w:p>
        </w:tc>
      </w:tr>
      <w:tr w14:paraId="026A8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07357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F70C163">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24B3C81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SUPPLIERID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E58A5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销售商</w:t>
            </w:r>
          </w:p>
        </w:tc>
      </w:tr>
      <w:tr w14:paraId="3BC2CD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D0F86A5">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1097CC61">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1F7472D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DELIVERY_TIME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57B91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发货时间</w:t>
            </w:r>
          </w:p>
        </w:tc>
      </w:tr>
      <w:tr w14:paraId="2FE9B9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68BCA25">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0CF51A65">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2F4028E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CONSIGNOR</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347C5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发货人</w:t>
            </w:r>
          </w:p>
        </w:tc>
      </w:tr>
      <w:tr w14:paraId="7B5C17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6295F1">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23FB531F">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7EC876B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SEND_WHOLE_ADDRESS</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688C6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始发地</w:t>
            </w:r>
          </w:p>
        </w:tc>
      </w:tr>
      <w:tr w14:paraId="4EFEB7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CF796F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0231C230">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53A68AB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CONSIGNEE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9D56F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收货人</w:t>
            </w:r>
          </w:p>
        </w:tc>
      </w:tr>
      <w:tr w14:paraId="07FC33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D99E9BC">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3AD954EE">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35A206AD">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DESTINATION_PROVICE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F3B61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省份及直辖市</w:t>
            </w:r>
          </w:p>
        </w:tc>
      </w:tr>
      <w:tr w14:paraId="0BF998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85FBF02">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32453CF9">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7457149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DESTINATION_CITY</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7D6D9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城市</w:t>
            </w:r>
          </w:p>
        </w:tc>
      </w:tr>
      <w:tr w14:paraId="325346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73C89FC">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479141D3">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6297F0F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DEST_WHOLE_ADDRESS</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B43B1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目的地</w:t>
            </w:r>
          </w:p>
        </w:tc>
      </w:tr>
      <w:tr w14:paraId="15ACD1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FB79EAA">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33E0F851">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1AFD869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INDENT_AMOUNT</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ED713D">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销售数量</w:t>
            </w:r>
          </w:p>
        </w:tc>
      </w:tr>
      <w:tr w14:paraId="6796E5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B9F0445">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24655254">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139CA94D">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INDENT_UNIT</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AC099">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销售度量单位</w:t>
            </w:r>
          </w:p>
        </w:tc>
      </w:tr>
      <w:tr w14:paraId="4C179E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DF26338">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5B039D8B">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3F82FA40">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METRIC_UNIT_ID</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AC35DF">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销售度量单位代码</w:t>
            </w:r>
          </w:p>
        </w:tc>
      </w:tr>
      <w:tr w14:paraId="030709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D637F95">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02711ED5">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633F6056">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START_CODE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648EB1">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单品起始号段</w:t>
            </w:r>
          </w:p>
        </w:tc>
      </w:tr>
      <w:tr w14:paraId="1DDE5C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DA4AC80">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1BF83BA2">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656F30BC">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END_CODE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4B1B8C">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单品结束号段</w:t>
            </w:r>
          </w:p>
        </w:tc>
      </w:tr>
      <w:tr w14:paraId="6DA3A3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F0A61E5">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2C02444B">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608DF49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PRODUCT_CODE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8AAC3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商品条码</w:t>
            </w:r>
          </w:p>
        </w:tc>
      </w:tr>
      <w:tr w14:paraId="312AC5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7EC69A2">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4183012D">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04907F5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CODE_NO</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59E120">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生产批次号</w:t>
            </w:r>
          </w:p>
        </w:tc>
      </w:tr>
      <w:tr w14:paraId="1326F4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66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E113502">
            <w:pPr>
              <w:jc w:val="center"/>
              <w:rPr>
                <w:rFonts w:hint="eastAsia" w:ascii="微软雅黑" w:hAnsi="微软雅黑" w:eastAsia="微软雅黑" w:cs="微软雅黑"/>
                <w:i w:val="0"/>
                <w:iCs w:val="0"/>
                <w:color w:val="000000"/>
                <w:sz w:val="18"/>
                <w:szCs w:val="18"/>
                <w:u w:val="none"/>
              </w:rPr>
            </w:pPr>
          </w:p>
        </w:tc>
        <w:tc>
          <w:tcPr>
            <w:tcW w:w="52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19540D21">
            <w:pPr>
              <w:jc w:val="center"/>
              <w:rPr>
                <w:rFonts w:hint="eastAsia" w:ascii="微软雅黑" w:hAnsi="微软雅黑" w:eastAsia="微软雅黑" w:cs="微软雅黑"/>
                <w:i w:val="0"/>
                <w:iCs w:val="0"/>
                <w:color w:val="000000"/>
                <w:sz w:val="18"/>
                <w:szCs w:val="18"/>
                <w:u w:val="none"/>
              </w:rPr>
            </w:pPr>
          </w:p>
        </w:tc>
        <w:tc>
          <w:tcPr>
            <w:tcW w:w="1465" w:type="pct"/>
            <w:tcBorders>
              <w:top w:val="single" w:color="000000" w:sz="4" w:space="0"/>
              <w:left w:val="nil"/>
              <w:bottom w:val="single" w:color="000000" w:sz="4" w:space="0"/>
              <w:right w:val="single" w:color="000000" w:sz="4" w:space="0"/>
            </w:tcBorders>
            <w:shd w:val="clear" w:color="auto" w:fill="auto"/>
            <w:noWrap/>
            <w:vAlign w:val="center"/>
          </w:tcPr>
          <w:p w14:paraId="78EB5A6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CODE_TYPE</w:t>
            </w:r>
          </w:p>
        </w:tc>
        <w:tc>
          <w:tcPr>
            <w:tcW w:w="23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307EA">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Style w:val="7"/>
                <w:rFonts w:hint="eastAsia" w:ascii="微软雅黑" w:hAnsi="微软雅黑" w:eastAsia="微软雅黑" w:cs="微软雅黑"/>
                <w:color w:val="333333"/>
                <w:sz w:val="18"/>
                <w:szCs w:val="18"/>
                <w:lang w:val="en-US" w:eastAsia="zh-CN" w:bidi="ar"/>
              </w:rPr>
              <w:t>流向类型</w:t>
            </w:r>
            <w:r>
              <w:rPr>
                <w:rStyle w:val="8"/>
                <w:rFonts w:hint="eastAsia" w:ascii="微软雅黑" w:hAnsi="微软雅黑" w:eastAsia="微软雅黑" w:cs="微软雅黑"/>
                <w:color w:val="333333"/>
                <w:sz w:val="18"/>
                <w:szCs w:val="18"/>
                <w:lang w:val="en-US" w:eastAsia="zh-CN" w:bidi="ar"/>
              </w:rPr>
              <w:t>(</w:t>
            </w:r>
            <w:r>
              <w:rPr>
                <w:rStyle w:val="9"/>
                <w:rFonts w:hint="eastAsia" w:ascii="微软雅黑" w:hAnsi="微软雅黑" w:eastAsia="微软雅黑" w:cs="微软雅黑"/>
                <w:color w:val="333333"/>
                <w:sz w:val="18"/>
                <w:szCs w:val="18"/>
                <w:lang w:val="en-US" w:eastAsia="zh-CN" w:bidi="ar"/>
              </w:rPr>
              <w:t>批次、单品</w:t>
            </w:r>
            <w:r>
              <w:rPr>
                <w:rStyle w:val="8"/>
                <w:rFonts w:hint="eastAsia" w:ascii="微软雅黑" w:hAnsi="微软雅黑" w:eastAsia="微软雅黑" w:cs="微软雅黑"/>
                <w:color w:val="333333"/>
                <w:sz w:val="18"/>
                <w:szCs w:val="18"/>
                <w:lang w:val="en-US" w:eastAsia="zh-CN" w:bidi="ar"/>
              </w:rPr>
              <w:t>)</w:t>
            </w:r>
          </w:p>
        </w:tc>
      </w:tr>
    </w:tbl>
    <w:p w14:paraId="2D6F6CD9">
      <w:pPr>
        <w:rPr>
          <w:rFonts w:hint="eastAsia" w:eastAsiaTheme="minorEastAsia"/>
          <w:lang w:eastAsia="zh-CN"/>
        </w:rPr>
      </w:pPr>
      <w:r>
        <w:rPr>
          <w:rFonts w:hint="eastAsia" w:eastAsiaTheme="minorEastAsia"/>
          <w:lang w:eastAsia="zh-CN"/>
        </w:rPr>
        <w:drawing>
          <wp:inline distT="0" distB="0" distL="114300" distR="114300">
            <wp:extent cx="5256530" cy="2988310"/>
            <wp:effectExtent l="0" t="0" r="1270" b="1397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896BA7">
      <w:pPr>
        <w:snapToGrid/>
        <w:spacing w:before="260" w:after="260" w:line="240" w:lineRule="auto"/>
        <w:ind w:firstLine="400" w:firstLineChars="200"/>
        <w:jc w:val="center"/>
        <w:rPr>
          <w:rFonts w:hint="default" w:eastAsiaTheme="minorEastAsia"/>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表分类信息</w:t>
      </w:r>
    </w:p>
    <w:p w14:paraId="719A6AFD">
      <w:pPr>
        <w:rPr>
          <w:rFonts w:hint="eastAsia" w:eastAsiaTheme="minorEastAsia"/>
          <w:lang w:eastAsia="zh-CN"/>
        </w:rPr>
      </w:pPr>
      <w:r>
        <w:rPr>
          <w:rFonts w:hint="eastAsia" w:eastAsiaTheme="minorEastAsia"/>
          <w:lang w:eastAsia="zh-CN"/>
        </w:rPr>
        <w:drawing>
          <wp:inline distT="0" distB="0" distL="114300" distR="114300">
            <wp:extent cx="5472430" cy="3782060"/>
            <wp:effectExtent l="0" t="0" r="13970" b="12700"/>
            <wp:docPr id="10" name="图表 10" descr="7b0a202020202263686172745265734964223a202234353338343236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F58549">
      <w:pPr>
        <w:snapToGrid/>
        <w:spacing w:before="260" w:after="260" w:line="240" w:lineRule="auto"/>
        <w:ind w:firstLine="400" w:firstLineChars="200"/>
        <w:jc w:val="center"/>
        <w:rPr>
          <w:rFonts w:hint="default" w:ascii="微软雅黑" w:hAnsi="微软雅黑" w:eastAsia="微软雅黑" w:cs="微软雅黑"/>
          <w:i w:val="0"/>
          <w:strike w:val="0"/>
          <w:color w:val="000000"/>
          <w:sz w:val="24"/>
          <w:u w:val="none"/>
          <w:lang w:val="en-US" w:eastAsia="zh-CN"/>
        </w:rPr>
      </w:pPr>
      <w:r>
        <w:rPr>
          <w:rFonts w:ascii="黑体" w:hAnsi="黑体" w:eastAsia="黑体" w:cs="黑体"/>
          <w:i w:val="0"/>
          <w:strike w:val="0"/>
          <w:color w:val="000000"/>
          <w:sz w:val="20"/>
          <w:u w:val="none"/>
        </w:rPr>
        <w:t xml:space="preserve">图 </w:t>
      </w:r>
      <w:r>
        <w:rPr>
          <w:rFonts w:hint="eastAsia" w:ascii="黑体" w:hAnsi="黑体" w:eastAsia="黑体" w:cs="黑体"/>
          <w:i w:val="0"/>
          <w:strike w:val="0"/>
          <w:color w:val="000000"/>
          <w:sz w:val="20"/>
          <w:u w:val="none"/>
          <w:lang w:val="en-US" w:eastAsia="zh-CN"/>
        </w:rPr>
        <w:t>2 表存储空间级别情况</w:t>
      </w:r>
    </w:p>
    <w:p w14:paraId="3D832D14">
      <w:pPr>
        <w:rPr>
          <w:rFonts w:hint="eastAsia" w:eastAsiaTheme="minorEastAsia"/>
          <w:lang w:val="en-US" w:eastAsia="zh-CN"/>
        </w:rPr>
      </w:pPr>
    </w:p>
    <w:p w14:paraId="5A3AFDB3">
      <w:pPr>
        <w:pStyle w:val="3"/>
        <w:numPr>
          <w:ilvl w:val="0"/>
          <w:numId w:val="1"/>
        </w:numPr>
        <w:ind w:left="425" w:leftChars="0" w:hanging="425" w:firstLineChars="0"/>
        <w:rPr>
          <w:rFonts w:hint="eastAsia"/>
          <w:b w:val="0"/>
          <w:bCs w:val="0"/>
          <w:lang w:val="en-US" w:eastAsia="zh-CN"/>
        </w:rPr>
      </w:pPr>
      <w:r>
        <w:rPr>
          <w:rFonts w:hint="eastAsia"/>
          <w:b w:val="0"/>
          <w:bCs w:val="0"/>
          <w:lang w:val="en-US" w:eastAsia="zh-CN"/>
        </w:rPr>
        <w:t>部署资源</w:t>
      </w:r>
    </w:p>
    <w:p w14:paraId="4F5BB24F">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食品安全追溯平台的服务器资源配置包括多个类型的服务器，部署方式涵盖单机和集群，所有服务器均采用64位架构</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目前共计</w:t>
      </w:r>
      <w:r>
        <w:rPr>
          <w:rFonts w:hint="eastAsia" w:ascii="微软雅黑" w:hAnsi="微软雅黑" w:eastAsia="微软雅黑" w:cs="微软雅黑"/>
          <w:b/>
          <w:bCs/>
          <w:i w:val="0"/>
          <w:strike w:val="0"/>
          <w:color w:val="000000"/>
          <w:sz w:val="24"/>
          <w:u w:val="none"/>
          <w:lang w:val="en-US" w:eastAsia="zh-CN"/>
        </w:rPr>
        <w:t>10</w:t>
      </w:r>
      <w:r>
        <w:rPr>
          <w:rFonts w:hint="eastAsia" w:ascii="微软雅黑" w:hAnsi="微软雅黑" w:eastAsia="微软雅黑" w:cs="微软雅黑"/>
          <w:i w:val="0"/>
          <w:strike w:val="0"/>
          <w:color w:val="000000"/>
          <w:sz w:val="24"/>
          <w:u w:val="none"/>
          <w:lang w:val="en-US" w:eastAsia="zh-CN"/>
        </w:rPr>
        <w:t>台服务器投入使用中，其中1台106服务器与中国商品信息服务平台共用</w:t>
      </w:r>
      <w:r>
        <w:rPr>
          <w:rFonts w:ascii="微软雅黑" w:hAnsi="微软雅黑" w:eastAsia="微软雅黑" w:cs="微软雅黑"/>
          <w:i w:val="0"/>
          <w:strike w:val="0"/>
          <w:color w:val="000000"/>
          <w:sz w:val="24"/>
          <w:u w:val="none"/>
        </w:rPr>
        <w:t>。</w:t>
      </w:r>
    </w:p>
    <w:p w14:paraId="46D7049D">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数据存储服务器部分，共有</w:t>
      </w:r>
      <w:r>
        <w:rPr>
          <w:rFonts w:ascii="微软雅黑" w:hAnsi="微软雅黑" w:eastAsia="微软雅黑" w:cs="微软雅黑"/>
          <w:b/>
          <w:bCs/>
          <w:i w:val="0"/>
          <w:strike w:val="0"/>
          <w:color w:val="000000"/>
          <w:sz w:val="24"/>
          <w:u w:val="none"/>
        </w:rPr>
        <w:t>3</w:t>
      </w:r>
      <w:r>
        <w:rPr>
          <w:rFonts w:ascii="微软雅黑" w:hAnsi="微软雅黑" w:eastAsia="微软雅黑" w:cs="微软雅黑"/>
          <w:i w:val="0"/>
          <w:strike w:val="0"/>
          <w:color w:val="000000"/>
          <w:sz w:val="24"/>
          <w:u w:val="none"/>
        </w:rPr>
        <w:t>台服务器分别承担MySQL和Oracle数据库的存储任务，Oracle数据库采用集群部署</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中间件服务器部分，共有</w:t>
      </w:r>
      <w:r>
        <w:rPr>
          <w:rFonts w:hint="eastAsia" w:ascii="微软雅黑" w:hAnsi="微软雅黑" w:eastAsia="微软雅黑" w:cs="微软雅黑"/>
          <w:b/>
          <w:bCs/>
          <w:i w:val="0"/>
          <w:strike w:val="0"/>
          <w:color w:val="000000"/>
          <w:sz w:val="24"/>
          <w:u w:val="none"/>
          <w:lang w:val="en-US" w:eastAsia="zh-CN"/>
        </w:rPr>
        <w:t>6</w:t>
      </w:r>
      <w:r>
        <w:rPr>
          <w:rFonts w:ascii="微软雅黑" w:hAnsi="微软雅黑" w:eastAsia="微软雅黑" w:cs="微软雅黑"/>
          <w:i w:val="0"/>
          <w:strike w:val="0"/>
          <w:color w:val="000000"/>
          <w:sz w:val="24"/>
          <w:u w:val="none"/>
        </w:rPr>
        <w:t>台服务器分别运行ES、REDIS、MongoDB和MQ服务</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应用服务器部分，共有</w:t>
      </w:r>
      <w:r>
        <w:rPr>
          <w:rFonts w:hint="eastAsia" w:ascii="微软雅黑" w:hAnsi="微软雅黑" w:eastAsia="微软雅黑" w:cs="微软雅黑"/>
          <w:b/>
          <w:bCs/>
          <w:i w:val="0"/>
          <w:strike w:val="0"/>
          <w:color w:val="000000"/>
          <w:sz w:val="24"/>
          <w:u w:val="none"/>
          <w:lang w:val="en-US" w:eastAsia="zh-CN"/>
        </w:rPr>
        <w:t>5</w:t>
      </w:r>
      <w:r>
        <w:rPr>
          <w:rFonts w:ascii="微软雅黑" w:hAnsi="微软雅黑" w:eastAsia="微软雅黑" w:cs="微软雅黑"/>
          <w:i w:val="0"/>
          <w:strike w:val="0"/>
          <w:color w:val="000000"/>
          <w:sz w:val="24"/>
          <w:u w:val="none"/>
        </w:rPr>
        <w:t>台服务器负责平台的应用服务，其中包括接口和测试环境服务器。这些服务器中，</w:t>
      </w:r>
      <w:r>
        <w:rPr>
          <w:rFonts w:hint="eastAsia" w:ascii="微软雅黑" w:hAnsi="微软雅黑" w:eastAsia="微软雅黑" w:cs="微软雅黑"/>
          <w:b/>
          <w:bCs/>
          <w:i w:val="0"/>
          <w:strike w:val="0"/>
          <w:color w:val="000000"/>
          <w:sz w:val="24"/>
          <w:u w:val="none"/>
          <w:lang w:val="en-US" w:eastAsia="zh-CN"/>
        </w:rPr>
        <w:t>106</w:t>
      </w:r>
      <w:r>
        <w:rPr>
          <w:rFonts w:hint="eastAsia" w:ascii="微软雅黑" w:hAnsi="微软雅黑" w:eastAsia="微软雅黑" w:cs="微软雅黑"/>
          <w:i w:val="0"/>
          <w:strike w:val="0"/>
          <w:color w:val="000000"/>
          <w:sz w:val="24"/>
          <w:u w:val="none"/>
          <w:lang w:val="en-US" w:eastAsia="zh-CN"/>
        </w:rPr>
        <w:t>服务器同时负责运行着中国商品信息服务平台的其他部分服务，负载较高，内存使用率目前已超过</w:t>
      </w:r>
      <w:r>
        <w:rPr>
          <w:rFonts w:hint="eastAsia" w:ascii="微软雅黑" w:hAnsi="微软雅黑" w:eastAsia="微软雅黑" w:cs="微软雅黑"/>
          <w:b/>
          <w:bCs/>
          <w:i w:val="0"/>
          <w:strike w:val="0"/>
          <w:color w:val="000000"/>
          <w:sz w:val="24"/>
          <w:u w:val="none"/>
          <w:lang w:val="en-US" w:eastAsia="zh-CN"/>
        </w:rPr>
        <w:t>90%</w:t>
      </w:r>
      <w:r>
        <w:rPr>
          <w:rFonts w:hint="eastAsia" w:ascii="微软雅黑" w:hAnsi="微软雅黑" w:eastAsia="微软雅黑" w:cs="微软雅黑"/>
          <w:i w:val="0"/>
          <w:strike w:val="0"/>
          <w:color w:val="000000"/>
          <w:sz w:val="24"/>
          <w:u w:val="none"/>
          <w:lang w:val="en-US" w:eastAsia="zh-CN"/>
        </w:rPr>
        <w:t>。</w:t>
      </w:r>
    </w:p>
    <w:p w14:paraId="17C6F112">
      <w:pPr>
        <w:snapToGrid/>
        <w:spacing w:before="0" w:after="0" w:line="360" w:lineRule="auto"/>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eastAsia="zh-CN"/>
        </w:rPr>
        <w:drawing>
          <wp:inline distT="0" distB="0" distL="114300" distR="114300">
            <wp:extent cx="5294630" cy="2335530"/>
            <wp:effectExtent l="4445" t="4445" r="15875" b="222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2A67C0">
      <w:pPr>
        <w:snapToGrid/>
        <w:spacing w:before="260" w:after="260" w:line="240" w:lineRule="auto"/>
        <w:ind w:firstLine="400" w:firstLineChars="200"/>
        <w:jc w:val="center"/>
        <w:rPr>
          <w:rFonts w:hint="eastAsia" w:ascii="微软雅黑" w:hAnsi="微软雅黑" w:eastAsia="微软雅黑" w:cs="微软雅黑"/>
          <w:i w:val="0"/>
          <w:strike w:val="0"/>
          <w:color w:val="000000"/>
          <w:sz w:val="24"/>
          <w:u w:val="none"/>
          <w:lang w:eastAsia="zh-CN"/>
        </w:rPr>
      </w:pPr>
      <w:r>
        <w:rPr>
          <w:rFonts w:ascii="黑体" w:hAnsi="黑体" w:eastAsia="黑体" w:cs="黑体"/>
          <w:i w:val="0"/>
          <w:strike w:val="0"/>
          <w:color w:val="000000"/>
          <w:sz w:val="20"/>
          <w:u w:val="none"/>
        </w:rPr>
        <w:t xml:space="preserve">图 </w:t>
      </w:r>
      <w:r>
        <w:rPr>
          <w:rFonts w:hint="eastAsia" w:ascii="黑体" w:hAnsi="黑体" w:eastAsia="黑体" w:cs="黑体"/>
          <w:i w:val="0"/>
          <w:strike w:val="0"/>
          <w:color w:val="000000"/>
          <w:sz w:val="20"/>
          <w:u w:val="none"/>
          <w:lang w:val="en-US" w:eastAsia="zh-CN"/>
        </w:rPr>
        <w:t>3 服务器分布情况</w:t>
      </w:r>
    </w:p>
    <w:p w14:paraId="64853C13">
      <w:pPr>
        <w:snapToGrid/>
        <w:spacing w:before="260" w:after="260" w:line="240" w:lineRule="auto"/>
        <w:jc w:val="left"/>
      </w:pPr>
      <w:r>
        <w:rPr>
          <w:rFonts w:hint="eastAsia" w:ascii="微软雅黑" w:hAnsi="微软雅黑" w:eastAsia="微软雅黑" w:cs="微软雅黑"/>
          <w:i w:val="0"/>
          <w:strike w:val="0"/>
          <w:color w:val="000000"/>
          <w:sz w:val="24"/>
          <w:u w:val="none"/>
          <w:lang w:eastAsia="zh-CN"/>
        </w:rPr>
        <w:drawing>
          <wp:inline distT="0" distB="0" distL="114300" distR="114300">
            <wp:extent cx="5294630" cy="2335530"/>
            <wp:effectExtent l="4445" t="4445" r="15875" b="222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2586A9">
      <w:pPr>
        <w:snapToGrid/>
        <w:spacing w:before="260" w:after="260" w:line="240" w:lineRule="auto"/>
        <w:ind w:firstLine="400" w:firstLineChars="200"/>
        <w:jc w:val="center"/>
        <w:rPr>
          <w:rFonts w:hint="eastAsia" w:ascii="微软雅黑" w:hAnsi="微软雅黑" w:eastAsia="微软雅黑" w:cs="微软雅黑"/>
          <w:i w:val="0"/>
          <w:strike w:val="0"/>
          <w:color w:val="000000"/>
          <w:sz w:val="24"/>
          <w:u w:val="none"/>
          <w:lang w:eastAsia="zh-CN"/>
        </w:rPr>
      </w:pPr>
      <w:r>
        <w:rPr>
          <w:rFonts w:ascii="黑体" w:hAnsi="黑体" w:eastAsia="黑体" w:cs="黑体"/>
          <w:i w:val="0"/>
          <w:strike w:val="0"/>
          <w:color w:val="000000"/>
          <w:sz w:val="20"/>
          <w:u w:val="none"/>
        </w:rPr>
        <w:t xml:space="preserve">图 </w:t>
      </w:r>
      <w:r>
        <w:rPr>
          <w:rFonts w:hint="eastAsia" w:ascii="黑体" w:hAnsi="黑体" w:eastAsia="黑体" w:cs="黑体"/>
          <w:i w:val="0"/>
          <w:strike w:val="0"/>
          <w:color w:val="000000"/>
          <w:sz w:val="20"/>
          <w:u w:val="none"/>
          <w:lang w:val="en-US" w:eastAsia="zh-CN"/>
        </w:rPr>
        <w:t>4 服务器分布情况</w:t>
      </w:r>
    </w:p>
    <w:p w14:paraId="6247824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sectPr>
          <w:pgSz w:w="11906" w:h="16838"/>
          <w:pgMar w:top="1440" w:right="1800" w:bottom="1440" w:left="1800" w:header="851" w:footer="992" w:gutter="0"/>
          <w:cols w:space="425" w:num="1"/>
          <w:docGrid w:type="lines" w:linePitch="312" w:charSpace="0"/>
        </w:sectPr>
      </w:pPr>
    </w:p>
    <w:p w14:paraId="76C131EF">
      <w:pPr>
        <w:snapToGrid/>
        <w:spacing w:before="260" w:after="260" w:line="300" w:lineRule="auto"/>
        <w:ind w:firstLine="400" w:firstLineChars="200"/>
        <w:jc w:val="center"/>
        <w:rPr>
          <w:rFonts w:ascii="黑体" w:hAnsi="黑体" w:eastAsia="黑体" w:cs="黑体"/>
          <w:i w:val="0"/>
          <w:strike w:val="0"/>
          <w:color w:val="000000"/>
          <w:sz w:val="20"/>
          <w:u w:val="none"/>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3</w:t>
      </w:r>
      <w:r>
        <w:rPr>
          <w:rFonts w:ascii="黑体" w:hAnsi="黑体" w:eastAsia="黑体" w:cs="黑体"/>
          <w:i w:val="0"/>
          <w:strike w:val="0"/>
          <w:color w:val="000000"/>
          <w:sz w:val="20"/>
          <w:u w:val="none"/>
        </w:rPr>
        <w:t>系统部署资源</w:t>
      </w:r>
    </w:p>
    <w:tbl>
      <w:tblPr>
        <w:tblStyle w:val="5"/>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97"/>
        <w:gridCol w:w="1269"/>
        <w:gridCol w:w="786"/>
        <w:gridCol w:w="1603"/>
        <w:gridCol w:w="577"/>
        <w:gridCol w:w="658"/>
        <w:gridCol w:w="911"/>
        <w:gridCol w:w="3415"/>
        <w:gridCol w:w="1881"/>
        <w:gridCol w:w="1662"/>
        <w:gridCol w:w="629"/>
      </w:tblGrid>
      <w:tr w14:paraId="44C318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97"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7A78942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269"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36AF458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资源类型</w:t>
            </w:r>
          </w:p>
        </w:tc>
        <w:tc>
          <w:tcPr>
            <w:tcW w:w="786"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70798E5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存储类型</w:t>
            </w:r>
          </w:p>
        </w:tc>
        <w:tc>
          <w:tcPr>
            <w:tcW w:w="1603"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41EF8AF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IP</w:t>
            </w:r>
          </w:p>
        </w:tc>
        <w:tc>
          <w:tcPr>
            <w:tcW w:w="577"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537AD2E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网络</w:t>
            </w:r>
          </w:p>
        </w:tc>
        <w:tc>
          <w:tcPr>
            <w:tcW w:w="658"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57BC6EE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部署方式</w:t>
            </w:r>
          </w:p>
        </w:tc>
        <w:tc>
          <w:tcPr>
            <w:tcW w:w="911"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5C08CB1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w:t>
            </w:r>
          </w:p>
        </w:tc>
        <w:tc>
          <w:tcPr>
            <w:tcW w:w="3415"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34873BF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操作系统</w:t>
            </w:r>
          </w:p>
        </w:tc>
        <w:tc>
          <w:tcPr>
            <w:tcW w:w="1881"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2D52F3E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CPU/内存/存储资源配置</w:t>
            </w:r>
          </w:p>
        </w:tc>
        <w:tc>
          <w:tcPr>
            <w:tcW w:w="1662"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3B70EB1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资源使用率</w:t>
            </w:r>
          </w:p>
        </w:tc>
        <w:tc>
          <w:tcPr>
            <w:tcW w:w="629"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2EA5CF6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14:paraId="7CE9EC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E704A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追溯平台</w:t>
            </w:r>
          </w:p>
        </w:tc>
        <w:tc>
          <w:tcPr>
            <w:tcW w:w="1269" w:type="dxa"/>
            <w:vMerge w:val="restart"/>
            <w:tcBorders>
              <w:top w:val="single" w:color="000000" w:sz="4" w:space="0"/>
              <w:left w:val="single" w:color="000000" w:sz="4" w:space="0"/>
              <w:right w:val="single" w:color="000000" w:sz="4" w:space="0"/>
            </w:tcBorders>
            <w:shd w:val="clear" w:color="auto" w:fill="auto"/>
            <w:noWrap/>
            <w:vAlign w:val="center"/>
          </w:tcPr>
          <w:p w14:paraId="7579EF1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数据存储服务器</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316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Mysql</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83716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192.168.110.124</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9B5F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3906D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单机</w:t>
            </w:r>
          </w:p>
        </w:tc>
        <w:tc>
          <w:tcPr>
            <w:tcW w:w="911" w:type="dxa"/>
            <w:tcBorders>
              <w:top w:val="single" w:color="000000" w:sz="4" w:space="0"/>
              <w:bottom w:val="single" w:color="000000" w:sz="4" w:space="0"/>
              <w:right w:val="single" w:color="000000" w:sz="4" w:space="0"/>
            </w:tcBorders>
            <w:shd w:val="clear" w:color="auto" w:fill="auto"/>
            <w:noWrap/>
            <w:vAlign w:val="center"/>
          </w:tcPr>
          <w:p w14:paraId="0D4688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676C4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CentOS Linux release 7.8.2003 (Core)</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4729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24C/256G/1.6T</w:t>
            </w:r>
          </w:p>
        </w:tc>
        <w:tc>
          <w:tcPr>
            <w:tcW w:w="1662" w:type="dxa"/>
            <w:tcBorders>
              <w:top w:val="single" w:color="000000" w:sz="4" w:space="0"/>
              <w:left w:val="single" w:color="000000" w:sz="4" w:space="0"/>
              <w:bottom w:val="single" w:color="000000" w:sz="4" w:space="0"/>
            </w:tcBorders>
            <w:shd w:val="clear" w:color="auto" w:fill="auto"/>
            <w:noWrap/>
            <w:vAlign w:val="center"/>
          </w:tcPr>
          <w:p w14:paraId="353E1CE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cpu:12%;内存:2%;硬盘:5%</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B7CAE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19856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5DDBB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right w:val="single" w:color="000000" w:sz="4" w:space="0"/>
            </w:tcBorders>
            <w:shd w:val="clear" w:color="auto" w:fill="auto"/>
            <w:noWrap/>
            <w:vAlign w:val="center"/>
          </w:tcPr>
          <w:p w14:paraId="4CA033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61C3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Oracle</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3FCE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192.168.110.100/102</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0BD2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2B5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集群</w:t>
            </w:r>
          </w:p>
        </w:tc>
        <w:tc>
          <w:tcPr>
            <w:tcW w:w="911" w:type="dxa"/>
            <w:tcBorders>
              <w:top w:val="single" w:color="000000" w:sz="4" w:space="0"/>
              <w:bottom w:val="single" w:color="000000" w:sz="4" w:space="0"/>
              <w:right w:val="single" w:color="000000" w:sz="4" w:space="0"/>
            </w:tcBorders>
            <w:shd w:val="clear" w:color="auto" w:fill="auto"/>
            <w:noWrap/>
            <w:vAlign w:val="center"/>
          </w:tcPr>
          <w:p w14:paraId="44BE75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345C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CentOS Linux release 7.8.2003 (Core)</w:t>
            </w:r>
          </w:p>
        </w:tc>
        <w:tc>
          <w:tcPr>
            <w:tcW w:w="1881" w:type="dxa"/>
            <w:shd w:val="clear" w:color="auto" w:fill="auto"/>
            <w:noWrap/>
            <w:vAlign w:val="center"/>
          </w:tcPr>
          <w:p w14:paraId="545CEA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62" w:type="dxa"/>
            <w:tcBorders>
              <w:top w:val="single" w:color="000000" w:sz="4" w:space="0"/>
              <w:left w:val="single" w:color="000000" w:sz="4" w:space="0"/>
              <w:bottom w:val="single" w:color="000000" w:sz="4" w:space="0"/>
            </w:tcBorders>
            <w:shd w:val="clear" w:color="auto" w:fill="auto"/>
            <w:vAlign w:val="center"/>
          </w:tcPr>
          <w:p w14:paraId="79A18D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cpu:2.1%;内存:5%;硬盘:30%</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EF95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015CDD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93B8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EC4A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F53D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ES</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241F5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192.168.110.122</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A51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AF52D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单机</w:t>
            </w:r>
          </w:p>
        </w:tc>
        <w:tc>
          <w:tcPr>
            <w:tcW w:w="911" w:type="dxa"/>
            <w:tcBorders>
              <w:top w:val="single" w:color="000000" w:sz="4" w:space="0"/>
              <w:bottom w:val="single" w:color="000000" w:sz="4" w:space="0"/>
              <w:right w:val="single" w:color="000000" w:sz="4" w:space="0"/>
            </w:tcBorders>
            <w:shd w:val="clear" w:color="auto" w:fill="auto"/>
            <w:noWrap/>
            <w:vAlign w:val="center"/>
          </w:tcPr>
          <w:p w14:paraId="410EDC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5CBE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CentOS release 6.5 (Final)</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8CCF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24C/256G/1.6T</w:t>
            </w:r>
          </w:p>
        </w:tc>
        <w:tc>
          <w:tcPr>
            <w:tcW w:w="1662" w:type="dxa"/>
            <w:tcBorders>
              <w:top w:val="single" w:color="000000" w:sz="4" w:space="0"/>
              <w:left w:val="single" w:color="000000" w:sz="4" w:space="0"/>
              <w:bottom w:val="single" w:color="000000" w:sz="4" w:space="0"/>
            </w:tcBorders>
            <w:shd w:val="clear" w:color="auto" w:fill="auto"/>
            <w:noWrap/>
            <w:vAlign w:val="center"/>
          </w:tcPr>
          <w:p w14:paraId="2E8519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cpu:2.1%;内存:30%;硬盘:82%</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E8EB7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1893F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6EB1B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F5C8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2EE4B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ES</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025E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192.168.110.106/130</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E94C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8B40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集群</w:t>
            </w:r>
          </w:p>
        </w:tc>
        <w:tc>
          <w:tcPr>
            <w:tcW w:w="911" w:type="dxa"/>
            <w:tcBorders>
              <w:top w:val="single" w:color="000000" w:sz="4" w:space="0"/>
              <w:bottom w:val="single" w:color="000000" w:sz="4" w:space="0"/>
              <w:right w:val="single" w:color="000000" w:sz="4" w:space="0"/>
            </w:tcBorders>
            <w:shd w:val="clear" w:color="auto" w:fill="auto"/>
            <w:noWrap/>
            <w:vAlign w:val="center"/>
          </w:tcPr>
          <w:p w14:paraId="3A954E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98EF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CentOS Linux release 7.9.2009 (Core)</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B8845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24C/256G/1.6T</w:t>
            </w:r>
          </w:p>
        </w:tc>
        <w:tc>
          <w:tcPr>
            <w:tcW w:w="1662" w:type="dxa"/>
            <w:tcBorders>
              <w:top w:val="single" w:color="000000" w:sz="4" w:space="0"/>
              <w:left w:val="single" w:color="000000" w:sz="4" w:space="0"/>
              <w:bottom w:val="single" w:color="000000" w:sz="4" w:space="0"/>
            </w:tcBorders>
            <w:shd w:val="clear" w:color="auto" w:fill="auto"/>
            <w:noWrap/>
            <w:vAlign w:val="center"/>
          </w:tcPr>
          <w:p w14:paraId="6772ABE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cpu:5%;内存:10%;硬盘:30%</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199F6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227424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0739B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50248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A5151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REDIS</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EA373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192.168.110.130</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C59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5F674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单机</w:t>
            </w:r>
          </w:p>
        </w:tc>
        <w:tc>
          <w:tcPr>
            <w:tcW w:w="911" w:type="dxa"/>
            <w:tcBorders>
              <w:top w:val="single" w:color="000000" w:sz="4" w:space="0"/>
              <w:bottom w:val="single" w:color="000000" w:sz="4" w:space="0"/>
              <w:right w:val="single" w:color="000000" w:sz="4" w:space="0"/>
            </w:tcBorders>
            <w:shd w:val="clear" w:color="auto" w:fill="auto"/>
            <w:noWrap/>
            <w:vAlign w:val="center"/>
          </w:tcPr>
          <w:p w14:paraId="4E86E3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0CB1A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CentOS Linux release 7.9.2009 (Core)</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E242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24C/256G/1.6T</w:t>
            </w:r>
          </w:p>
        </w:tc>
        <w:tc>
          <w:tcPr>
            <w:tcW w:w="1662" w:type="dxa"/>
            <w:tcBorders>
              <w:top w:val="single" w:color="000000" w:sz="4" w:space="0"/>
              <w:left w:val="single" w:color="000000" w:sz="4" w:space="0"/>
              <w:bottom w:val="single" w:color="000000" w:sz="4" w:space="0"/>
            </w:tcBorders>
            <w:shd w:val="clear" w:color="auto" w:fill="auto"/>
            <w:noWrap/>
            <w:vAlign w:val="center"/>
          </w:tcPr>
          <w:p w14:paraId="24F0FEE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cpu:5%;内存:10%;硬盘:30%</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2463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09400F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A1A9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A954B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65CE6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REDIS</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7A7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192.168.110.138</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EB85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7991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单机</w:t>
            </w:r>
          </w:p>
        </w:tc>
        <w:tc>
          <w:tcPr>
            <w:tcW w:w="911" w:type="dxa"/>
            <w:tcBorders>
              <w:top w:val="single" w:color="000000" w:sz="4" w:space="0"/>
              <w:bottom w:val="single" w:color="000000" w:sz="4" w:space="0"/>
              <w:right w:val="single" w:color="000000" w:sz="4" w:space="0"/>
            </w:tcBorders>
            <w:shd w:val="clear" w:color="auto" w:fill="auto"/>
            <w:noWrap/>
            <w:vAlign w:val="center"/>
          </w:tcPr>
          <w:p w14:paraId="010BBA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757D0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AlmaLinux release 9.4 (Seafoam Ocelot)</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56A4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24C/256G/4.2T</w:t>
            </w:r>
          </w:p>
        </w:tc>
        <w:tc>
          <w:tcPr>
            <w:tcW w:w="1662" w:type="dxa"/>
            <w:tcBorders>
              <w:top w:val="single" w:color="000000" w:sz="4" w:space="0"/>
              <w:left w:val="single" w:color="000000" w:sz="4" w:space="0"/>
              <w:bottom w:val="single" w:color="000000" w:sz="4" w:space="0"/>
            </w:tcBorders>
            <w:shd w:val="clear" w:color="auto" w:fill="auto"/>
            <w:noWrap/>
            <w:vAlign w:val="center"/>
          </w:tcPr>
          <w:p w14:paraId="4B3A1D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cpu:2.1%;内存:24%;硬盘:23%</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B31E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06DF43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668C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33F4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70CE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REDIS</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9F591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192.168.110.104</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06FD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4FD3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911" w:type="dxa"/>
            <w:tcBorders>
              <w:top w:val="single" w:color="000000" w:sz="4" w:space="0"/>
              <w:bottom w:val="single" w:color="000000" w:sz="4" w:space="0"/>
              <w:right w:val="single" w:color="000000" w:sz="4" w:space="0"/>
            </w:tcBorders>
            <w:shd w:val="clear" w:color="auto" w:fill="auto"/>
            <w:noWrap/>
            <w:vAlign w:val="center"/>
          </w:tcPr>
          <w:p w14:paraId="3256BA8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647ED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AlmaLinux release 9.2 (Turquoise Kodkod)</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FAC46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62" w:type="dxa"/>
            <w:tcBorders>
              <w:top w:val="single" w:color="000000" w:sz="4" w:space="0"/>
              <w:left w:val="single" w:color="000000" w:sz="4" w:space="0"/>
              <w:bottom w:val="single" w:color="000000" w:sz="4" w:space="0"/>
            </w:tcBorders>
            <w:shd w:val="clear" w:color="auto" w:fill="auto"/>
            <w:noWrap/>
            <w:vAlign w:val="center"/>
          </w:tcPr>
          <w:p w14:paraId="6DB959EB">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8765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5B9424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9F84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76FE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CEC81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MongoDB</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05F9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192.168.110.122</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1AA9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7D5C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911" w:type="dxa"/>
            <w:tcBorders>
              <w:top w:val="single" w:color="000000" w:sz="4" w:space="0"/>
              <w:bottom w:val="single" w:color="000000" w:sz="4" w:space="0"/>
              <w:right w:val="single" w:color="000000" w:sz="4" w:space="0"/>
            </w:tcBorders>
            <w:shd w:val="clear" w:color="auto" w:fill="auto"/>
            <w:noWrap/>
            <w:vAlign w:val="center"/>
          </w:tcPr>
          <w:p w14:paraId="518B5B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F7F1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CentOS release 6.5 (Final)</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4A615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62" w:type="dxa"/>
            <w:tcBorders>
              <w:top w:val="single" w:color="000000" w:sz="4" w:space="0"/>
              <w:left w:val="single" w:color="000000" w:sz="4" w:space="0"/>
              <w:bottom w:val="single" w:color="000000" w:sz="4" w:space="0"/>
            </w:tcBorders>
            <w:shd w:val="clear" w:color="auto" w:fill="auto"/>
            <w:noWrap/>
            <w:vAlign w:val="center"/>
          </w:tcPr>
          <w:p w14:paraId="378DDEB1">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2B40F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1CFE7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8E2B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DA9E3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3DCF3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MQ</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64DF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192.168.110.106</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63FFE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54F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单机</w:t>
            </w:r>
          </w:p>
        </w:tc>
        <w:tc>
          <w:tcPr>
            <w:tcW w:w="911" w:type="dxa"/>
            <w:tcBorders>
              <w:top w:val="single" w:color="000000" w:sz="4" w:space="0"/>
              <w:bottom w:val="single" w:color="000000" w:sz="4" w:space="0"/>
              <w:right w:val="single" w:color="000000" w:sz="4" w:space="0"/>
            </w:tcBorders>
            <w:shd w:val="clear" w:color="auto" w:fill="auto"/>
            <w:noWrap/>
            <w:vAlign w:val="center"/>
          </w:tcPr>
          <w:p w14:paraId="5CF5962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EFCFE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CentOS release 6.5 (Final)</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C808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24C/256G/1.6T</w:t>
            </w:r>
          </w:p>
        </w:tc>
        <w:tc>
          <w:tcPr>
            <w:tcW w:w="1662" w:type="dxa"/>
            <w:tcBorders>
              <w:top w:val="single" w:color="000000" w:sz="4" w:space="0"/>
              <w:left w:val="single" w:color="000000" w:sz="4" w:space="0"/>
              <w:bottom w:val="single" w:color="000000" w:sz="4" w:space="0"/>
            </w:tcBorders>
            <w:shd w:val="clear" w:color="auto" w:fill="auto"/>
            <w:noWrap/>
            <w:vAlign w:val="center"/>
          </w:tcPr>
          <w:p w14:paraId="5EEBEC0B">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cpu:5%;内存:28%;硬盘:35%</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D861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D3413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8EA8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E0C6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应用服务器</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283D1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6CD5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192.168.110.140/122/124</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EF931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CD4A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集群</w:t>
            </w:r>
          </w:p>
        </w:tc>
        <w:tc>
          <w:tcPr>
            <w:tcW w:w="911" w:type="dxa"/>
            <w:tcBorders>
              <w:top w:val="single" w:color="000000" w:sz="4" w:space="0"/>
              <w:bottom w:val="single" w:color="000000" w:sz="4" w:space="0"/>
              <w:right w:val="single" w:color="000000" w:sz="4" w:space="0"/>
            </w:tcBorders>
            <w:shd w:val="clear" w:color="auto" w:fill="auto"/>
            <w:noWrap/>
            <w:vAlign w:val="center"/>
          </w:tcPr>
          <w:p w14:paraId="5C9949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D09E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AlmaLinux release 9.1 (Lime Lynx)</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0C96E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24C/256G/1.6T</w:t>
            </w:r>
          </w:p>
        </w:tc>
        <w:tc>
          <w:tcPr>
            <w:tcW w:w="1662" w:type="dxa"/>
            <w:tcBorders>
              <w:top w:val="single" w:color="000000" w:sz="4" w:space="0"/>
              <w:left w:val="single" w:color="000000" w:sz="4" w:space="0"/>
              <w:bottom w:val="single" w:color="000000" w:sz="4" w:space="0"/>
            </w:tcBorders>
            <w:shd w:val="clear" w:color="auto" w:fill="auto"/>
            <w:noWrap/>
            <w:vAlign w:val="center"/>
          </w:tcPr>
          <w:p w14:paraId="6750EADF">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1A7AF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0405FB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1B1CB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2B8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C406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接口</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2CB3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192.168.110.104</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887B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B5AF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集群</w:t>
            </w:r>
          </w:p>
        </w:tc>
        <w:tc>
          <w:tcPr>
            <w:tcW w:w="911" w:type="dxa"/>
            <w:tcBorders>
              <w:top w:val="single" w:color="000000" w:sz="4" w:space="0"/>
              <w:bottom w:val="single" w:color="000000" w:sz="4" w:space="0"/>
              <w:right w:val="single" w:color="000000" w:sz="4" w:space="0"/>
            </w:tcBorders>
            <w:shd w:val="clear" w:color="auto" w:fill="auto"/>
            <w:noWrap/>
            <w:vAlign w:val="center"/>
          </w:tcPr>
          <w:p w14:paraId="47FBF3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DD58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AlmaLinux release 9.2 (Turquoise Kodkod)</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C91C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80C/512G/2.2T</w:t>
            </w:r>
          </w:p>
        </w:tc>
        <w:tc>
          <w:tcPr>
            <w:tcW w:w="1662" w:type="dxa"/>
            <w:tcBorders>
              <w:top w:val="single" w:color="000000" w:sz="4" w:space="0"/>
              <w:left w:val="single" w:color="000000" w:sz="4" w:space="0"/>
              <w:bottom w:val="single" w:color="000000" w:sz="4" w:space="0"/>
            </w:tcBorders>
            <w:shd w:val="clear" w:color="auto" w:fill="auto"/>
            <w:noWrap/>
            <w:vAlign w:val="center"/>
          </w:tcPr>
          <w:p w14:paraId="7BBE4247">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cpu:45%;内存:16%;硬盘:18%</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A857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3773E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455AA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33BE2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0461C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0AA4A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192.168.110.140</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4E999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6F3A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集群</w:t>
            </w:r>
          </w:p>
        </w:tc>
        <w:tc>
          <w:tcPr>
            <w:tcW w:w="911" w:type="dxa"/>
            <w:tcBorders>
              <w:top w:val="single" w:color="000000" w:sz="4" w:space="0"/>
              <w:bottom w:val="single" w:color="000000" w:sz="4" w:space="0"/>
              <w:right w:val="single" w:color="000000" w:sz="4" w:space="0"/>
            </w:tcBorders>
            <w:shd w:val="clear" w:color="auto" w:fill="auto"/>
            <w:noWrap/>
            <w:vAlign w:val="center"/>
          </w:tcPr>
          <w:p w14:paraId="62A906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10B7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AlmaLinux release 9.1 (Lime Lynx)</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5CA1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24C/256G/1.6T</w:t>
            </w:r>
          </w:p>
        </w:tc>
        <w:tc>
          <w:tcPr>
            <w:tcW w:w="1662" w:type="dxa"/>
            <w:tcBorders>
              <w:top w:val="single" w:color="000000" w:sz="4" w:space="0"/>
              <w:left w:val="single" w:color="000000" w:sz="4" w:space="0"/>
              <w:bottom w:val="single" w:color="000000" w:sz="4" w:space="0"/>
            </w:tcBorders>
            <w:shd w:val="clear" w:color="auto" w:fill="auto"/>
            <w:noWrap/>
            <w:vAlign w:val="center"/>
          </w:tcPr>
          <w:p w14:paraId="71E1F173">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cpu:25%;内存:18%;硬盘:81%</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7802A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993CD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23E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4E06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8994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测试环境</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1DEE2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192.168.170.190</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301BB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875B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单机</w:t>
            </w:r>
          </w:p>
        </w:tc>
        <w:tc>
          <w:tcPr>
            <w:tcW w:w="911" w:type="dxa"/>
            <w:tcBorders>
              <w:top w:val="single" w:color="000000" w:sz="4" w:space="0"/>
              <w:bottom w:val="single" w:color="000000" w:sz="4" w:space="0"/>
              <w:right w:val="single" w:color="000000" w:sz="4" w:space="0"/>
            </w:tcBorders>
            <w:shd w:val="clear" w:color="auto" w:fill="auto"/>
            <w:noWrap/>
            <w:vAlign w:val="center"/>
          </w:tcPr>
          <w:p w14:paraId="105C1F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67D04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CentOS release 6.6 (Final)</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E431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4C/16G/120G</w:t>
            </w:r>
          </w:p>
        </w:tc>
        <w:tc>
          <w:tcPr>
            <w:tcW w:w="1662" w:type="dxa"/>
            <w:tcBorders>
              <w:top w:val="single" w:color="000000" w:sz="4" w:space="0"/>
              <w:left w:val="single" w:color="000000" w:sz="4" w:space="0"/>
              <w:bottom w:val="single" w:color="000000" w:sz="4" w:space="0"/>
            </w:tcBorders>
            <w:shd w:val="clear" w:color="auto" w:fill="auto"/>
            <w:noWrap/>
            <w:vAlign w:val="center"/>
          </w:tcPr>
          <w:p w14:paraId="5998B75A">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B2A8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bl>
    <w:p w14:paraId="6DD5A874">
      <w:pPr>
        <w:snapToGrid/>
        <w:spacing w:before="0" w:after="0" w:line="360" w:lineRule="auto"/>
        <w:jc w:val="both"/>
        <w:rPr>
          <w:rFonts w:hint="default" w:ascii="微软雅黑" w:hAnsi="微软雅黑" w:eastAsia="微软雅黑" w:cs="微软雅黑"/>
          <w:i w:val="0"/>
          <w:strike w:val="0"/>
          <w:color w:val="000000"/>
          <w:sz w:val="24"/>
          <w:u w:val="none"/>
          <w:lang w:val="en-US" w:eastAsia="zh-CN"/>
        </w:rPr>
        <w:sectPr>
          <w:pgSz w:w="16838" w:h="11906" w:orient="landscape"/>
          <w:pgMar w:top="1800" w:right="1440" w:bottom="1800" w:left="1440" w:header="851" w:footer="992" w:gutter="0"/>
          <w:cols w:space="425" w:num="1"/>
          <w:docGrid w:type="lines" w:linePitch="312" w:charSpace="0"/>
        </w:sectPr>
      </w:pPr>
    </w:p>
    <w:p w14:paraId="52A7F944">
      <w:pPr>
        <w:pStyle w:val="3"/>
        <w:numPr>
          <w:ilvl w:val="0"/>
          <w:numId w:val="1"/>
        </w:numPr>
        <w:ind w:left="425" w:leftChars="0" w:hanging="425" w:firstLineChars="0"/>
        <w:rPr>
          <w:rFonts w:hint="default" w:ascii="微软雅黑" w:hAnsi="微软雅黑" w:eastAsia="微软雅黑" w:cs="微软雅黑"/>
          <w:i w:val="0"/>
          <w:strike w:val="0"/>
          <w:color w:val="000000"/>
          <w:sz w:val="24"/>
          <w:u w:val="none"/>
          <w:lang w:val="en-US" w:eastAsia="zh-CN"/>
        </w:rPr>
      </w:pPr>
      <w:r>
        <w:rPr>
          <w:rFonts w:hint="eastAsia"/>
          <w:b w:val="0"/>
          <w:bCs w:val="0"/>
          <w:lang w:val="en-US" w:eastAsia="zh-CN"/>
        </w:rPr>
        <w:t>扩展与集成</w:t>
      </w:r>
    </w:p>
    <w:p w14:paraId="1804C955">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中国商品信息服务平台在接口设计上</w:t>
      </w:r>
      <w:r>
        <w:rPr>
          <w:rFonts w:hint="eastAsia" w:ascii="微软雅黑" w:hAnsi="微软雅黑" w:eastAsia="微软雅黑" w:cs="微软雅黑"/>
          <w:i w:val="0"/>
          <w:strike w:val="0"/>
          <w:color w:val="000000"/>
          <w:sz w:val="24"/>
          <w:u w:val="none"/>
          <w:lang w:val="en-US" w:eastAsia="zh-CN"/>
        </w:rPr>
        <w:t>主要</w:t>
      </w:r>
      <w:r>
        <w:rPr>
          <w:rFonts w:ascii="微软雅黑" w:hAnsi="微软雅黑" w:eastAsia="微软雅黑" w:cs="微软雅黑"/>
          <w:i w:val="0"/>
          <w:strike w:val="0"/>
          <w:color w:val="000000"/>
          <w:sz w:val="24"/>
          <w:u w:val="none"/>
        </w:rPr>
        <w:t>涵盖了对外和对内的</w:t>
      </w:r>
      <w:r>
        <w:rPr>
          <w:rFonts w:hint="eastAsia" w:ascii="微软雅黑" w:hAnsi="微软雅黑" w:eastAsia="微软雅黑" w:cs="微软雅黑"/>
          <w:i w:val="0"/>
          <w:strike w:val="0"/>
          <w:color w:val="000000"/>
          <w:sz w:val="24"/>
          <w:u w:val="none"/>
          <w:lang w:val="en-US" w:eastAsia="zh-CN"/>
        </w:rPr>
        <w:t>五</w:t>
      </w:r>
      <w:r>
        <w:rPr>
          <w:rFonts w:ascii="微软雅黑" w:hAnsi="微软雅黑" w:eastAsia="微软雅黑" w:cs="微软雅黑"/>
          <w:i w:val="0"/>
          <w:strike w:val="0"/>
          <w:color w:val="000000"/>
          <w:sz w:val="24"/>
          <w:u w:val="none"/>
        </w:rPr>
        <w:t>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目前统计到的接口数量总计为</w:t>
      </w:r>
      <w:r>
        <w:rPr>
          <w:rFonts w:hint="eastAsia" w:ascii="微软雅黑" w:hAnsi="微软雅黑" w:eastAsia="微软雅黑" w:cs="微软雅黑"/>
          <w:b/>
          <w:bCs/>
          <w:i w:val="0"/>
          <w:strike w:val="0"/>
          <w:color w:val="000000"/>
          <w:sz w:val="24"/>
          <w:u w:val="none"/>
          <w:lang w:val="en-US" w:eastAsia="zh-CN"/>
        </w:rPr>
        <w:t>1337</w:t>
      </w:r>
      <w:r>
        <w:rPr>
          <w:rFonts w:hint="eastAsia" w:ascii="微软雅黑" w:hAnsi="微软雅黑" w:eastAsia="微软雅黑" w:cs="微软雅黑"/>
          <w:i w:val="0"/>
          <w:strike w:val="0"/>
          <w:color w:val="000000"/>
          <w:sz w:val="24"/>
          <w:u w:val="none"/>
          <w:lang w:val="en-US" w:eastAsia="zh-CN"/>
        </w:rPr>
        <w:t>个，其中明确的对内接口为</w:t>
      </w:r>
      <w:r>
        <w:rPr>
          <w:rFonts w:hint="eastAsia" w:ascii="微软雅黑" w:hAnsi="微软雅黑" w:eastAsia="微软雅黑" w:cs="微软雅黑"/>
          <w:b/>
          <w:bCs/>
          <w:i w:val="0"/>
          <w:strike w:val="0"/>
          <w:color w:val="000000"/>
          <w:sz w:val="24"/>
          <w:u w:val="none"/>
          <w:lang w:val="en-US" w:eastAsia="zh-CN"/>
        </w:rPr>
        <w:t>193</w:t>
      </w:r>
      <w:r>
        <w:rPr>
          <w:rFonts w:hint="eastAsia" w:ascii="微软雅黑" w:hAnsi="微软雅黑" w:eastAsia="微软雅黑" w:cs="微软雅黑"/>
          <w:i w:val="0"/>
          <w:strike w:val="0"/>
          <w:color w:val="000000"/>
          <w:sz w:val="24"/>
          <w:u w:val="none"/>
          <w:lang w:val="en-US" w:eastAsia="zh-CN"/>
        </w:rPr>
        <w:t>个，剩余的</w:t>
      </w:r>
      <w:r>
        <w:rPr>
          <w:rFonts w:hint="eastAsia" w:ascii="微软雅黑" w:hAnsi="微软雅黑" w:eastAsia="微软雅黑" w:cs="微软雅黑"/>
          <w:b/>
          <w:bCs/>
          <w:i w:val="0"/>
          <w:strike w:val="0"/>
          <w:color w:val="000000"/>
          <w:sz w:val="24"/>
          <w:u w:val="none"/>
          <w:lang w:val="en-US" w:eastAsia="zh-CN"/>
        </w:rPr>
        <w:t>1144</w:t>
      </w:r>
      <w:r>
        <w:rPr>
          <w:rFonts w:hint="eastAsia" w:ascii="微软雅黑" w:hAnsi="微软雅黑" w:eastAsia="微软雅黑" w:cs="微软雅黑"/>
          <w:i w:val="0"/>
          <w:strike w:val="0"/>
          <w:color w:val="000000"/>
          <w:sz w:val="24"/>
          <w:u w:val="none"/>
          <w:lang w:val="en-US" w:eastAsia="zh-CN"/>
        </w:rPr>
        <w:t>个为对内/外接口</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接口主要涉及展示追溯信息、统计信息、检验报告、食品安全管理、供应链管理等多个领域。这些接口主要用于企业数据管理、食品安全信息维护、产品追溯展示等功能，覆盖了追溯展示、统计、管理原材料、供应商、销售商、订单、品牌等企业信息，以及角色管理、权限管理、追溯模板配置、数据分析、资讯管理、企业资质、供应链、产品、库存管理等方面的需求。同时，平台还提供了消费者、企业和政府的追溯信息查询与展示接口，支持条码查询、综合查询等多种查询方式，并对接了第三方政府以共享追溯数据。</w:t>
      </w:r>
    </w:p>
    <w:p w14:paraId="62CBDF3B">
      <w:pPr>
        <w:snapToGrid/>
        <w:spacing w:before="0" w:after="0" w:line="360" w:lineRule="auto"/>
        <w:jc w:val="both"/>
        <w:rPr>
          <w:rFonts w:hint="default" w:ascii="微软雅黑" w:hAnsi="微软雅黑" w:eastAsia="微软雅黑" w:cs="微软雅黑"/>
          <w:i w:val="0"/>
          <w:strike w:val="0"/>
          <w:color w:val="000000"/>
          <w:sz w:val="24"/>
          <w:u w:val="none"/>
          <w:lang w:val="en-US" w:eastAsia="zh-CN"/>
        </w:rPr>
      </w:pPr>
    </w:p>
    <w:p w14:paraId="3DB5A292">
      <w:pPr>
        <w:snapToGrid/>
        <w:spacing w:before="0" w:after="0" w:line="360" w:lineRule="auto"/>
        <w:jc w:val="center"/>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eastAsia="zh-CN"/>
        </w:rPr>
        <w:drawing>
          <wp:inline distT="0" distB="0" distL="114300" distR="114300">
            <wp:extent cx="2628265" cy="1961515"/>
            <wp:effectExtent l="4445" t="4445" r="15240" b="152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E73050">
      <w:pPr>
        <w:snapToGrid/>
        <w:spacing w:before="260" w:after="260" w:line="240" w:lineRule="auto"/>
        <w:ind w:firstLine="400" w:firstLineChars="200"/>
        <w:jc w:val="center"/>
        <w:rPr>
          <w:rFonts w:hint="eastAsia" w:ascii="微软雅黑" w:hAnsi="微软雅黑" w:eastAsia="微软雅黑" w:cs="微软雅黑"/>
          <w:i w:val="0"/>
          <w:strike w:val="0"/>
          <w:color w:val="000000"/>
          <w:sz w:val="24"/>
          <w:u w:val="none"/>
          <w:lang w:eastAsia="zh-CN"/>
        </w:rPr>
      </w:pPr>
      <w:r>
        <w:rPr>
          <w:rFonts w:ascii="黑体" w:hAnsi="黑体" w:eastAsia="黑体" w:cs="黑体"/>
          <w:i w:val="0"/>
          <w:strike w:val="0"/>
          <w:color w:val="000000"/>
          <w:sz w:val="20"/>
          <w:u w:val="none"/>
        </w:rPr>
        <w:t xml:space="preserve">图 </w:t>
      </w:r>
      <w:r>
        <w:rPr>
          <w:rFonts w:hint="eastAsia" w:ascii="黑体" w:hAnsi="黑体" w:eastAsia="黑体" w:cs="黑体"/>
          <w:i w:val="0"/>
          <w:strike w:val="0"/>
          <w:color w:val="000000"/>
          <w:sz w:val="20"/>
          <w:u w:val="none"/>
          <w:lang w:val="en-US" w:eastAsia="zh-CN"/>
        </w:rPr>
        <w:t>5 服务器分布情况</w:t>
      </w:r>
    </w:p>
    <w:p w14:paraId="6F6FF105">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pPr>
    </w:p>
    <w:p w14:paraId="3A654D8B">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pPr>
    </w:p>
    <w:p w14:paraId="4BEC4C71">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pPr>
    </w:p>
    <w:p w14:paraId="46FE6A17">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pPr>
    </w:p>
    <w:p w14:paraId="27B05D88">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pPr>
    </w:p>
    <w:p w14:paraId="1BDFA2D8">
      <w:pPr>
        <w:snapToGrid/>
        <w:spacing w:before="260" w:after="260" w:line="300" w:lineRule="auto"/>
        <w:ind w:firstLine="400" w:firstLineChars="200"/>
        <w:jc w:val="center"/>
        <w:rPr>
          <w:rFonts w:ascii="黑体" w:hAnsi="黑体" w:eastAsia="黑体" w:cs="黑体"/>
          <w:i w:val="0"/>
          <w:strike w:val="0"/>
          <w:color w:val="000000"/>
          <w:sz w:val="20"/>
          <w:u w:val="none"/>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4</w:t>
      </w:r>
      <w:r>
        <w:rPr>
          <w:rFonts w:ascii="黑体" w:hAnsi="黑体" w:eastAsia="黑体" w:cs="黑体"/>
          <w:i w:val="0"/>
          <w:strike w:val="0"/>
          <w:color w:val="000000"/>
          <w:sz w:val="20"/>
          <w:u w:val="none"/>
        </w:rPr>
        <w:t>系统部署资源</w:t>
      </w:r>
    </w:p>
    <w:tbl>
      <w:tblPr>
        <w:tblStyle w:val="5"/>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9"/>
        <w:gridCol w:w="1222"/>
        <w:gridCol w:w="1243"/>
        <w:gridCol w:w="1353"/>
        <w:gridCol w:w="842"/>
        <w:gridCol w:w="2285"/>
        <w:gridCol w:w="572"/>
      </w:tblGrid>
      <w:tr w14:paraId="76C288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6ED520B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222"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38CE6D8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接口类型</w:t>
            </w:r>
          </w:p>
        </w:tc>
        <w:tc>
          <w:tcPr>
            <w:tcW w:w="1243"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754FFAF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集成系统</w:t>
            </w:r>
          </w:p>
        </w:tc>
        <w:tc>
          <w:tcPr>
            <w:tcW w:w="1353"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1B1B20D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接口名称</w:t>
            </w:r>
          </w:p>
        </w:tc>
        <w:tc>
          <w:tcPr>
            <w:tcW w:w="842"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479BE20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接口方式</w:t>
            </w:r>
          </w:p>
        </w:tc>
        <w:tc>
          <w:tcPr>
            <w:tcW w:w="2285"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2CD4E43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接口说明</w:t>
            </w:r>
          </w:p>
        </w:tc>
        <w:tc>
          <w:tcPr>
            <w:tcW w:w="572"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4B2C7A8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14:paraId="56A8AE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15" w:hRule="atLeast"/>
        </w:trPr>
        <w:tc>
          <w:tcPr>
            <w:tcW w:w="819" w:type="dxa"/>
            <w:vMerge w:val="restart"/>
            <w:tcBorders>
              <w:top w:val="single" w:color="000000" w:sz="4" w:space="0"/>
              <w:left w:val="single" w:color="000000" w:sz="4" w:space="0"/>
              <w:right w:val="single" w:color="000000" w:sz="4" w:space="0"/>
            </w:tcBorders>
            <w:shd w:val="clear" w:color="auto" w:fill="auto"/>
            <w:vAlign w:val="center"/>
          </w:tcPr>
          <w:p w14:paraId="1C5611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中国食品(产品)安全追溯平台</w:t>
            </w: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2F1FD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4165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CC5B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追溯展示</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CED3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54CC3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用于展示生产企业展示追溯信息</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BC095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625ABE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15" w:hRule="atLeast"/>
        </w:trPr>
        <w:tc>
          <w:tcPr>
            <w:tcW w:w="819" w:type="dxa"/>
            <w:vMerge w:val="continue"/>
            <w:tcBorders>
              <w:left w:val="single" w:color="000000" w:sz="4" w:space="0"/>
              <w:right w:val="single" w:color="000000" w:sz="4" w:space="0"/>
            </w:tcBorders>
            <w:shd w:val="clear" w:color="auto" w:fill="auto"/>
            <w:vAlign w:val="center"/>
          </w:tcPr>
          <w:p w14:paraId="4C9A9B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54641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34D6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0D9F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统计信息</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CCB69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6F62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用于柱状图方式展示生产企业追溯信息数量(供应商、销售商、原材料、进货、批次、销售、扫码)</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85F2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869EA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584D0DF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C95E3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E3F0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D1E58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追溯图谱</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CAA06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64E5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用条码加批号条件，使用图谱方式展示追溯从原材料、生产加工、销售信息</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A4DD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F26FC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6545CA3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8D65C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A6A6D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D912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检验报告</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1084D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96E3A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用于检验报告管理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141E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192246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41920EE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4DFA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5406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81D04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已追溯列表</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12ED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A4BE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用于展示企业已追溯的产品批次追溯列表</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62E89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D499A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4926A5F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0C0DD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F9583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7FD5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食品安全管理-参与人员管理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C236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5D4B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用于参与人员管理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3CB46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6644CF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3D0C90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1BA3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07BBE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2465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食品安全管理-开通与关闭</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18E5C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B9DA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用于对食品安全管理模块进行注册，注销</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8E64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4737A4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431E1B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DBBA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D90ED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B8DBC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食品安全管理-每日食品安全检查</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2A90D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27E99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用于对食品安全管理中每日食品安全检查模块的维护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FBEC0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8</w:t>
            </w:r>
          </w:p>
        </w:tc>
      </w:tr>
      <w:tr w14:paraId="107DB7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4DD3E1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BC897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71BE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EB298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食品安全管理-每月食品安全检查</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119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9794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用于对食品安全管理中每月食品安全检查模块的维护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71B3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8</w:t>
            </w:r>
          </w:p>
        </w:tc>
      </w:tr>
      <w:tr w14:paraId="351FCC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55E45F4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F4D3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372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1C837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食品安全管理-每周食品安全检查</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C973B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A0B7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用于对食品安全管理中每周食品安全检查模块的维护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83103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8</w:t>
            </w:r>
          </w:p>
        </w:tc>
      </w:tr>
      <w:tr w14:paraId="331438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4CD6764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C6D7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13F2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3D5E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食品安全管理-安全检查合格率趋势</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547B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218B1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用于对食品安全管理-安全检查合格率趋势分析</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57E4C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C901F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587CD2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76A1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74C7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29EC6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进口原辅料管理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CAEE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99EE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用于原辅料管理维护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DD756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8</w:t>
            </w:r>
          </w:p>
        </w:tc>
      </w:tr>
      <w:tr w14:paraId="5523AF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3FFFC36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8B5ED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740C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7A0DE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防伪追溯码</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E37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72566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用于防伪追溯码管理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8881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0EA8D5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714A47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A58B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E040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E908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单品追溯</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5528B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1914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用于单品追溯管理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24038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29EA98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3A398AE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473D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3EF4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CD5E6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单品防伪防窜货预警</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8013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6FC58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用于对单品防伪防窜货预警维护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AA97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7C92F5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6CB13B2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CE35D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B0D9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C88A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批次防窜货预警</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A1E9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53A7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用于对批次防窜货预警维护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6090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1B25FB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1C7E229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CAA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6D77A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D4FC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医疗领域追溯</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975E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626D7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用于医疗领域追溯管理，生成医疗追溯凭证UDI标签</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DA55E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10</w:t>
            </w:r>
          </w:p>
        </w:tc>
      </w:tr>
      <w:tr w14:paraId="776372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3F5C71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18BC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4558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49397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FB06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49CD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用于产品管理和散装产品维护，以及对计算条码校验位，获取厂商识别代码，上传产品富文本，激活产品等功能</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D8B5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23</w:t>
            </w:r>
          </w:p>
        </w:tc>
      </w:tr>
      <w:tr w14:paraId="726743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18AEAA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14318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B06A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F5C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51B1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4805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用于产品品牌管理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E5D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2452DA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434588A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BD5A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B3FF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48A09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销售订单管理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E1CE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1747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用于维护生产企业产品订单，支持预包装食品批次、单品、项目维度销售，和散装食品批次销售</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3641F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18</w:t>
            </w:r>
          </w:p>
        </w:tc>
      </w:tr>
      <w:tr w14:paraId="41E10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499C880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C4D7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834FB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25523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散装产品-产品赋码</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12F18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FA0A9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用于散装产品维护，生成散装产品条码和二维码功能</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3304C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10</w:t>
            </w:r>
          </w:p>
        </w:tc>
      </w:tr>
      <w:tr w14:paraId="18AB7B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819" w:type="dxa"/>
            <w:vMerge w:val="continue"/>
            <w:tcBorders>
              <w:left w:val="single" w:color="000000" w:sz="4" w:space="0"/>
              <w:right w:val="single" w:color="000000" w:sz="4" w:space="0"/>
            </w:tcBorders>
            <w:shd w:val="clear" w:color="auto" w:fill="auto"/>
            <w:vAlign w:val="center"/>
          </w:tcPr>
          <w:p w14:paraId="67000FD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77DC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3E4BB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D193C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企业介绍</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42108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FC58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对企业介绍信息维护，用于消费者扫码展现企业介绍信息</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7CAA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05A901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7D34B2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81316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1B05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48FB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企业资质管理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7DBA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D073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用于生产企业对企业资质信息进行管理维护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C0D34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2F1B44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23E2DEB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2FD0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4558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FF96B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进货管理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B5711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C294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用于生产企业对进货原材料信息进行管理维护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F9D4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13</w:t>
            </w:r>
          </w:p>
        </w:tc>
      </w:tr>
      <w:tr w14:paraId="074126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15" w:hRule="atLeast"/>
        </w:trPr>
        <w:tc>
          <w:tcPr>
            <w:tcW w:w="819" w:type="dxa"/>
            <w:vMerge w:val="continue"/>
            <w:tcBorders>
              <w:left w:val="single" w:color="000000" w:sz="4" w:space="0"/>
              <w:right w:val="single" w:color="000000" w:sz="4" w:space="0"/>
            </w:tcBorders>
            <w:shd w:val="clear" w:color="auto" w:fill="auto"/>
            <w:vAlign w:val="center"/>
          </w:tcPr>
          <w:p w14:paraId="7E95A4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A6F0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D67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06FE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供应商管理/销售商管理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97EB2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0FA4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用于生产企业对供应商/销售商进行管理维护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8EC49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8</w:t>
            </w:r>
          </w:p>
        </w:tc>
      </w:tr>
      <w:tr w14:paraId="1E4A41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53DD06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4E2A1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E824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D89FB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原材料管理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F998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1DD9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用于生产企业对原材料进行管理维护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C03B6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8</w:t>
            </w:r>
          </w:p>
        </w:tc>
      </w:tr>
      <w:tr w14:paraId="039D70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68A860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C0B1B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3C41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5711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829D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BE2E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用于生产企业对支付订单进行管理维护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8E507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8</w:t>
            </w:r>
          </w:p>
        </w:tc>
      </w:tr>
      <w:tr w14:paraId="56D413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450B76D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9289E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DD90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D3CC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食品安全管理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CEAC1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79AA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3BFA0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751CB8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5" w:hRule="atLeast"/>
        </w:trPr>
        <w:tc>
          <w:tcPr>
            <w:tcW w:w="819" w:type="dxa"/>
            <w:vMerge w:val="continue"/>
            <w:tcBorders>
              <w:left w:val="single" w:color="000000" w:sz="4" w:space="0"/>
              <w:right w:val="single" w:color="000000" w:sz="4" w:space="0"/>
            </w:tcBorders>
            <w:shd w:val="clear" w:color="auto" w:fill="auto"/>
            <w:vAlign w:val="center"/>
          </w:tcPr>
          <w:p w14:paraId="7F6E96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C82C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06940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3893A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APEC项目试点-ESG认证</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605D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0BF7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用于APEC项目对ESG认证证书管理维护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401F8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164A31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15" w:hRule="atLeast"/>
        </w:trPr>
        <w:tc>
          <w:tcPr>
            <w:tcW w:w="819" w:type="dxa"/>
            <w:vMerge w:val="continue"/>
            <w:tcBorders>
              <w:left w:val="single" w:color="000000" w:sz="4" w:space="0"/>
              <w:right w:val="single" w:color="000000" w:sz="4" w:space="0"/>
            </w:tcBorders>
            <w:shd w:val="clear" w:color="auto" w:fill="auto"/>
            <w:vAlign w:val="center"/>
          </w:tcPr>
          <w:p w14:paraId="6B7C10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2877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48558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2322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APEC项目试点-ESG追溯</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CB8DA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2A5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用于APEC项目对ESG追溯环节管理维护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F083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31B8D1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516A41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E801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E55E6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EA5EA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系统管理-角色管理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74B7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F6ADA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系统管理员对角色管理维护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6009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3F1632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06874E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CC36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7F791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3C26C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系统管理-权限管理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9AE3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7937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对系统功能菜单列表展现</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A85D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211110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15" w:hRule="atLeast"/>
        </w:trPr>
        <w:tc>
          <w:tcPr>
            <w:tcW w:w="819" w:type="dxa"/>
            <w:vMerge w:val="continue"/>
            <w:tcBorders>
              <w:left w:val="single" w:color="000000" w:sz="4" w:space="0"/>
              <w:right w:val="single" w:color="000000" w:sz="4" w:space="0"/>
            </w:tcBorders>
            <w:shd w:val="clear" w:color="auto" w:fill="auto"/>
            <w:vAlign w:val="center"/>
          </w:tcPr>
          <w:p w14:paraId="6DEE1F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A52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5B9A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9910E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系统管理-追溯模板管理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390E8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685D9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系统管理对追溯模板环节配置</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91CF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13</w:t>
            </w:r>
          </w:p>
        </w:tc>
      </w:tr>
      <w:tr w14:paraId="011A13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00CED93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54AC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5FF2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64868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系统管理-用户管理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81AB7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0AD7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系统管理员对用户管理维护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E5F6F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14:paraId="70A408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7EDD329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5631D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5126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8C26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系统管理-分中心管理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6C6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AF92F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系统管理员对分中心管理维护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BFD19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526E0F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00C5DC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D2C4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704DF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C398D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系统管理-统计图</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6F77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318B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系统管理员对企业、产品、供应商、销售商、生产批次、销售订单、检验报告、追溯填报新系统得统计</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2B42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12</w:t>
            </w:r>
          </w:p>
        </w:tc>
      </w:tr>
      <w:tr w14:paraId="2E4E74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02FB5DE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F207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91FE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45092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系统管理-检验项模板</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885B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44CF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系统管理员对批次检验项定义管理维护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30971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5E62B7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3E96A1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66A52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8698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D743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数据分析-预警数量统计</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FD4AA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58A7F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系统管理员对预警数据统计</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4E98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6E99F3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58571DF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18E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E853A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BE442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数据分析-批次信息</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D7E0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C4F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系统管理员对批次数据统计</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86D9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0AFE55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492A52D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B32C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F15DB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BB23B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数据分析-企业数量统计</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271F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8319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系统管理员对企业数量数据统计</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DB000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19462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223AC3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C01F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CF27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94B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数据分析-产品召回数量统计</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B98D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FAE84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系统管理员对产品数量数据统计</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7D78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2FEEB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5C99A58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D2FC7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31F8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D009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资讯管理-新闻动态</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B97D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96DE7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系统管理员对新闻动态管理维护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4C14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7E2F11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31DEAC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723D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61C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62F6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资讯管理-应用案例</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248E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0819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系统管理员对应用案例管理维护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6E294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31C402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4FC8D5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B4E2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B85FE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FD909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资讯管理-政策法规</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DC6A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B752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系统管理员对政策法规管理维护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84B8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12E882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1DA924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8094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C846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7D7B8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资讯管理-公告信息</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024C6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DC06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系统管理员对公告信息管理维护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3020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1C0BA1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2225DF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17F60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4DD59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282C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资讯管理-标签连接中国</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7038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8D6F8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系统管理员对标签连接中国管理维护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F619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38BDE9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4FA4B15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FC822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49CE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7D50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资讯管理-投诉信息查询</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E2E32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F778B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系统管理员对投诉信息查询</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3B030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F528B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73FF4A1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9596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EA5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6E23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企业用户管理-未通过审核的企业</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14E4A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E7426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系统管理员对未通过审核企业进行管理维护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ED00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570B50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1FDF23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26F81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D97A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787F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企业用户管理-加入平台企业</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76C7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2A6F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系统管理员对已通过审核企业进行管理维护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902F8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647783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679D33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032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0037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FC16B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企业用户管理-待审批企业</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A163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2D0FE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系统管理员对未审核企业进行管理维护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A9117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327397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569900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CDCA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BE98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3B09A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系统业务-综合查询</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9C8A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0EE5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系统管理员通过条码加批次进行查询企业信息产品信息追溯信息查询</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F816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4E9E19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1A63039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B032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1EC1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67CB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数据监控-企业数据监控</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3B58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ACC9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系统管理员对企业产品、批次、追溯等信息统计</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65D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1CDE7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22CC878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E668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F651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831E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数据监控-追溯监控数据地图</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FDA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807DE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使用可视化地图方式展现企业、产品、批次、产品流向信息</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8F0F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91316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7039776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3B2B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ABC4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335DE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企业基本信息-资质管理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8416B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6AD33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经营企业对企业资质管理维护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E6646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6C001B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7DFF95A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1C996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43D1A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E134B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企业基本信息-供应商管理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C94B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F33FC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经营企业对供应商管理维护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8D349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6C36E5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1DCAC6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4DF5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0D4D3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41581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企业基本信息-销售商管理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06C5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5A05E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经营企业对销售商管理维护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1F77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533D68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55D34F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F396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2EA12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2648B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企业基本信息-位置管理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342E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DACDB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经营企业对位置管理维护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463A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64D39A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6CEA9C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BDC2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B003B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DA20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产品基本配置-产品管理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5DD1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D3F5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经营企业对产品管理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F26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7C1A08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35A75D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2C35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152B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D110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进口商品入库管理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7A15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92C6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经营企业对进口产品管理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7270E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5244D4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4DCB36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A82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BD92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3520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预包装商品出入库管理-产品入库</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3DC0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B1DE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经营企业对预包装商品入库管理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CAEC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5E85C5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432E652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C6AE7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3C18D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3FCCC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预包装商品出入库管理-产品出库</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ECBCB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C9C6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经营企业对预包装商品出库管理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6B9A4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597FFA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5F4983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42BF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C42E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EDD0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预包装商品出入库管理-单品管理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5036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9806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经营企业对预包装商品单品管理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4ECD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46122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2A2EC3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DE7F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D2A7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43201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预包装商品出入库管理-产品批次管理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83DA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A82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经营企业对预包装商品批次管理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F579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4F1DFB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34BF476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B64A5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D3EE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B064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预包装商品出入库管理-库存管理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4F5DB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FDC0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经营企业对预包装商品库存管理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3ED46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70AF55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18C7811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8810E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34E26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3DDF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散装商品出入库管理-产品管理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7B30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C6340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经营企业对散装商品产品管理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B779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0150D2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6C617E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E5CAA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7F29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9A568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散装商品出入库管理-产品入库</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1D40E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6F28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经营企业对散装商品入库管理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8795E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0817EA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6F6B3D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71841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B1F9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727F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散装商品出入库管理-产品出库</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A9CD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E9B76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经营企业对散装商品出库管理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0C19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2F4639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62B859A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E83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6D9C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959F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散装商品出入库管理-单品管理</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33B7B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F992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经营企业对散装商品单品管理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C98F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26D3F1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6823CA5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1CEB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0E5D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56B8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散装商品出入库管理-库存记录</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9825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B7123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经营企业对散装商品库存管理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A95B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7B8427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4A0506A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FC6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0E5FB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追溯查询接口</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9130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应用案例接口</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6A75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75E6D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向手机API提供应用案例列表详情</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A8FEB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2A2FBB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476498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B2739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60FEA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追溯查询接口</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C5DD0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投诉</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2CBB6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26FE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保存添加投诉功能</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517D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88BD0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51F83D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9AB9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3664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追溯查询接口</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C446B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政策法规接口</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88867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4BCBF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向手机API提供政策法规列表详情</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9BC3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0881B5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767768E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3630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EFC98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追溯查询接口</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1FB7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新闻资讯接口</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5D0A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FEDA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向手机API提供新闻资讯列表详情和top5</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F937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45A54E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1A28A52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FA2D6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BCEB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追溯查询接口</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BECE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普通手机用户接口</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04FE7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D3B51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向手机API用户注册和重置密码和发送验证码</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903D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002B78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05C4396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1605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4965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追溯查询接口</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CAE44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条码查询接口</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2E40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19A4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向手机API条码查询、图谱查询</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9C55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6265AC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16FB1A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E6C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980A4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追溯查询接口</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1A50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标签连接中国，服务千县万企专区接口</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F6B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6FBC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向手机API提供标签连接中国，服务千县万企专区列表详情</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A4E07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29D66D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153CC2A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99826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B7C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追溯查询接口</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52E11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综合查询接口</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51BA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53AC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提供小程序和扫码网页端提供子公司备案、预警、召回、企业评分、化妆品备案、ESG产品追溯、资质、检查记录、UDI查询、批次列表、图谱展示等接口</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7498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69</w:t>
            </w:r>
          </w:p>
        </w:tc>
      </w:tr>
      <w:tr w14:paraId="786125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21C7FAD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AFF96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537C5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条码追溯小程序</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C7D4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生产企业/经营企业</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1980C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8A95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生产企业和经营企业用户添加产品，添加进货，散装进货，预包装销售，单品出入库功能</w:t>
            </w:r>
          </w:p>
        </w:tc>
        <w:tc>
          <w:tcPr>
            <w:tcW w:w="572"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76AD22A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61</w:t>
            </w:r>
          </w:p>
        </w:tc>
      </w:tr>
      <w:tr w14:paraId="20569B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right w:val="single" w:color="000000" w:sz="4" w:space="0"/>
            </w:tcBorders>
            <w:shd w:val="clear" w:color="auto" w:fill="auto"/>
            <w:vAlign w:val="center"/>
          </w:tcPr>
          <w:p w14:paraId="47F9026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CB8D9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81E8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生产企业平台(老平台)</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7BF24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生产企业老平台</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70EAD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839CE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用于生产企业管理平台进行维护数据</w:t>
            </w:r>
          </w:p>
        </w:tc>
        <w:tc>
          <w:tcPr>
            <w:tcW w:w="572" w:type="dxa"/>
            <w:tcBorders>
              <w:top w:val="single" w:color="auto" w:sz="4" w:space="0"/>
              <w:left w:val="single" w:color="auto" w:sz="4" w:space="0"/>
              <w:bottom w:val="single" w:color="000000" w:sz="4" w:space="0"/>
              <w:right w:val="single" w:color="auto" w:sz="4" w:space="0"/>
            </w:tcBorders>
            <w:shd w:val="clear" w:color="auto" w:fill="auto"/>
            <w:noWrap/>
            <w:vAlign w:val="center"/>
          </w:tcPr>
          <w:p w14:paraId="0AA040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735</w:t>
            </w:r>
          </w:p>
        </w:tc>
      </w:tr>
      <w:tr w14:paraId="1DFDCA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819" w:type="dxa"/>
            <w:vMerge w:val="continue"/>
            <w:tcBorders>
              <w:left w:val="single" w:color="000000" w:sz="4" w:space="0"/>
              <w:bottom w:val="single" w:color="000000" w:sz="4" w:space="0"/>
              <w:right w:val="single" w:color="000000" w:sz="4" w:space="0"/>
            </w:tcBorders>
            <w:shd w:val="clear" w:color="auto" w:fill="auto"/>
            <w:noWrap/>
            <w:vAlign w:val="center"/>
          </w:tcPr>
          <w:p w14:paraId="54DDDD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1F2F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240C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政府第三方对接接口上传</w:t>
            </w:r>
          </w:p>
        </w:tc>
        <w:tc>
          <w:tcPr>
            <w:tcW w:w="13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8716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第三方政府对接</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A285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8B1DE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第三方接口对接追溯数据</w:t>
            </w:r>
          </w:p>
        </w:tc>
        <w:tc>
          <w:tcPr>
            <w:tcW w:w="572" w:type="dxa"/>
            <w:tcBorders>
              <w:left w:val="single" w:color="auto" w:sz="4" w:space="0"/>
              <w:bottom w:val="single" w:color="auto" w:sz="4" w:space="0"/>
              <w:right w:val="single" w:color="auto" w:sz="4" w:space="0"/>
            </w:tcBorders>
            <w:shd w:val="clear" w:color="auto" w:fill="auto"/>
            <w:vAlign w:val="center"/>
          </w:tcPr>
          <w:p w14:paraId="097C75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57</w:t>
            </w:r>
          </w:p>
        </w:tc>
      </w:tr>
    </w:tbl>
    <w:p w14:paraId="2930F1BC">
      <w:pPr>
        <w:snapToGrid/>
        <w:spacing w:before="260" w:after="260" w:line="300" w:lineRule="auto"/>
        <w:ind w:firstLine="400" w:firstLineChars="200"/>
        <w:jc w:val="both"/>
        <w:rPr>
          <w:rFonts w:hint="eastAsia" w:ascii="黑体" w:hAnsi="黑体" w:eastAsia="黑体" w:cs="黑体"/>
          <w:i w:val="0"/>
          <w:strike w:val="0"/>
          <w:color w:val="000000"/>
          <w:sz w:val="20"/>
          <w:u w:val="none"/>
          <w:lang w:val="en-US" w:eastAsia="zh-CN"/>
        </w:rPr>
        <w:sectPr>
          <w:pgSz w:w="11906" w:h="16838"/>
          <w:pgMar w:top="1440" w:right="1800" w:bottom="1440" w:left="1800" w:header="851" w:footer="992" w:gutter="0"/>
          <w:cols w:space="425" w:num="1"/>
          <w:docGrid w:type="lines" w:linePitch="312" w:charSpace="0"/>
        </w:sectPr>
      </w:pPr>
    </w:p>
    <w:p w14:paraId="2CEE1FE8">
      <w:pPr>
        <w:snapToGrid/>
        <w:spacing w:before="0" w:after="0" w:line="360" w:lineRule="auto"/>
        <w:jc w:val="both"/>
        <w:rPr>
          <w:rFonts w:hint="eastAsia" w:ascii="微软雅黑" w:hAnsi="微软雅黑" w:eastAsia="微软雅黑" w:cs="微软雅黑"/>
          <w:i w:val="0"/>
          <w:strike w:val="0"/>
          <w:color w:val="000000"/>
          <w:sz w:val="24"/>
          <w:u w:val="none"/>
          <w:lang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orEastAsia">
    <w:altName w:val="宋体"/>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F1947"/>
    <w:multiLevelType w:val="singleLevel"/>
    <w:tmpl w:val="ABFF1947"/>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yYjY3NGExNzM3NzAzMjI2YWFiNTIxY2UxYzdhNDcifQ=="/>
  </w:docVars>
  <w:rsids>
    <w:rsidRoot w:val="27901ABC"/>
    <w:rsid w:val="1DC84096"/>
    <w:rsid w:val="27901ABC"/>
    <w:rsid w:val="304F63CF"/>
    <w:rsid w:val="30BD5965"/>
    <w:rsid w:val="37CA4D22"/>
    <w:rsid w:val="46CD0926"/>
    <w:rsid w:val="48EC0350"/>
    <w:rsid w:val="54372711"/>
    <w:rsid w:val="768C0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7">
    <w:name w:val="font01"/>
    <w:basedOn w:val="6"/>
    <w:qFormat/>
    <w:uiPriority w:val="0"/>
    <w:rPr>
      <w:rFonts w:hint="eastAsia" w:ascii="宋体" w:hAnsi="宋体" w:eastAsia="宋体" w:cs="宋体"/>
      <w:color w:val="000000"/>
      <w:sz w:val="22"/>
      <w:szCs w:val="22"/>
      <w:u w:val="none"/>
    </w:rPr>
  </w:style>
  <w:style w:type="character" w:customStyle="1" w:styleId="8">
    <w:name w:val="font31"/>
    <w:basedOn w:val="6"/>
    <w:qFormat/>
    <w:uiPriority w:val="0"/>
    <w:rPr>
      <w:rFonts w:ascii="Helvetica" w:hAnsi="Helvetica" w:eastAsia="Helvetica" w:cs="Helvetica"/>
      <w:color w:val="000000"/>
      <w:sz w:val="21"/>
      <w:szCs w:val="21"/>
      <w:u w:val="none"/>
    </w:rPr>
  </w:style>
  <w:style w:type="character" w:customStyle="1" w:styleId="9">
    <w:name w:val="font41"/>
    <w:basedOn w:val="6"/>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hart" Target="charts/chart5.xml"/><Relationship Id="rId11" Type="http://schemas.openxmlformats.org/officeDocument/2006/relationships/chart" Target="charts/chart4.xml"/><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1"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title>
    <c:autoTitleDeleted val="0"/>
    <c:plotArea>
      <c:layout/>
      <c:barChart>
        <c:barDir val="col"/>
        <c:grouping val="clustered"/>
        <c:varyColors val="0"/>
        <c:ser>
          <c:idx val="0"/>
          <c:order val="0"/>
          <c:tx>
            <c:strRef>
              <c:f>Sheet1!$B$1</c:f>
              <c:strCache>
                <c:ptCount val="1"/>
                <c:pt idx="0">
                  <c:v>表分类</c:v>
                </c:pt>
              </c:strCache>
            </c:strRef>
          </c:tx>
          <c:spPr>
            <a:solidFill>
              <a:schemeClr val="accent1"/>
            </a:solidFill>
            <a:ln>
              <a:noFill/>
            </a:ln>
            <a:effectLst/>
          </c:spPr>
          <c:invertIfNegative val="0"/>
          <c:dLbls>
            <c:delete val="1"/>
          </c:dLbls>
          <c:cat>
            <c:strRef>
              <c:f>Sheet1!$A$2:$A$4</c:f>
              <c:strCache>
                <c:ptCount val="3"/>
                <c:pt idx="0">
                  <c:v>业务对象表</c:v>
                </c:pt>
                <c:pt idx="1">
                  <c:v>系统日志表</c:v>
                </c:pt>
                <c:pt idx="2">
                  <c:v>未知</c:v>
                </c:pt>
              </c:strCache>
            </c:strRef>
          </c:cat>
          <c:val>
            <c:numRef>
              <c:f>Sheet1!$B$2:$B$4</c:f>
              <c:numCache>
                <c:formatCode>General</c:formatCode>
                <c:ptCount val="3"/>
                <c:pt idx="0">
                  <c:v>63</c:v>
                </c:pt>
                <c:pt idx="1">
                  <c:v>1</c:v>
                </c:pt>
                <c:pt idx="2">
                  <c:v>328</c:v>
                </c:pt>
              </c:numCache>
            </c:numRef>
          </c:val>
        </c:ser>
        <c:dLbls>
          <c:showLegendKey val="0"/>
          <c:showVal val="0"/>
          <c:showCatName val="0"/>
          <c:showSerName val="0"/>
          <c:showPercent val="0"/>
          <c:showBubbleSize val="0"/>
        </c:dLbls>
        <c:gapWidth val="150"/>
        <c:overlap val="0"/>
        <c:axId val="870965962"/>
        <c:axId val="123240320"/>
      </c:barChart>
      <c:catAx>
        <c:axId val="87096596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123240320"/>
        <c:crosses val="autoZero"/>
        <c:auto val="1"/>
        <c:lblAlgn val="ctr"/>
        <c:lblOffset val="100"/>
        <c:noMultiLvlLbl val="0"/>
      </c:catAx>
      <c:valAx>
        <c:axId val="12324032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87096596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Table>
      <c:spPr>
        <a:noFill/>
        <a:ln>
          <a:noFill/>
        </a:ln>
        <a:effectLst/>
      </c:spPr>
    </c:plotArea>
    <c:plotVisOnly val="1"/>
    <c:dispBlanksAs val="gap"/>
    <c:showDLblsOverMax val="0"/>
    <c:extLst>
      <c:ext uri="{0b15fc19-7d7d-44ad-8c2d-2c3a37ce22c3}">
        <chartProps xmlns="https://web.wps.cn/et/2018/main" chartId="{fe095092-4633-44ab-b702-abab0b989298}"/>
      </c:ext>
    </c:extLst>
  </c:chart>
  <c:spPr>
    <a:solidFill>
      <a:schemeClr val="bg1"/>
    </a:solidFill>
    <a:ln w="9525" cap="flat" cmpd="sng" algn="ctr">
      <a:noFill/>
      <a:round/>
    </a:ln>
    <a:effectLst/>
  </c:spPr>
  <c:txPr>
    <a:bodyPr/>
    <a:lstStyle/>
    <a:p>
      <a:pPr>
        <a:defRPr lang="zh-CN">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0" vertOverflow="ellipsis" vert="horz" wrap="square" anchor="ctr" anchorCtr="1"/>
          <a:lstStyle/>
          <a:p>
            <a:pPr defTabSz="914400">
              <a:defRPr lang="zh-CN" sz="1200" b="1"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sz="1200">
                <a:latin typeface="微软雅黑" panose="020B0503020204020204" charset="-122"/>
                <a:ea typeface="微软雅黑" panose="020B0503020204020204" charset="-122"/>
                <a:cs typeface="微软雅黑" panose="020B0503020204020204" charset="-122"/>
                <a:sym typeface="微软雅黑" panose="020B0503020204020204" charset="-122"/>
              </a:rPr>
              <a:t>表存储空间级别</a:t>
            </a:r>
            <a:endParaRPr sz="1200">
              <a:latin typeface="微软雅黑" panose="020B0503020204020204" charset="-122"/>
              <a:ea typeface="微软雅黑" panose="020B0503020204020204" charset="-122"/>
              <a:cs typeface="微软雅黑" panose="020B0503020204020204" charset="-122"/>
              <a:sym typeface="微软雅黑" panose="020B0503020204020204" charset="-122"/>
            </a:endParaRPr>
          </a:p>
        </c:rich>
      </c:tx>
      <c:layout/>
      <c:overlay val="0"/>
      <c:spPr>
        <a:noFill/>
        <a:ln>
          <a:noFill/>
        </a:ln>
        <a:effectLst/>
      </c:spPr>
    </c:title>
    <c:autoTitleDeleted val="0"/>
    <c:plotArea>
      <c:layout/>
      <c:pieChart>
        <c:varyColors val="1"/>
        <c:ser>
          <c:idx val="0"/>
          <c:order val="0"/>
          <c:tx>
            <c:strRef>
              <c:f>Sheet1!$B$1</c:f>
              <c:strCache>
                <c:ptCount val="1"/>
                <c:pt idx="0">
                  <c:v>表存储空间级别</c:v>
                </c:pt>
              </c:strCache>
            </c:strRef>
          </c:tx>
          <c:spPr/>
          <c:explosion val="0"/>
          <c:dPt>
            <c:idx val="0"/>
            <c:bubble3D val="0"/>
            <c:spPr>
              <a:solidFill>
                <a:schemeClr val="accent1">
                  <a:shade val="58000"/>
                </a:schemeClr>
              </a:solidFill>
              <a:ln>
                <a:solidFill>
                  <a:schemeClr val="bg1"/>
                </a:solidFill>
              </a:ln>
              <a:effectLst/>
            </c:spPr>
          </c:dPt>
          <c:dPt>
            <c:idx val="1"/>
            <c:bubble3D val="0"/>
            <c:spPr>
              <a:solidFill>
                <a:schemeClr val="accent1">
                  <a:shade val="86000"/>
                </a:schemeClr>
              </a:solidFill>
              <a:ln>
                <a:solidFill>
                  <a:schemeClr val="bg1"/>
                </a:solidFill>
              </a:ln>
              <a:effectLst/>
            </c:spPr>
          </c:dPt>
          <c:dPt>
            <c:idx val="2"/>
            <c:bubble3D val="0"/>
            <c:spPr>
              <a:solidFill>
                <a:schemeClr val="accent1">
                  <a:tint val="86000"/>
                </a:schemeClr>
              </a:solidFill>
              <a:ln>
                <a:solidFill>
                  <a:schemeClr val="bg1"/>
                </a:solidFill>
              </a:ln>
              <a:effectLst/>
            </c:spPr>
          </c:dPt>
          <c:dPt>
            <c:idx val="3"/>
            <c:bubble3D val="0"/>
            <c:spPr>
              <a:solidFill>
                <a:schemeClr val="accent1">
                  <a:tint val="58000"/>
                </a:schemeClr>
              </a:solidFill>
              <a:ln>
                <a:solidFill>
                  <a:schemeClr val="bg1"/>
                </a:solidFill>
              </a:ln>
              <a:effectLst/>
            </c:spPr>
          </c:dPt>
          <c:dLbls>
            <c:dLbl>
              <c:idx val="0"/>
              <c:layout>
                <c:manualLayout>
                  <c:x val="0.186277983341425"/>
                  <c:y val="0.077145824657938"/>
                </c:manualLayout>
              </c:layout>
              <c:tx>
                <c:rich>
                  <a:bodyPr rot="0" spcFirstLastPara="0" vertOverflow="ellipsis" vert="horz" wrap="square" lIns="38100" tIns="19050" rIns="38100" bIns="19050" anchor="ctr" anchorCtr="1"/>
                  <a:lstStyle/>
                  <a:p>
                    <a:pPr defTabSz="914400">
                      <a:defRPr lang="zh-CN" sz="1000" b="0" i="0" u="none" strike="noStrike" kern="1200" baseline="0">
                        <a:solidFill>
                          <a:schemeClr val="bg1"/>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sz="1000">
                        <a:solidFill>
                          <a:schemeClr val="tx1"/>
                        </a:solidFill>
                        <a:latin typeface="微软雅黑" panose="020B0503020204020204" charset="-122"/>
                        <a:ea typeface="微软雅黑" panose="020B0503020204020204" charset="-122"/>
                        <a:cs typeface="微软雅黑" panose="020B0503020204020204" charset="-122"/>
                        <a:sym typeface="微软雅黑" panose="020B0503020204020204" charset="-122"/>
                      </a:rPr>
                      <a:t>高(GB级别)5%</a:t>
                    </a:r>
                    <a:endParaRPr sz="1000">
                      <a:solidFill>
                        <a:schemeClr val="tx1"/>
                      </a:solidFill>
                      <a:latin typeface="微软雅黑" panose="020B0503020204020204" charset="-122"/>
                      <a:ea typeface="微软雅黑" panose="020B0503020204020204" charset="-122"/>
                      <a:cs typeface="微软雅黑" panose="020B0503020204020204" charset="-122"/>
                      <a:sym typeface="微软雅黑" panose="020B0503020204020204" charset="-122"/>
                    </a:endParaRPr>
                  </a:p>
                </c:rich>
              </c:tx>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216427522791342"/>
                  <c:y val="0.0282442749878536"/>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188154791125764"/>
                  <c:y val="-0.0999448139102355"/>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0511308328212845"/>
                  <c:y val="0.15821077403964"/>
                </c:manualLayout>
              </c:layout>
              <c:tx>
                <c:rich>
                  <a:bodyPr rot="0" spcFirstLastPara="0" vertOverflow="ellipsis" vert="horz" wrap="square" lIns="38100" tIns="19050" rIns="38100" bIns="19050" anchor="ctr" anchorCtr="1"/>
                  <a:lstStyle/>
                  <a:p>
                    <a:pPr defTabSz="914400">
                      <a:defRPr lang="zh-CN" sz="1000" b="0" i="0" u="none" strike="noStrike" kern="1200" baseline="0">
                        <a:solidFill>
                          <a:schemeClr val="bg1"/>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sz="1000">
                        <a:solidFill>
                          <a:schemeClr val="bg1"/>
                        </a:solidFill>
                        <a:latin typeface="微软雅黑" panose="020B0503020204020204" charset="-122"/>
                        <a:ea typeface="微软雅黑" panose="020B0503020204020204" charset="-122"/>
                        <a:cs typeface="微软雅黑" panose="020B0503020204020204" charset="-122"/>
                        <a:sym typeface="微软雅黑" panose="020B0503020204020204" charset="-122"/>
                      </a:rPr>
                      <a:t>空表</a:t>
                    </a:r>
                    <a:endParaRPr sz="1000">
                      <a:solidFill>
                        <a:schemeClr val="bg1"/>
                      </a:solidFill>
                      <a:latin typeface="微软雅黑" panose="020B0503020204020204" charset="-122"/>
                      <a:ea typeface="微软雅黑" panose="020B0503020204020204" charset="-122"/>
                      <a:cs typeface="微软雅黑" panose="020B0503020204020204" charset="-122"/>
                      <a:sym typeface="微软雅黑" panose="020B0503020204020204" charset="-122"/>
                    </a:endParaRPr>
                  </a:p>
                  <a:p>
                    <a:pPr defTabSz="914400">
                      <a:defRPr lang="zh-CN" sz="1000" b="0" i="0" u="none" strike="noStrike" kern="1200" baseline="0">
                        <a:solidFill>
                          <a:schemeClr val="bg1"/>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sz="1000">
                        <a:solidFill>
                          <a:schemeClr val="bg1"/>
                        </a:solidFill>
                        <a:latin typeface="微软雅黑" panose="020B0503020204020204" charset="-122"/>
                        <a:ea typeface="微软雅黑" panose="020B0503020204020204" charset="-122"/>
                        <a:cs typeface="微软雅黑" panose="020B0503020204020204" charset="-122"/>
                        <a:sym typeface="微软雅黑" panose="020B0503020204020204" charset="-122"/>
                      </a:rPr>
                      <a:t>9%</a:t>
                    </a:r>
                    <a:endParaRPr sz="1000">
                      <a:solidFill>
                        <a:schemeClr val="bg1"/>
                      </a:solidFill>
                      <a:latin typeface="微软雅黑" panose="020B0503020204020204" charset="-122"/>
                      <a:ea typeface="微软雅黑" panose="020B0503020204020204" charset="-122"/>
                      <a:cs typeface="微软雅黑" panose="020B0503020204020204" charset="-122"/>
                      <a:sym typeface="微软雅黑" panose="020B0503020204020204" charset="-122"/>
                    </a:endParaRPr>
                  </a:p>
                </c:rich>
              </c:tx>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106521234625203"/>
                      <c:h val="0.119711215580927"/>
                    </c:manualLayout>
                  </c15:layout>
                </c:ext>
              </c:extLst>
            </c:dLbl>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bg1"/>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高(GB级别)</c:v>
                </c:pt>
                <c:pt idx="1">
                  <c:v>中(MB级别)</c:v>
                </c:pt>
                <c:pt idx="2">
                  <c:v>低(小于1MB)</c:v>
                </c:pt>
                <c:pt idx="3">
                  <c:v>空表</c:v>
                </c:pt>
              </c:strCache>
            </c:strRef>
          </c:cat>
          <c:val>
            <c:numRef>
              <c:f>Sheet1!$B$2:$B$5</c:f>
              <c:numCache>
                <c:formatCode>General</c:formatCode>
                <c:ptCount val="4"/>
                <c:pt idx="0">
                  <c:v>18</c:v>
                </c:pt>
                <c:pt idx="1">
                  <c:v>171</c:v>
                </c:pt>
                <c:pt idx="2">
                  <c:v>154</c:v>
                </c:pt>
                <c:pt idx="3">
                  <c:v>49</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0" vertOverflow="ellipsis" vert="horz" wrap="square" anchor="ctr" anchorCtr="1"/>
          <a:lstStyle/>
          <a:p>
            <a:pPr>
              <a:defRPr lang="zh-CN" sz="10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Entry>
      <c:legendEntry>
        <c:idx val="1"/>
        <c:txPr>
          <a:bodyPr rot="0" spcFirstLastPara="0" vertOverflow="ellipsis" vert="horz" wrap="square" anchor="ctr" anchorCtr="1"/>
          <a:lstStyle/>
          <a:p>
            <a:pPr>
              <a:defRPr lang="zh-CN" sz="10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Entry>
      <c:legendEntry>
        <c:idx val="2"/>
        <c:txPr>
          <a:bodyPr rot="0" spcFirstLastPara="0" vertOverflow="ellipsis" vert="horz" wrap="square" anchor="ctr" anchorCtr="1"/>
          <a:lstStyle/>
          <a:p>
            <a:pPr>
              <a:defRPr lang="zh-CN" sz="10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Entry>
      <c:legendEntry>
        <c:idx val="3"/>
        <c:txPr>
          <a:bodyPr rot="0" spcFirstLastPara="0" vertOverflow="ellipsis" vert="horz" wrap="square" anchor="ctr" anchorCtr="1"/>
          <a:lstStyle/>
          <a:p>
            <a:pPr>
              <a:defRPr lang="zh-CN" sz="10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Entry>
      <c:layout>
        <c:manualLayout>
          <c:xMode val="edge"/>
          <c:yMode val="edge"/>
          <c:x val="0.197753080454216"/>
          <c:y val="0.905313584682035"/>
          <c:w val="0.623338970765886"/>
          <c:h val="0.0711857203569911"/>
        </c:manualLayout>
      </c:layout>
      <c:overlay val="0"/>
      <c:spPr>
        <a:noFill/>
        <a:ln>
          <a:noFill/>
        </a:ln>
        <a:effectLst/>
      </c:spPr>
      <c:txPr>
        <a:bodyPr rot="0" spcFirstLastPara="0" vertOverflow="ellipsis" vert="horz" wrap="square" anchor="ctr" anchorCtr="1"/>
        <a:lstStyle/>
        <a:p>
          <a:pPr>
            <a:defRPr lang="zh-CN" sz="10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extLst>
      <c:ext uri="{0b15fc19-7d7d-44ad-8c2d-2c3a37ce22c3}">
        <chartProps xmlns="https://web.wps.cn/et/2018/main" chartId="{de356693-e379-4e0a-a7a7-c5adf61ad4dc}"/>
      </c:ext>
    </c:extLst>
  </c:chart>
  <c:spPr>
    <a:solidFill>
      <a:schemeClr val="bg1"/>
    </a:solidFill>
    <a:ln w="9525" cap="flat" cmpd="sng" algn="ctr">
      <a:noFill/>
      <a:round/>
    </a:ln>
    <a:effectLst/>
  </c:spPr>
  <c:txPr>
    <a:bodyPr/>
    <a:lstStyle/>
    <a:p>
      <a:pPr>
        <a:defRPr lang="zh-CN" sz="1000">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服务器分布情况</a:t>
            </a:r>
          </a:p>
        </c:rich>
      </c:tx>
      <c:layout/>
      <c:overlay val="0"/>
      <c:spPr>
        <a:noFill/>
        <a:ln>
          <a:noFill/>
        </a:ln>
        <a:effectLst/>
      </c:spPr>
    </c:title>
    <c:autoTitleDeleted val="0"/>
    <c:plotArea>
      <c:layout/>
      <c:barChart>
        <c:barDir val="col"/>
        <c:grouping val="stacked"/>
        <c:varyColors val="0"/>
        <c:ser>
          <c:idx val="0"/>
          <c:order val="0"/>
          <c:tx>
            <c:strRef>
              <c:f>Sheet1!$B$1</c:f>
              <c:strCache>
                <c:ptCount val="1"/>
                <c:pt idx="0">
                  <c:v>追溯平台使用</c:v>
                </c:pt>
              </c:strCache>
            </c:strRef>
          </c:tx>
          <c:spPr>
            <a:solidFill>
              <a:schemeClr val="accent1"/>
            </a:solidFill>
            <a:ln>
              <a:noFill/>
            </a:ln>
            <a:effectLst/>
          </c:spPr>
          <c:invertIfNegative val="0"/>
          <c:dLbls>
            <c:delete val="1"/>
          </c:dLbls>
          <c:cat>
            <c:strRef>
              <c:f>Sheet1!$A$2:$A$4</c:f>
              <c:strCache>
                <c:ptCount val="3"/>
                <c:pt idx="0">
                  <c:v>数据服务</c:v>
                </c:pt>
                <c:pt idx="1">
                  <c:v>中间件服务</c:v>
                </c:pt>
                <c:pt idx="2">
                  <c:v>应用服务</c:v>
                </c:pt>
              </c:strCache>
            </c:strRef>
          </c:cat>
          <c:val>
            <c:numRef>
              <c:f>Sheet1!$B$2:$B$4</c:f>
              <c:numCache>
                <c:formatCode>General</c:formatCode>
                <c:ptCount val="3"/>
                <c:pt idx="0">
                  <c:v>3</c:v>
                </c:pt>
                <c:pt idx="1">
                  <c:v>4</c:v>
                </c:pt>
                <c:pt idx="2">
                  <c:v>5</c:v>
                </c:pt>
              </c:numCache>
            </c:numRef>
          </c:val>
        </c:ser>
        <c:ser>
          <c:idx val="1"/>
          <c:order val="1"/>
          <c:tx>
            <c:strRef>
              <c:f>Sheet1!$C$1</c:f>
              <c:strCache>
                <c:ptCount val="1"/>
                <c:pt idx="0">
                  <c:v>共用</c:v>
                </c:pt>
              </c:strCache>
            </c:strRef>
          </c:tx>
          <c:spPr>
            <a:solidFill>
              <a:schemeClr val="accent2"/>
            </a:solidFill>
            <a:ln>
              <a:noFill/>
            </a:ln>
            <a:effectLst/>
          </c:spPr>
          <c:invertIfNegative val="0"/>
          <c:dLbls>
            <c:delete val="1"/>
          </c:dLbls>
          <c:cat>
            <c:strRef>
              <c:f>Sheet1!$A$2:$A$4</c:f>
              <c:strCache>
                <c:ptCount val="3"/>
                <c:pt idx="0">
                  <c:v>数据服务</c:v>
                </c:pt>
                <c:pt idx="1">
                  <c:v>中间件服务</c:v>
                </c:pt>
                <c:pt idx="2">
                  <c:v>应用服务</c:v>
                </c:pt>
              </c:strCache>
            </c:strRef>
          </c:cat>
          <c:val>
            <c:numRef>
              <c:f>Sheet1!$C$2:$C$4</c:f>
              <c:numCache>
                <c:formatCode>General</c:formatCode>
                <c:ptCount val="3"/>
                <c:pt idx="0">
                  <c:v>0</c:v>
                </c:pt>
                <c:pt idx="1">
                  <c:v>1</c:v>
                </c:pt>
                <c:pt idx="2">
                  <c:v>0</c:v>
                </c:pt>
              </c:numCache>
            </c:numRef>
          </c:val>
        </c:ser>
        <c:dLbls>
          <c:showLegendKey val="0"/>
          <c:showVal val="0"/>
          <c:showCatName val="0"/>
          <c:showSerName val="0"/>
          <c:showPercent val="0"/>
          <c:showBubbleSize val="0"/>
        </c:dLbls>
        <c:gapWidth val="150"/>
        <c:overlap val="100"/>
        <c:axId val="399724097"/>
        <c:axId val="855663345"/>
      </c:barChart>
      <c:catAx>
        <c:axId val="39972409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5663345"/>
        <c:crosses val="autoZero"/>
        <c:auto val="1"/>
        <c:lblAlgn val="ctr"/>
        <c:lblOffset val="100"/>
        <c:noMultiLvlLbl val="0"/>
      </c:catAx>
      <c:valAx>
        <c:axId val="85566334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972409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6ec84c25-b713-4874-8f12-33aacc80425b}"/>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Mysql</c:v>
                </c:pt>
              </c:strCache>
            </c:strRef>
          </c:tx>
          <c:spPr>
            <a:solidFill>
              <a:schemeClr val="accent1"/>
            </a:solidFill>
            <a:ln>
              <a:noFill/>
            </a:ln>
            <a:effectLst/>
          </c:spPr>
          <c:invertIfNegative val="0"/>
          <c:dLbls>
            <c:delete val="1"/>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Sheet1!$B$2:$B$11</c:f>
              <c:numCache>
                <c:formatCode>General</c:formatCode>
                <c:ptCount val="10"/>
                <c:pt idx="0">
                  <c:v>0</c:v>
                </c:pt>
                <c:pt idx="1">
                  <c:v>0</c:v>
                </c:pt>
                <c:pt idx="2">
                  <c:v>0</c:v>
                </c:pt>
                <c:pt idx="3">
                  <c:v>0</c:v>
                </c:pt>
                <c:pt idx="4">
                  <c:v>0</c:v>
                </c:pt>
                <c:pt idx="5">
                  <c:v>1</c:v>
                </c:pt>
                <c:pt idx="6">
                  <c:v>0</c:v>
                </c:pt>
                <c:pt idx="7">
                  <c:v>0</c:v>
                </c:pt>
                <c:pt idx="8">
                  <c:v>0</c:v>
                </c:pt>
                <c:pt idx="9">
                  <c:v>0</c:v>
                </c:pt>
              </c:numCache>
            </c:numRef>
          </c:val>
        </c:ser>
        <c:ser>
          <c:idx val="1"/>
          <c:order val="1"/>
          <c:tx>
            <c:strRef>
              <c:f>Sheet1!$C$1</c:f>
              <c:strCache>
                <c:ptCount val="1"/>
                <c:pt idx="0">
                  <c:v>Oracle</c:v>
                </c:pt>
              </c:strCache>
            </c:strRef>
          </c:tx>
          <c:spPr>
            <a:solidFill>
              <a:schemeClr val="accent2"/>
            </a:solidFill>
            <a:ln>
              <a:noFill/>
            </a:ln>
            <a:effectLst/>
          </c:spPr>
          <c:invertIfNegative val="0"/>
          <c:dLbls>
            <c:delete val="1"/>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Sheet1!$C$2:$C$11</c:f>
              <c:numCache>
                <c:formatCode>General</c:formatCode>
                <c:ptCount val="10"/>
                <c:pt idx="0">
                  <c:v>1</c:v>
                </c:pt>
                <c:pt idx="1">
                  <c:v>1</c:v>
                </c:pt>
                <c:pt idx="2">
                  <c:v>0</c:v>
                </c:pt>
                <c:pt idx="3">
                  <c:v>0</c:v>
                </c:pt>
                <c:pt idx="4">
                  <c:v>0</c:v>
                </c:pt>
                <c:pt idx="5">
                  <c:v>0</c:v>
                </c:pt>
                <c:pt idx="6">
                  <c:v>0</c:v>
                </c:pt>
                <c:pt idx="7">
                  <c:v>0</c:v>
                </c:pt>
                <c:pt idx="8">
                  <c:v>0</c:v>
                </c:pt>
                <c:pt idx="9">
                  <c:v>0</c:v>
                </c:pt>
              </c:numCache>
            </c:numRef>
          </c:val>
        </c:ser>
        <c:ser>
          <c:idx val="2"/>
          <c:order val="2"/>
          <c:tx>
            <c:strRef>
              <c:f>Sheet1!$D$1</c:f>
              <c:strCache>
                <c:ptCount val="1"/>
                <c:pt idx="0">
                  <c:v>ES</c:v>
                </c:pt>
              </c:strCache>
            </c:strRef>
          </c:tx>
          <c:spPr>
            <a:solidFill>
              <a:schemeClr val="accent3"/>
            </a:solidFill>
            <a:ln>
              <a:noFill/>
            </a:ln>
            <a:effectLst/>
          </c:spPr>
          <c:invertIfNegative val="0"/>
          <c:dLbls>
            <c:dLbl>
              <c:idx val="0"/>
              <c:delete val="1"/>
            </c:dLbl>
            <c:dLbl>
              <c:idx val="1"/>
              <c:delete val="1"/>
            </c:dLbl>
            <c:dLbl>
              <c:idx val="2"/>
              <c:delete val="1"/>
            </c:dLbl>
            <c:dLbl>
              <c:idx val="3"/>
              <c:delete val="1"/>
            </c:dLbl>
            <c:dLbl>
              <c:idx val="4"/>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800">
                        <a:solidFill>
                          <a:schemeClr val="bg1"/>
                        </a:solidFill>
                      </a:rPr>
                      <a:t>ES</a:t>
                    </a:r>
                    <a:endParaRPr lang="en-US" altLang="zh-CN"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extLst>
            </c:dLbl>
            <c:dLbl>
              <c:idx val="5"/>
              <c:delete val="1"/>
            </c:dLbl>
            <c:dLbl>
              <c:idx val="6"/>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800">
                        <a:solidFill>
                          <a:schemeClr val="bg1"/>
                        </a:solidFill>
                      </a:rPr>
                      <a:t>ES</a:t>
                    </a:r>
                    <a:endParaRPr lang="en-US" altLang="zh-CN"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extLst>
            </c:dLbl>
            <c:dLbl>
              <c:idx val="7"/>
              <c:delete val="1"/>
            </c:dLbl>
            <c:dLbl>
              <c:idx val="8"/>
              <c:delete val="1"/>
            </c:dLbl>
            <c:dLbl>
              <c:idx val="9"/>
              <c:delete val="1"/>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Sheet1!$D$2:$D$11</c:f>
              <c:numCache>
                <c:formatCode>General</c:formatCode>
                <c:ptCount val="10"/>
                <c:pt idx="0">
                  <c:v>0</c:v>
                </c:pt>
                <c:pt idx="1">
                  <c:v>0</c:v>
                </c:pt>
                <c:pt idx="2">
                  <c:v>0</c:v>
                </c:pt>
                <c:pt idx="3">
                  <c:v>1</c:v>
                </c:pt>
                <c:pt idx="4">
                  <c:v>1</c:v>
                </c:pt>
                <c:pt idx="5">
                  <c:v>0</c:v>
                </c:pt>
                <c:pt idx="6">
                  <c:v>1</c:v>
                </c:pt>
                <c:pt idx="7">
                  <c:v>0</c:v>
                </c:pt>
                <c:pt idx="8">
                  <c:v>0</c:v>
                </c:pt>
                <c:pt idx="9">
                  <c:v>0</c:v>
                </c:pt>
              </c:numCache>
            </c:numRef>
          </c:val>
        </c:ser>
        <c:ser>
          <c:idx val="3"/>
          <c:order val="3"/>
          <c:tx>
            <c:strRef>
              <c:f>Sheet1!$E$1</c:f>
              <c:strCache>
                <c:ptCount val="1"/>
                <c:pt idx="0">
                  <c:v>Redis</c:v>
                </c:pt>
              </c:strCache>
            </c:strRef>
          </c:tx>
          <c:spPr>
            <a:solidFill>
              <a:schemeClr val="accent4"/>
            </a:solidFill>
            <a:ln>
              <a:noFill/>
            </a:ln>
            <a:effectLst/>
          </c:spPr>
          <c:invertIfNegative val="0"/>
          <c:dLbls>
            <c:delete val="1"/>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Sheet1!$E$2:$E$11</c:f>
              <c:numCache>
                <c:formatCode>General</c:formatCode>
                <c:ptCount val="10"/>
                <c:pt idx="0">
                  <c:v>0</c:v>
                </c:pt>
                <c:pt idx="1">
                  <c:v>0</c:v>
                </c:pt>
                <c:pt idx="2">
                  <c:v>1</c:v>
                </c:pt>
                <c:pt idx="3">
                  <c:v>0</c:v>
                </c:pt>
                <c:pt idx="4">
                  <c:v>0</c:v>
                </c:pt>
                <c:pt idx="5">
                  <c:v>0</c:v>
                </c:pt>
                <c:pt idx="6">
                  <c:v>1</c:v>
                </c:pt>
                <c:pt idx="7">
                  <c:v>1</c:v>
                </c:pt>
                <c:pt idx="8">
                  <c:v>0</c:v>
                </c:pt>
                <c:pt idx="9">
                  <c:v>0</c:v>
                </c:pt>
              </c:numCache>
            </c:numRef>
          </c:val>
        </c:ser>
        <c:ser>
          <c:idx val="4"/>
          <c:order val="4"/>
          <c:tx>
            <c:strRef>
              <c:f>Sheet1!$F$1</c:f>
              <c:strCache>
                <c:ptCount val="1"/>
                <c:pt idx="0">
                  <c:v>MongoDB</c:v>
                </c:pt>
              </c:strCache>
            </c:strRef>
          </c:tx>
          <c:spPr>
            <a:solidFill>
              <a:schemeClr val="accent5"/>
            </a:solidFill>
            <a:ln>
              <a:noFill/>
            </a:ln>
            <a:effectLst/>
          </c:spPr>
          <c:invertIfNegative val="0"/>
          <c:dLbls>
            <c:dLbl>
              <c:idx val="0"/>
              <c:delete val="1"/>
            </c:dLbl>
            <c:dLbl>
              <c:idx val="1"/>
              <c:delete val="1"/>
            </c:dLbl>
            <c:dLbl>
              <c:idx val="2"/>
              <c:layout>
                <c:manualLayout>
                  <c:x val="0"/>
                  <c:y val="0.0701468189233279"/>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800">
                        <a:solidFill>
                          <a:schemeClr val="bg1"/>
                        </a:solidFill>
                      </a:rPr>
                      <a:t>Redis</a:t>
                    </a:r>
                    <a:endParaRPr lang="en-US" altLang="zh-CN"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
                  <c:y val="0.0671560630777596"/>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800">
                        <a:solidFill>
                          <a:schemeClr val="bg1"/>
                        </a:solidFill>
                      </a:rPr>
                      <a:t>ES</a:t>
                    </a:r>
                    <a:endParaRPr lang="en-US" altLang="zh-CN"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manualLayout>
                      <c:w val="0.0371791796593907"/>
                      <c:h val="0.077215878194671"/>
                    </c:manualLayout>
                  </c15:layout>
                </c:ext>
              </c:extLst>
            </c:dLbl>
            <c:dLbl>
              <c:idx val="4"/>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700">
                        <a:solidFill>
                          <a:schemeClr val="bg1"/>
                        </a:solidFill>
                      </a:rPr>
                      <a:t>Mongo</a:t>
                    </a:r>
                    <a:endParaRPr lang="en-US" altLang="zh-CN" sz="7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extLst>
            </c:dLbl>
            <c:dLbl>
              <c:idx val="5"/>
              <c:layout>
                <c:manualLayout>
                  <c:x val="0"/>
                  <c:y val="0.0611745513866232"/>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800">
                        <a:solidFill>
                          <a:schemeClr val="bg1"/>
                        </a:solidFill>
                      </a:rPr>
                      <a:t>Mysql</a:t>
                    </a:r>
                    <a:endParaRPr lang="en-US" altLang="zh-CN"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6"/>
              <c:delete val="1"/>
            </c:dLbl>
            <c:dLbl>
              <c:idx val="7"/>
              <c:delete val="1"/>
            </c:dLbl>
            <c:dLbl>
              <c:idx val="8"/>
              <c:delete val="1"/>
            </c:dLbl>
            <c:dLbl>
              <c:idx val="9"/>
              <c:delete val="1"/>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Sheet1!$F$2:$F$11</c:f>
              <c:numCache>
                <c:formatCode>General</c:formatCode>
                <c:ptCount val="10"/>
                <c:pt idx="0">
                  <c:v>0</c:v>
                </c:pt>
                <c:pt idx="1">
                  <c:v>0</c:v>
                </c:pt>
                <c:pt idx="2">
                  <c:v>0</c:v>
                </c:pt>
                <c:pt idx="3">
                  <c:v>0</c:v>
                </c:pt>
                <c:pt idx="4">
                  <c:v>1</c:v>
                </c:pt>
                <c:pt idx="5">
                  <c:v>0</c:v>
                </c:pt>
                <c:pt idx="6">
                  <c:v>0</c:v>
                </c:pt>
                <c:pt idx="7">
                  <c:v>0</c:v>
                </c:pt>
                <c:pt idx="8">
                  <c:v>0</c:v>
                </c:pt>
                <c:pt idx="9">
                  <c:v>0</c:v>
                </c:pt>
              </c:numCache>
            </c:numRef>
          </c:val>
        </c:ser>
        <c:ser>
          <c:idx val="5"/>
          <c:order val="5"/>
          <c:tx>
            <c:strRef>
              <c:f>Sheet1!$G$1</c:f>
              <c:strCache>
                <c:ptCount val="1"/>
                <c:pt idx="0">
                  <c:v>MQ</c:v>
                </c:pt>
              </c:strCache>
            </c:strRef>
          </c:tx>
          <c:spPr>
            <a:solidFill>
              <a:schemeClr val="accent6"/>
            </a:solidFill>
            <a:ln>
              <a:noFill/>
            </a:ln>
            <a:effectLst/>
          </c:spPr>
          <c:invertIfNegative val="0"/>
          <c:dLbls>
            <c:delete val="1"/>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Sheet1!$G$2:$G$11</c:f>
              <c:numCache>
                <c:formatCode>General</c:formatCode>
                <c:ptCount val="10"/>
                <c:pt idx="0">
                  <c:v>0</c:v>
                </c:pt>
                <c:pt idx="1">
                  <c:v>0</c:v>
                </c:pt>
                <c:pt idx="2">
                  <c:v>0</c:v>
                </c:pt>
                <c:pt idx="3">
                  <c:v>1</c:v>
                </c:pt>
                <c:pt idx="4">
                  <c:v>0</c:v>
                </c:pt>
                <c:pt idx="5">
                  <c:v>0</c:v>
                </c:pt>
                <c:pt idx="6">
                  <c:v>0</c:v>
                </c:pt>
                <c:pt idx="7">
                  <c:v>0</c:v>
                </c:pt>
                <c:pt idx="8">
                  <c:v>0</c:v>
                </c:pt>
                <c:pt idx="9">
                  <c:v>0</c:v>
                </c:pt>
              </c:numCache>
            </c:numRef>
          </c:val>
        </c:ser>
        <c:ser>
          <c:idx val="6"/>
          <c:order val="6"/>
          <c:tx>
            <c:strRef>
              <c:f>Sheet1!$H$1</c:f>
              <c:strCache>
                <c:ptCount val="1"/>
                <c:pt idx="0">
                  <c:v>应用</c:v>
                </c:pt>
              </c:strCache>
            </c:strRef>
          </c:tx>
          <c:spPr>
            <a:solidFill>
              <a:schemeClr val="accent1">
                <a:lumMod val="60000"/>
              </a:schemeClr>
            </a:solidFill>
            <a:ln>
              <a:noFill/>
            </a:ln>
            <a:effectLst/>
          </c:spPr>
          <c:invertIfNegative val="0"/>
          <c:dLbls>
            <c:dLbl>
              <c:idx val="0"/>
              <c:layout>
                <c:manualLayout>
                  <c:x val="-0.00203885823938594"/>
                  <c:y val="0.0679717237629146"/>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700">
                        <a:solidFill>
                          <a:schemeClr val="bg1"/>
                        </a:solidFill>
                      </a:rPr>
                      <a:t>Oracle</a:t>
                    </a:r>
                    <a:endParaRPr lang="en-US" altLang="zh-CN" sz="7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manualLayout>
                      <c:w val="0.0593667546174142"/>
                      <c:h val="0.109298531810767"/>
                    </c:manualLayout>
                  </c15:layout>
                </c:ext>
              </c:extLst>
            </c:dLbl>
            <c:dLbl>
              <c:idx val="1"/>
              <c:layout>
                <c:manualLayout>
                  <c:x val="0"/>
                  <c:y val="0.0701468189233279"/>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700">
                        <a:solidFill>
                          <a:schemeClr val="bg1"/>
                        </a:solidFill>
                      </a:rPr>
                      <a:t>Oracle</a:t>
                    </a:r>
                    <a:endParaRPr lang="en-US" altLang="zh-CN" sz="7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
                  <c:y val="-0.0633496465470364"/>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sz="800">
                        <a:solidFill>
                          <a:schemeClr val="bg1"/>
                        </a:solidFill>
                      </a:rPr>
                      <a:t>接口</a:t>
                    </a:r>
                    <a:endParaRPr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0959462700887503"/>
                  <c:y val="0.0704187058183796"/>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700">
                        <a:solidFill>
                          <a:schemeClr val="bg1"/>
                        </a:solidFill>
                      </a:rPr>
                      <a:t>MQ</a:t>
                    </a:r>
                    <a:endParaRPr lang="en-US" altLang="zh-CN" sz="7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4"/>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altLang="en-US" sz="700">
                        <a:solidFill>
                          <a:schemeClr val="bg1"/>
                        </a:solidFill>
                      </a:rPr>
                      <a:t>应用</a:t>
                    </a:r>
                    <a:endParaRPr lang="en-US" altLang="zh-CN" sz="7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extLst>
            </c:dLbl>
            <c:dLbl>
              <c:idx val="5"/>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altLang="en-US" sz="700">
                        <a:solidFill>
                          <a:schemeClr val="bg1"/>
                        </a:solidFill>
                      </a:rPr>
                      <a:t>应用</a:t>
                    </a:r>
                    <a:endParaRPr lang="en-US" altLang="zh-CN" sz="7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extLst>
            </c:dLbl>
            <c:dLbl>
              <c:idx val="6"/>
              <c:layout>
                <c:manualLayout>
                  <c:x val="0.00203885823938594"/>
                  <c:y val="0.0611745513866232"/>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800">
                        <a:solidFill>
                          <a:schemeClr val="bg1"/>
                        </a:solidFill>
                      </a:rPr>
                      <a:t>Redis</a:t>
                    </a:r>
                    <a:endParaRPr lang="en-US" altLang="zh-CN"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0299832094027345"/>
                  <c:y val="0.0704187058183796"/>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800">
                        <a:solidFill>
                          <a:schemeClr val="bg1"/>
                        </a:solidFill>
                      </a:rPr>
                      <a:t>Redis</a:t>
                    </a:r>
                    <a:endParaRPr lang="en-US" altLang="zh-CN"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8"/>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altLang="en-US" sz="800">
                        <a:solidFill>
                          <a:schemeClr val="bg1"/>
                        </a:solidFill>
                      </a:rPr>
                      <a:t>应用</a:t>
                    </a:r>
                    <a:endParaRPr lang="en-US" altLang="zh-CN"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extLst>
            </c:dLbl>
            <c:dLbl>
              <c:idx val="9"/>
              <c:layout>
                <c:manualLayout>
                  <c:x val="0.00107939553849844"/>
                  <c:y val="-0.0633496465470364"/>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sz="800">
                        <a:solidFill>
                          <a:schemeClr val="bg1"/>
                        </a:solidFill>
                      </a:rPr>
                      <a:t>测试</a:t>
                    </a:r>
                    <a:endParaRPr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Sheet1!$H$2:$H$11</c:f>
              <c:numCache>
                <c:formatCode>General</c:formatCode>
                <c:ptCount val="10"/>
                <c:pt idx="0">
                  <c:v>0</c:v>
                </c:pt>
                <c:pt idx="1">
                  <c:v>0</c:v>
                </c:pt>
                <c:pt idx="2">
                  <c:v>0</c:v>
                </c:pt>
                <c:pt idx="3">
                  <c:v>0</c:v>
                </c:pt>
                <c:pt idx="4">
                  <c:v>1</c:v>
                </c:pt>
                <c:pt idx="5">
                  <c:v>1</c:v>
                </c:pt>
                <c:pt idx="6">
                  <c:v>0</c:v>
                </c:pt>
                <c:pt idx="7">
                  <c:v>0</c:v>
                </c:pt>
                <c:pt idx="8">
                  <c:v>1</c:v>
                </c:pt>
                <c:pt idx="9">
                  <c:v>0</c:v>
                </c:pt>
              </c:numCache>
            </c:numRef>
          </c:val>
        </c:ser>
        <c:ser>
          <c:idx val="7"/>
          <c:order val="7"/>
          <c:tx>
            <c:strRef>
              <c:f>Sheet1!$I$1</c:f>
              <c:strCache>
                <c:ptCount val="1"/>
                <c:pt idx="0">
                  <c:v>接口</c:v>
                </c:pt>
              </c:strCache>
            </c:strRef>
          </c:tx>
          <c:spPr>
            <a:solidFill>
              <a:schemeClr val="accent2">
                <a:lumMod val="60000"/>
              </a:schemeClr>
            </a:solidFill>
            <a:ln>
              <a:noFill/>
            </a:ln>
            <a:effectLst/>
          </c:spPr>
          <c:invertIfNegative val="0"/>
          <c:dLbls>
            <c:dLbl>
              <c:idx val="0"/>
              <c:delete val="1"/>
            </c:dLbl>
            <c:dLbl>
              <c:idx val="1"/>
              <c:delete val="1"/>
            </c:dLbl>
            <c:dLbl>
              <c:idx val="2"/>
              <c:delete val="1"/>
            </c:dLbl>
            <c:dLbl>
              <c:idx val="3"/>
              <c:delete val="1"/>
            </c:dLbl>
            <c:dLbl>
              <c:idx val="4"/>
              <c:delete val="1"/>
            </c:dLbl>
            <c:dLbl>
              <c:idx val="5"/>
              <c:delete val="1"/>
            </c:dLbl>
            <c:dLbl>
              <c:idx val="6"/>
              <c:delete val="1"/>
            </c:dLbl>
            <c:dLbl>
              <c:idx val="7"/>
              <c:delete val="1"/>
            </c:dLbl>
            <c:dLbl>
              <c:idx val="8"/>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sz="800">
                        <a:solidFill>
                          <a:schemeClr val="bg1"/>
                        </a:solidFill>
                      </a:rPr>
                      <a:t>接口</a:t>
                    </a:r>
                    <a:endParaRPr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extLst>
            </c:dLbl>
            <c:dLbl>
              <c:idx val="9"/>
              <c:delete val="1"/>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Sheet1!$I$2:$I$11</c:f>
              <c:numCache>
                <c:formatCode>General</c:formatCode>
                <c:ptCount val="10"/>
                <c:pt idx="0">
                  <c:v>0</c:v>
                </c:pt>
                <c:pt idx="1">
                  <c:v>0</c:v>
                </c:pt>
                <c:pt idx="2">
                  <c:v>1</c:v>
                </c:pt>
                <c:pt idx="3">
                  <c:v>0</c:v>
                </c:pt>
                <c:pt idx="4">
                  <c:v>0</c:v>
                </c:pt>
                <c:pt idx="5">
                  <c:v>0</c:v>
                </c:pt>
                <c:pt idx="6">
                  <c:v>0</c:v>
                </c:pt>
                <c:pt idx="7">
                  <c:v>0</c:v>
                </c:pt>
                <c:pt idx="8">
                  <c:v>1</c:v>
                </c:pt>
                <c:pt idx="9">
                  <c:v>0</c:v>
                </c:pt>
              </c:numCache>
            </c:numRef>
          </c:val>
        </c:ser>
        <c:ser>
          <c:idx val="8"/>
          <c:order val="8"/>
          <c:tx>
            <c:strRef>
              <c:f>Sheet1!$J$1</c:f>
              <c:strCache>
                <c:ptCount val="1"/>
                <c:pt idx="0">
                  <c:v>测试环境</c:v>
                </c:pt>
              </c:strCache>
            </c:strRef>
          </c:tx>
          <c:spPr>
            <a:solidFill>
              <a:schemeClr val="accent3">
                <a:lumMod val="60000"/>
              </a:schemeClr>
            </a:solidFill>
            <a:ln>
              <a:noFill/>
            </a:ln>
            <a:effectLst/>
          </c:spPr>
          <c:invertIfNegative val="0"/>
          <c:dLbls>
            <c:delete val="1"/>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Sheet1!$J$2:$J$11</c:f>
              <c:numCache>
                <c:formatCode>General</c:formatCode>
                <c:ptCount val="10"/>
                <c:pt idx="0">
                  <c:v>0</c:v>
                </c:pt>
                <c:pt idx="1">
                  <c:v>0</c:v>
                </c:pt>
                <c:pt idx="2">
                  <c:v>0</c:v>
                </c:pt>
                <c:pt idx="3">
                  <c:v>0</c:v>
                </c:pt>
                <c:pt idx="4">
                  <c:v>0</c:v>
                </c:pt>
                <c:pt idx="5">
                  <c:v>0</c:v>
                </c:pt>
                <c:pt idx="6">
                  <c:v>0</c:v>
                </c:pt>
                <c:pt idx="7">
                  <c:v>0</c:v>
                </c:pt>
                <c:pt idx="8">
                  <c:v>0</c:v>
                </c:pt>
                <c:pt idx="9">
                  <c:v>1</c:v>
                </c:pt>
              </c:numCache>
            </c:numRef>
          </c:val>
        </c:ser>
        <c:dLbls>
          <c:showLegendKey val="0"/>
          <c:showVal val="0"/>
          <c:showCatName val="0"/>
          <c:showSerName val="0"/>
          <c:showPercent val="0"/>
          <c:showBubbleSize val="0"/>
        </c:dLbls>
        <c:gapWidth val="75"/>
        <c:overlap val="100"/>
        <c:axId val="399724097"/>
        <c:axId val="855663345"/>
      </c:barChart>
      <c:catAx>
        <c:axId val="399724097"/>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服务器列表</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5663345"/>
        <c:crosses val="autoZero"/>
        <c:auto val="1"/>
        <c:lblAlgn val="ctr"/>
        <c:lblOffset val="100"/>
        <c:noMultiLvlLbl val="0"/>
      </c:catAx>
      <c:valAx>
        <c:axId val="855663345"/>
        <c:scaling>
          <c:orientation val="minMax"/>
          <c:max val="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9724097"/>
        <c:crosses val="autoZero"/>
        <c:crossBetween val="between"/>
        <c:majorUnit val="1"/>
      </c:valAx>
      <c:spPr>
        <a:noFill/>
        <a:ln>
          <a:noFill/>
        </a:ln>
        <a:effectLst/>
      </c:spPr>
    </c:plotArea>
    <c:legend>
      <c:legendPos val="r"/>
      <c:layout>
        <c:manualLayout>
          <c:xMode val="edge"/>
          <c:yMode val="edge"/>
          <c:x val="0.879707363876229"/>
          <c:y val="0.153344208809135"/>
          <c:w val="0.105900695610458"/>
          <c:h val="0.69358346927678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04539c7c-be30-4a1e-9d1f-bb1bdad0dc0e}"/>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doughnutChart>
        <c:varyColors val="1"/>
        <c:ser>
          <c:idx val="0"/>
          <c:order val="0"/>
          <c:tx>
            <c:strRef>
              <c:f>Sheet1!$B$1</c:f>
              <c:strCache>
                <c:ptCount val="1"/>
                <c:pt idx="0">
                  <c:v>平台接口数量</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manualLayout>
                  <c:x val="0.141059108995413"/>
                  <c:y val="-0.112911998632727"/>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a:t>193</a:t>
                    </a:r>
                    <a:r>
                      <a:t>个</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163624690057132"/>
                  <c:y val="0.0764931730945759"/>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a:t>1144</a:t>
                    </a:r>
                    <a:r>
                      <a:t>个</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对内接口</c:v>
                </c:pt>
                <c:pt idx="1">
                  <c:v>对内/外接口</c:v>
                </c:pt>
              </c:strCache>
            </c:strRef>
          </c:cat>
          <c:val>
            <c:numRef>
              <c:f>Sheet1!$B$2:$B$3</c:f>
              <c:numCache>
                <c:formatCode>General</c:formatCode>
                <c:ptCount val="2"/>
                <c:pt idx="0">
                  <c:v>193</c:v>
                </c:pt>
                <c:pt idx="1">
                  <c:v>1144</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layout>
        <c:manualLayout>
          <c:xMode val="edge"/>
          <c:yMode val="edge"/>
          <c:x val="0.250543609567528"/>
          <c:y val="0.844609906118485"/>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277297c2-99cb-4d05-a61f-404f9d8598f2}"/>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08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5132</Words>
  <Characters>8310</Characters>
  <Lines>0</Lines>
  <Paragraphs>0</Paragraphs>
  <TotalTime>1</TotalTime>
  <ScaleCrop>false</ScaleCrop>
  <LinksUpToDate>false</LinksUpToDate>
  <CharactersWithSpaces>8379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2024-08-27T01:06:00Z</dcterms:created>
  <dc:creator>15384630823</dc:creator>
  <cp:lastModifiedBy>VVolfBite</cp:lastModifiedBy>
  <dcterms:modified xsi:type="dcterms:W3CDTF">2025-01-07T08:49:33Z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521643550FC845C0B83FFD79606A8619_13</vt:lpwstr>
  </property>
  <property fmtid="{D5CDD505-2E9C-101B-9397-08002B2CF9AE}" pid="4" name="KSOTemplateDocerSaveRecord">
    <vt:lpwstr>eyJoZGlkIjoiMGU4Y2EzNjRlZjEyODdiNzE4ZTYzOGQyYjVjN2QzZTEiLCJ1c2VySWQiOiI4ODg5ODE2NDcifQ==</vt:lpwstr>
  </property>
</Properties>
</file>