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7"/>
        <w:gridCol w:w="1135"/>
        <w:gridCol w:w="38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34" w:type="dxa"/>
            <w:vMerge w:val="restart"/>
            <w:shd w:val="pct10" w:color="auto" w:fill="auto"/>
            <w:vAlign w:val="center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0807现状调研汇报修改意见</w:t>
            </w: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2024/8/7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34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9:30-10:30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831" w:type="dxa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827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贾主任、毛主任、张主任、谢主任、张丹、刘景瑛</w:t>
            </w:r>
          </w:p>
        </w:tc>
        <w:tc>
          <w:tcPr>
            <w:tcW w:w="1135" w:type="dxa"/>
            <w:shd w:val="pct10" w:color="auto" w:fill="auto"/>
          </w:tcPr>
          <w:p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83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793" w:type="dxa"/>
            <w:gridSpan w:val="3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编码中心产品开发运营部：</w:t>
            </w:r>
            <w:r>
              <w:rPr>
                <w:rFonts w:hint="eastAsia" w:ascii="微软雅黑" w:hAnsi="微软雅黑" w:eastAsia="微软雅黑" w:cs="Arial"/>
                <w:b w:val="0"/>
                <w:bCs/>
                <w:lang w:val="en-US" w:eastAsia="zh-CN"/>
              </w:rPr>
              <w:t>贾主任、毛主任、张主任、谢主任、张丹、刘景瑛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孙旺、李国泽、栗许静</w:t>
            </w:r>
          </w:p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27" w:type="dxa"/>
            <w:gridSpan w:val="4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向各部门主任进行汇报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，从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应用建设、技术架构、数据架构、管理和运维等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视角对系统现状和开发建议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听取了相关的修改意见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关于当前调研的系统现状架构（应用架构、技术架构、数据架构等），存在哪些问题；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基于目前的调研关于对应用现状问题的总结，提出修改意见；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针对行业平台建设对标方面，提出一些看法；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83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中国物品编码及数据资源情况的业务知识培训</w:t>
            </w:r>
          </w:p>
        </w:tc>
        <w:tc>
          <w:tcPr>
            <w:tcW w:w="3831" w:type="dxa"/>
            <w:tcBorders>
              <w:top w:val="single" w:color="auto" w:sz="4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8月7日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2</w:t>
            </w:r>
          </w:p>
        </w:tc>
        <w:tc>
          <w:tcPr>
            <w:tcW w:w="496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现状调研汇报材料调整</w:t>
            </w:r>
          </w:p>
        </w:tc>
        <w:tc>
          <w:tcPr>
            <w:tcW w:w="383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8月14日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我方进行汇报：</w:t>
            </w:r>
          </w:p>
          <w:p>
            <w:p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对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目前的调研情况，我方分别从应用架构现状、技术架构现状、数据架构现状、运维架构现状、数据流向现状以及外部系统交互现状多个角度进行了详细汇报，并对现有问题进行总结。</w:t>
            </w:r>
          </w:p>
          <w:p>
            <w:pPr>
              <w:rPr>
                <w:rFonts w:hint="default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各部门主任指出问题及修改意见：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关于系统现状架构存在的问题：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应用建设现状：核心功能定位偏移，平台之间关系模糊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现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有内容不全面，每个平台建设的核心定位点存在偏移或功能缺失，如中国商品信息服务平台核心定位点：最大用户管理功能；数据共享用词不准确，可修改为国际对接，并且需要有相关的制度来保证数据安全。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平台之间的逻辑关系没有表现出来，是关联还是独立，如商品二维码实际是包含在商品信息服务里的；UDI模块应是第三方平台，独立子模块。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建议详细了解平台业务来重新描述平台模块信息。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技术架构现状：主要问题在统计服务器数量上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服务器数量统计存在问题，比如中间件服务器只有一台（消息队列），汇报中出现多台，缓冲服务器实际有2台，应用服务器数量统计也有错误；中国商品信息服务V4平台总共只有8台服务器然而报告中数量统计了12台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统计方法不对，应当区分公用服务器与专用服务器，防止造成不必要的歧义，统计时需要统计服务器IP来确定是否进行了重复统计。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b/>
                <w:bCs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可以看出调研时进行的调研方法与规则不明确。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eastAsia" w:ascii="微软雅黑" w:hAnsi="微软雅黑" w:eastAsia="微软雅黑" w:cs="Arial"/>
                <w:b/>
                <w:bCs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数据架构现状：数据源分类存在问题，脱离了业务描述范围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数据架构似乎只在描述内部数据应用，根据展示内容似乎数据只有内部统计分析而不存在外部应用情况。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数据源分类有问题，目前来说数据来源细分太小了，比如：流通数据包含在基础数据里。建议分为：基础数据，追溯数据，进口源数据，工作室数据以及全球数据五类；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b/>
                <w:bCs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建议重新开展相关调研，整体调研应当侧重从业务角度描述而非开发角度描述。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运维架构现状：调研不全面，缺少一些运维工具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运维调研也存在不全面的问题，如中国商品信息服务平台的应用监控，是有grafana监控工具的，其镜像管理里其实也有Nexus，另外应当区分镜像管理和容器管理。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数据流向现状：数据流向错综复杂且有错误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标题有问题，该部分不是编码中心应用内部数据流向，应是产品开发运营部内的流向。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lang w:val="en-US" w:eastAsia="zh-CN"/>
              </w:rPr>
              <w:t>现在的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数据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流向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仍显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复杂，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很难讲清数据关系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无法看出哪些平台采集数据，哪些平台利用数据，建议根据数据流向的入口、出口将平台划分模块。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许多数据流向存在错误，比如GDSN全球数据池的流向不对，与国际合作数据池无关。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igital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-L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ink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流向上的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产品源头数据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存在描述问题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，改成产品链接数据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。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平台之间的逻辑关系没有表现出来，是关联还是独立，比如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商品信息服务平台和商品二维码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应当是一个系统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，不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需要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拆开。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外部系统交互现状：部门之间出现混乱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lang w:val="en-US" w:eastAsia="zh-CN"/>
              </w:rPr>
              <w:t>实际展示的编码中心内部交互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应该说明是部门间的交互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。</w:t>
            </w:r>
          </w:p>
          <w:p>
            <w:pPr>
              <w:numPr>
                <w:ilvl w:val="1"/>
                <w:numId w:val="3"/>
              </w:numPr>
              <w:rPr>
                <w:rFonts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部门分类有问题，比如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业财一体不是财务部的是信息化部门的，OA不归信息化部而是办公室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，部门关系本身并不重要，建议删除即可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关于对应用现状问题总结提出的意见：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问题总结部分：问题总结描述不准确，没有实际落实问题原因及解决方案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lang w:val="en-US" w:eastAsia="zh-CN"/>
              </w:rPr>
              <w:t>问题总结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表述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有问题，可能会对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无关的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团队造成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不必要的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指责和压力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，可描述为“因缺乏......出现......问题”或者描述出后续隐患，并提出解决方案。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lang w:val="en-US" w:eastAsia="zh-CN"/>
              </w:rPr>
              <w:t>职能划分不明确，也不准确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，例如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数据分析能力第五条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上讲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实际是有部分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平台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完成了数据仓库沉淀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，而汇报中直接断言说了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没有。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该部分的应用现状问题总结与前面调研脱节，前面没有调研但是在此部分做出了问题总结。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针对行业平台建设对标的看法：</w:t>
            </w:r>
          </w:p>
          <w:p>
            <w:pPr>
              <w:numPr>
                <w:ilvl w:val="0"/>
                <w:numId w:val="3"/>
              </w:numPr>
              <w:ind w:left="440" w:leftChars="0" w:hanging="440" w:firstLineChars="0"/>
              <w:rPr>
                <w:rFonts w:hint="default" w:ascii="微软雅黑" w:hAnsi="微软雅黑" w:eastAsia="微软雅黑" w:cs="Arial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lang w:val="en-US" w:eastAsia="zh-CN"/>
              </w:rPr>
              <w:t>平台建设对标对比：只展示了对比，缺少对比结论</w:t>
            </w:r>
          </w:p>
          <w:p>
            <w:pPr>
              <w:numPr>
                <w:ilvl w:val="1"/>
                <w:numId w:val="3"/>
              </w:numPr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对标对比结束后没有相关的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结论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，不清楚对比完成后想要表达什么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。</w:t>
            </w:r>
          </w:p>
          <w:p>
            <w:pPr>
              <w:numPr>
                <w:ilvl w:val="1"/>
                <w:numId w:val="3"/>
              </w:num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相关的平台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样例可参考性差，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建议寻找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业务类似的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平台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作为对标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进行对比学习</w:t>
            </w:r>
            <w:r>
              <w:rPr>
                <w:rFonts w:hint="default" w:ascii="微软雅黑" w:hAnsi="微软雅黑" w:eastAsia="微软雅黑" w:cs="Arial"/>
                <w:lang w:val="en-US" w:eastAsia="zh-CN"/>
              </w:rPr>
              <w:t>。</w:t>
            </w:r>
          </w:p>
        </w:tc>
      </w:tr>
    </w:tbl>
    <w:p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fKrZ9YAAAAIAQAADwAAAAAAAAABACAAAAAiAAAAZHJzL2Rvd25yZXYueG1sUEsBAhQAFAAA&#10;AAgAh07iQHuhKf3xAQAAvwMAAA4AAAAAAAAAAQAgAAAAJQEAAGRycy9lMm9Eb2MueG1sUEsFBgAA&#10;AAAGAAYAWQEAAI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2994C"/>
    <w:multiLevelType w:val="multilevel"/>
    <w:tmpl w:val="791299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E0DB2E7"/>
    <w:multiLevelType w:val="singleLevel"/>
    <w:tmpl w:val="7E0DB2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E7F20E4"/>
    <w:multiLevelType w:val="multilevel"/>
    <w:tmpl w:val="7E7F20E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YjY3NGExNzM3NzAzMjI2YWFiNTIxY2UxYzdhNDc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07B51A5E"/>
    <w:rsid w:val="281E5582"/>
    <w:rsid w:val="3DCB8123"/>
    <w:rsid w:val="4209713B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2</TotalTime>
  <ScaleCrop>false</ScaleCrop>
  <LinksUpToDate>false</LinksUpToDate>
  <CharactersWithSpaces>2857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青衫</cp:lastModifiedBy>
  <dcterms:modified xsi:type="dcterms:W3CDTF">2024-08-07T08:26:06Z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56006668976146FFBC68A32ECB3922F4_13</vt:lpwstr>
  </property>
</Properties>
</file>