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pPr>
        <w:pStyle w:val="3"/>
        <w:numPr>
          <w:ilvl w:val="0"/>
          <w:numId w:val="2"/>
        </w:numPr>
        <w:ind w:left="425" w:leftChars="0" w:hanging="425" w:firstLineChars="0"/>
        <w:rPr>
          <w:rFonts w:hint="eastAsia"/>
          <w:lang w:val="en-US" w:eastAsia="zh-CN"/>
        </w:rPr>
      </w:pPr>
      <w:r>
        <w:rPr>
          <w:rFonts w:hint="eastAsia"/>
          <w:lang w:val="en-US" w:eastAsia="zh-CN"/>
        </w:rPr>
        <w:t>平台简介</w:t>
      </w:r>
    </w:p>
    <w:p>
      <w:pPr>
        <w:rPr>
          <w:rFonts w:hint="eastAsia"/>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应用与功能</w:t>
      </w:r>
    </w:p>
    <w:p>
      <w:pPr>
        <w:rPr>
          <w:rFonts w:hint="default"/>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核心业务流程</w:t>
      </w:r>
    </w:p>
    <w:p>
      <w:pPr>
        <w:rPr>
          <w:rFonts w:hint="default"/>
          <w:lang w:val="en-US" w:eastAsia="zh-CN"/>
        </w:rPr>
      </w:pPr>
    </w:p>
    <w:p>
      <w:pPr>
        <w:pStyle w:val="3"/>
        <w:numPr>
          <w:ilvl w:val="0"/>
          <w:numId w:val="2"/>
        </w:numPr>
        <w:ind w:left="425" w:leftChars="0" w:hanging="425" w:firstLineChars="0"/>
        <w:rPr>
          <w:rFonts w:hint="default"/>
          <w:lang w:val="en-US" w:eastAsia="zh-CN"/>
        </w:rPr>
      </w:pPr>
      <w:r>
        <w:rPr>
          <w:rFonts w:hint="eastAsia"/>
          <w:lang w:val="en-US" w:eastAsia="zh-CN"/>
        </w:rPr>
        <w:t>技术架构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w:t>
      </w:r>
      <w:r>
        <w:rPr>
          <w:rFonts w:ascii="微软雅黑" w:hAnsi="微软雅黑" w:eastAsia="微软雅黑" w:cs="微软雅黑"/>
          <w:b/>
          <w:bCs/>
          <w:i w:val="0"/>
          <w:strike w:val="0"/>
          <w:color w:val="000000"/>
          <w:sz w:val="24"/>
          <w:u w:val="none"/>
        </w:rPr>
        <w:t>手工定位问题</w:t>
      </w:r>
      <w:r>
        <w:rPr>
          <w:rFonts w:ascii="微软雅黑" w:hAnsi="微软雅黑" w:eastAsia="微软雅黑" w:cs="微软雅黑"/>
          <w:i w:val="0"/>
          <w:strike w:val="0"/>
          <w:color w:val="000000"/>
          <w:sz w:val="24"/>
          <w:u w:val="none"/>
        </w:rPr>
        <w:t>，尚未部署监控工具。</w:t>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8"/>
        <w:gridCol w:w="1160"/>
        <w:gridCol w:w="1580"/>
        <w:gridCol w:w="5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668"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60"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580"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066"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bl>
    <w:p>
      <w:pPr>
        <w:rPr>
          <w:rFonts w:hint="default"/>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数据字典</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tblPrEx>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属性值（用户输入或者选择的值）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产品语言版本zh-cn en-us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产品类型 0零售 1 定量包装 2散装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产品通用名称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商品特征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产品状态 1在产 2不在产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GPC4级分类代码（brick代码）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属性英文描述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属性值英文描述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属性类型 用于前端渲染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属性的字段集合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当前属性是否必填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上市日期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主图url路径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执照url路径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产品流水号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状态0 删除  1有效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最后修改时间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修改版本 每次加1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是否公开 1否 0是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创建日期 int类型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unspnc分类（弃用）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原产国代码值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gpc分类代码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当前gtin对应的gln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目标市场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状态，参见表CodeItemStatus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 一般和baseinfo创建时间一致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来源 一般和baseinfo来源一致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审核状态字段，10正常，5等待，0失败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图片url路径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是否主图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标准中间数字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标准验证结果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对外透出 标准组合键（类型+数字+年份）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 目前没有值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每个原因涉及分数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扣分原因Id 具体查看 ScoreErrorDes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部署资源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w:t>
      </w:r>
      <w:r>
        <w:rPr>
          <w:rFonts w:hint="eastAsia" w:ascii="微软雅黑" w:hAnsi="微软雅黑" w:eastAsia="微软雅黑" w:cs="微软雅黑"/>
          <w:i w:val="0"/>
          <w:strike w:val="0"/>
          <w:color w:val="000000"/>
          <w:sz w:val="24"/>
          <w:u w:val="none"/>
          <w:lang w:val="en-US" w:eastAsia="zh-CN"/>
        </w:rPr>
        <w:t>独立</w:t>
      </w:r>
      <w:r>
        <w:rPr>
          <w:rFonts w:ascii="微软雅黑" w:hAnsi="微软雅黑" w:eastAsia="微软雅黑" w:cs="微软雅黑"/>
          <w:i w:val="0"/>
          <w:strike w:val="0"/>
          <w:color w:val="000000"/>
          <w:sz w:val="24"/>
          <w:u w:val="none"/>
        </w:rPr>
        <w:t>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率上106，107以及198服务器内存表现较为紧张，内存使用率目前已超过90%</w:t>
      </w:r>
      <w:r>
        <w:rPr>
          <w:rFonts w:ascii="微软雅黑" w:hAnsi="微软雅黑" w:eastAsia="微软雅黑" w:cs="微软雅黑"/>
          <w:i w:val="0"/>
          <w:strike w:val="0"/>
          <w:color w:val="000000"/>
          <w:sz w:val="24"/>
          <w:u w:val="none"/>
        </w:rPr>
        <w:t>。</w:t>
      </w:r>
      <w:bookmarkStart w:id="0" w:name="_GoBack"/>
      <w:bookmarkEnd w:id="0"/>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ectPr>
          <w:pgSz w:w="16838" w:h="11906" w:orient="landscape"/>
          <w:pgMar w:top="1800" w:right="1440" w:bottom="1800" w:left="1440" w:header="851" w:footer="992" w:gutter="0"/>
          <w:cols w:space="425" w:num="1"/>
          <w:docGrid w:type="lines" w:linePitch="312" w:charSpace="0"/>
        </w:sectPr>
      </w:pPr>
    </w:p>
    <w:p>
      <w:pPr>
        <w:pStyle w:val="3"/>
        <w:numPr>
          <w:ilvl w:val="0"/>
          <w:numId w:val="2"/>
        </w:numPr>
        <w:ind w:left="425" w:leftChars="0" w:hanging="425" w:firstLineChars="0"/>
        <w:rPr>
          <w:rFonts w:ascii="宋体" w:hAnsi="宋体" w:eastAsia="宋体" w:cs="宋体"/>
          <w:sz w:val="24"/>
          <w:szCs w:val="24"/>
        </w:rPr>
      </w:pPr>
      <w:r>
        <w:rPr>
          <w:rFonts w:hint="eastAsia"/>
          <w:lang w:val="en-US" w:eastAsia="zh-CN"/>
        </w:rPr>
        <w:t>扩展与集成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1549B"/>
    <w:rsid w:val="01C006A9"/>
    <w:rsid w:val="21142FA2"/>
    <w:rsid w:val="27D1549B"/>
    <w:rsid w:val="2B1E3B8C"/>
    <w:rsid w:val="3EBEBB79"/>
    <w:rsid w:val="4D1F5857"/>
    <w:rsid w:val="5739F0E5"/>
    <w:rsid w:val="7BBF6230"/>
    <w:rsid w:val="7DF7AC43"/>
    <w:rsid w:val="8FFC0723"/>
    <w:rsid w:val="BD7D4A11"/>
    <w:rsid w:val="BEDFCE05"/>
    <w:rsid w:val="DFBD4C37"/>
    <w:rsid w:val="F4BF21E3"/>
    <w:rsid w:val="FBF70313"/>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15384630823</dc:creator>
  <cp:lastModifiedBy>15384630823</cp:lastModifiedBy>
  <dcterms:modified xsi:type="dcterms:W3CDTF">2024-08-22T01:24:43Z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CFC7CEA2195C4C5F8AAF5671E5BB7EC8</vt:lpwstr>
  </property>
</Properties>
</file>