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08E050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80077">
        <w:rPr>
          <w:rFonts w:ascii="Arial" w:hAnsi="Arial" w:cs="Arial"/>
          <w:lang w:val="en"/>
        </w:rPr>
        <w:t>NUNE VYSHALI</w:t>
      </w:r>
    </w:p>
    <w:p w14:paraId="677DC39A" w14:textId="06FEAD7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80077">
        <w:rPr>
          <w:rFonts w:ascii="Arial" w:hAnsi="Arial" w:cs="Arial"/>
          <w:lang w:val="en"/>
        </w:rPr>
        <w:t>vyshalinune2004@gmail.com</w:t>
      </w:r>
    </w:p>
    <w:p w14:paraId="4D7EECF3" w14:textId="188C3E4E"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8C22FD" w:rsidRPr="008C22FD">
        <w:rPr>
          <w:rFonts w:ascii="Arial" w:hAnsi="Arial" w:cs="Arial"/>
          <w:b/>
          <w:bCs/>
        </w:rPr>
        <w:t>Education</w:t>
      </w:r>
    </w:p>
    <w:p w14:paraId="19551121" w14:textId="4DAB9B32"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C22FD" w:rsidRPr="008C22FD">
        <w:rPr>
          <w:rFonts w:ascii="Arial" w:hAnsi="Arial" w:cs="Arial"/>
          <w:lang w:val="en"/>
        </w:rPr>
        <w:t>https://bssspublications.com/PublishedPaper/Publish_245.pdf</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1032B07" w:rsidR="00234B39" w:rsidRDefault="00000000" w:rsidP="005A5EA3">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9C0DC3">
        <w:rPr>
          <w:rFonts w:ascii="Arial" w:hAnsi="Arial" w:cs="Arial"/>
          <w:lang w:val="en"/>
        </w:rPr>
        <w:t xml:space="preserve"> </w:t>
      </w:r>
      <w:r w:rsidR="009C0DC3" w:rsidRPr="009C0DC3">
        <w:rPr>
          <w:rFonts w:ascii="Arial" w:hAnsi="Arial" w:cs="Arial"/>
          <w:lang w:val="en"/>
        </w:rPr>
        <w:t>Summarize the key findings of the research paper on INNOVATIVE TEACHING METHODS IN HIGHER EDUCATION</w:t>
      </w:r>
      <w:r w:rsidR="009C0DC3">
        <w:rPr>
          <w:rFonts w:ascii="Arial" w:hAnsi="Arial" w:cs="Arial"/>
          <w:lang w:val="en"/>
        </w:rPr>
        <w:t>.</w:t>
      </w:r>
    </w:p>
    <w:p w14:paraId="2A52CA37" w14:textId="7A95A323" w:rsidR="00234B39" w:rsidRDefault="00000000" w:rsidP="005D24FA">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9C0DC3" w:rsidRPr="009C0DC3">
        <w:rPr>
          <w:rFonts w:ascii="Arial" w:hAnsi="Arial" w:cs="Arial"/>
          <w:lang w:val="en"/>
        </w:rPr>
        <w:t>The paper emphasizes the need for a shift from traditional, lecture-based teaching to innovative methods in higher education to foster critical thinking, creativity, and employability. Key innovative strategies discussed include the use of multimedia tools, role-playing, flipped classrooms, and active learning. These methods promote student engagement, enhance problem-solving abilities, and bridge the gap between theory and practice. The research shows that such techniques not only improve student performance and retention but also boost classroom attendance and overall learning outcomes.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FFC0B49" w:rsidR="00234B39" w:rsidRDefault="00000000" w:rsidP="005A5EA3">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9C0DC3" w:rsidRPr="009C0DC3">
        <w:rPr>
          <w:rFonts w:ascii="Arial" w:hAnsi="Arial" w:cs="Arial"/>
          <w:lang w:val="en"/>
        </w:rPr>
        <w:t xml:space="preserve">Give more information about the  </w:t>
      </w:r>
      <w:r w:rsidR="009C0DC3">
        <w:rPr>
          <w:rFonts w:ascii="Arial" w:hAnsi="Arial" w:cs="Arial"/>
          <w:lang w:val="en"/>
        </w:rPr>
        <w:t>t</w:t>
      </w:r>
      <w:r w:rsidR="009C0DC3" w:rsidRPr="009C0DC3">
        <w:rPr>
          <w:rFonts w:ascii="Arial" w:hAnsi="Arial" w:cs="Arial"/>
          <w:lang w:val="en"/>
        </w:rPr>
        <w:t>eaching methods that should be implemented in higher education from the journal</w:t>
      </w:r>
      <w:r w:rsidR="009C0DC3">
        <w:rPr>
          <w:rFonts w:ascii="Arial" w:hAnsi="Arial" w:cs="Arial"/>
          <w:lang w:val="en"/>
        </w:rPr>
        <w:t>.</w:t>
      </w:r>
    </w:p>
    <w:p w14:paraId="3E7B3821" w14:textId="3F06789A" w:rsidR="00234B39" w:rsidRDefault="00000000" w:rsidP="00CB478D">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9C0DC3" w:rsidRPr="009C0DC3">
        <w:rPr>
          <w:rFonts w:ascii="Arial" w:hAnsi="Arial" w:cs="Arial"/>
          <w:lang w:val="en"/>
        </w:rPr>
        <w:t>The journal highlights several innovative teaching methods for higher education, including the use of multimedia tools like PowerPoint, educational videos, and online courses to enhance learning. Role-playing helps students apply knowledge in real-life scenarios, improving teamwork and interpersonal skills. Flipped classrooms reverse traditional learning by delivering instructional content online before class, allowing in-class time for interactive problem-solving. Active learning, which centers on student participation and critical thinking, encourages engagement through projects and discussions, fostering a deeper understanding of the material and improved creativity</w:t>
      </w:r>
      <w:r w:rsidR="00CB478D" w:rsidRPr="00CB478D">
        <w:rPr>
          <w:rFonts w:ascii="Arial" w:hAnsi="Arial" w:cs="Arial"/>
          <w:lang w:val="en"/>
        </w:rPr>
        <w:t>.</w:t>
      </w:r>
    </w:p>
    <w:p w14:paraId="75BD4719" w14:textId="77777777" w:rsidR="00736D60" w:rsidRDefault="00736D60">
      <w:pPr>
        <w:pStyle w:val="Heading3"/>
        <w:divId w:val="465317432"/>
        <w:rPr>
          <w:rFonts w:ascii="Arial" w:eastAsia="Times New Roman" w:hAnsi="Arial" w:cs="Arial"/>
          <w:lang w:val="en"/>
        </w:rPr>
      </w:pPr>
    </w:p>
    <w:p w14:paraId="110B2CD3" w14:textId="77777777" w:rsidR="00736D60" w:rsidRDefault="00736D60">
      <w:pPr>
        <w:pStyle w:val="Heading3"/>
        <w:divId w:val="465317432"/>
        <w:rPr>
          <w:rFonts w:ascii="Arial" w:eastAsia="Times New Roman" w:hAnsi="Arial" w:cs="Arial"/>
          <w:lang w:val="en"/>
        </w:rPr>
      </w:pPr>
    </w:p>
    <w:p w14:paraId="1825179E" w14:textId="54A269AF"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2F4B03A4" w:rsidR="00234B39" w:rsidRDefault="00000000" w:rsidP="005A5EA3">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10DC2" w:rsidRPr="00110DC2">
        <w:rPr>
          <w:rFonts w:ascii="Arial" w:hAnsi="Arial" w:cs="Arial"/>
          <w:lang w:val="en"/>
        </w:rPr>
        <w:t>How will the innovative teaching methods mentioned in the journal be useful for the students?</w:t>
      </w:r>
    </w:p>
    <w:p w14:paraId="5EC7C626" w14:textId="28F16C1D" w:rsidR="00234B39" w:rsidRDefault="00000000" w:rsidP="00736D60">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110DC2" w:rsidRPr="00110DC2">
        <w:rPr>
          <w:rFonts w:ascii="Arial" w:hAnsi="Arial" w:cs="Arial"/>
          <w:lang w:val="en"/>
        </w:rPr>
        <w:t>The innovative teaching methods discussed in the journal benefit students by enhancing engagement, creativity, and problem-solving abilities. Multimedia tools make learning more interactive, helping students retain information longer. Role-playing fosters teamwork, decision-making, and interpersonal skills, while flipped classrooms allow students to learn at their own pace and use class time for active problem-solving. Active learning promotes critical thinking and encourages students to engage deeply with the content, leading to improved understanding and the ability to apply knowledge to real-world challenges, ultimately making them more employable and adaptable.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168BCA7" w:rsidR="00234B39" w:rsidRDefault="00000000" w:rsidP="005A5EA3">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110DC2" w:rsidRPr="00110DC2">
        <w:rPr>
          <w:rFonts w:ascii="Arial" w:hAnsi="Arial" w:cs="Arial"/>
          <w:lang w:val="en"/>
        </w:rPr>
        <w:t>Discuss the advantages of implementing the innovative teaching method in higher education and how it will affect future generations.</w:t>
      </w:r>
    </w:p>
    <w:p w14:paraId="13093686" w14:textId="672572A0" w:rsidR="00234B39" w:rsidRDefault="00000000" w:rsidP="005A5EA3">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5A5EA3">
        <w:rPr>
          <w:rFonts w:ascii="Arial" w:hAnsi="Arial" w:cs="Arial"/>
          <w:lang w:val="en"/>
        </w:rPr>
        <w:t xml:space="preserve"> </w:t>
      </w:r>
      <w:r w:rsidR="00110DC2" w:rsidRPr="00110DC2">
        <w:rPr>
          <w:rFonts w:ascii="Arial" w:hAnsi="Arial" w:cs="Arial"/>
          <w:lang w:val="en"/>
        </w:rPr>
        <w:t>Implementing innovative teaching methods in higher education offers several advantages, such as improved student engagement, deeper understanding, and enhanced creativity. These methods encourage active participation, critical thinking, and problem-solving, which are vital for success in modern work environments. For future generations, these techniques foster lifelong learning, adaptability to technological advancements, and collaboration skills. By bridging the gap between theory and practice, innovative methods prepare students for real-world challenges, making them more employable and better equipped to contribute to society’s development, driving innovation and progress in the evolving global landscape.</w:t>
      </w:r>
      <w:r>
        <w:rPr>
          <w:rFonts w:ascii="Arial" w:hAnsi="Arial" w:cs="Arial"/>
          <w:lang w:val="en"/>
        </w:rPr>
        <w:t xml:space="preserve"> </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2D2EF25" w14:textId="7C50A910" w:rsidR="00596788" w:rsidRPr="00596788" w:rsidRDefault="00000000" w:rsidP="009348DA">
      <w:pPr>
        <w:pStyle w:val="NormalWeb"/>
        <w:ind w:right="-46"/>
        <w:jc w:val="both"/>
        <w:divId w:val="465317432"/>
        <w:rPr>
          <w:rFonts w:ascii="Arial" w:hAnsi="Arial" w:cs="Arial"/>
          <w:lang w:val="en"/>
        </w:rPr>
      </w:pPr>
      <w:r>
        <w:rPr>
          <w:rStyle w:val="Strong"/>
          <w:rFonts w:ascii="Arial" w:hAnsi="Arial" w:cs="Arial"/>
          <w:lang w:val="en"/>
        </w:rPr>
        <w:t>Key Insights</w:t>
      </w:r>
      <w:r w:rsidR="00596788">
        <w:rPr>
          <w:rFonts w:ascii="Arial" w:hAnsi="Arial" w:cs="Arial"/>
          <w:lang w:val="en"/>
        </w:rPr>
        <w:t xml:space="preserve">: </w:t>
      </w:r>
      <w:r w:rsidR="00110DC2" w:rsidRPr="00110DC2">
        <w:rPr>
          <w:rFonts w:ascii="Arial" w:hAnsi="Arial" w:cs="Arial"/>
          <w:lang w:val="en"/>
        </w:rPr>
        <w:t>The research paper emphasizes the urgent need for innovative teaching methods in higher education to replace outdated traditional approaches. Key insights include the importance of incorporating technology, such as multimedia tools and online platforms, to enhance learning experiences. Role-playing and flipped classrooms are highlighted as effective ways to increase student engagement, teamwork, and application of knowledge in practical scenarios. Active learning is also promoted for fostering critical thinking and creativity. These methods not only improve academic performance but also prepare students for real-world challenges by bridging the gap between theory and practice. The research indicates that innovative teaching leads to higher retention, better understanding, and improved classroom participation. Furthermore, it contributes to developing employability skills, making students more adaptable to future technological and workplace changes.</w:t>
      </w:r>
    </w:p>
    <w:p w14:paraId="5E0F6F54" w14:textId="5848F77B" w:rsidR="00234B39" w:rsidRDefault="00234B39" w:rsidP="009348DA">
      <w:pPr>
        <w:pStyle w:val="NormalWeb"/>
        <w:ind w:right="-46"/>
        <w:divId w:val="465317432"/>
        <w:rPr>
          <w:rFonts w:ascii="Arial" w:hAnsi="Arial" w:cs="Arial"/>
          <w:lang w:val="en"/>
        </w:rPr>
      </w:pPr>
    </w:p>
    <w:p w14:paraId="112EDBB6" w14:textId="4A8666AD" w:rsidR="00234B39" w:rsidRDefault="00000000" w:rsidP="009348DA">
      <w:pPr>
        <w:pStyle w:val="NormalWeb"/>
        <w:ind w:right="-46"/>
        <w:jc w:val="both"/>
        <w:divId w:val="465317432"/>
        <w:rPr>
          <w:rFonts w:ascii="Arial" w:hAnsi="Arial" w:cs="Arial"/>
          <w:lang w:val="en"/>
        </w:rPr>
      </w:pPr>
      <w:r>
        <w:rPr>
          <w:rStyle w:val="Strong"/>
          <w:rFonts w:ascii="Arial" w:hAnsi="Arial" w:cs="Arial"/>
          <w:lang w:val="en"/>
        </w:rPr>
        <w:lastRenderedPageBreak/>
        <w:t>Potential Applications</w:t>
      </w:r>
      <w:r>
        <w:rPr>
          <w:rFonts w:ascii="Arial" w:hAnsi="Arial" w:cs="Arial"/>
          <w:lang w:val="en"/>
        </w:rPr>
        <w:t>:</w:t>
      </w:r>
      <w:r w:rsidR="000A6D49">
        <w:rPr>
          <w:rFonts w:ascii="Arial" w:hAnsi="Arial" w:cs="Arial"/>
          <w:lang w:val="en"/>
        </w:rPr>
        <w:t xml:space="preserve"> </w:t>
      </w:r>
      <w:r w:rsidR="00110DC2" w:rsidRPr="00110DC2">
        <w:rPr>
          <w:rFonts w:ascii="Arial" w:hAnsi="Arial" w:cs="Arial"/>
          <w:lang w:val="en"/>
        </w:rPr>
        <w:t>The research findings suggest several potential applications and implications for higher education. Institutions can integrate multimedia tools, such as interactive videos and online courses, to create more engaging and flexible learning environments. Role-playing and active learning can be applied in subjects like business, medicine, and law, where practical decision-making and teamwork are critical. Flipped classrooms can be widely implemented to maximize classroom time for discussions and problem-solving, improving student understanding and retention. The implications of these methods extend beyond academia, as they prepare students for the demands of modern industries by fostering adaptability, critical thinking, and creativity. Additionally, these innovations could reduce the gap between education and employment, producing graduates with relevant skills for the workforce. In the long term, adopting such methods could revolutionize education, making it more student-centered and effective for future generations.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52D649A" w:rsidR="00234B39" w:rsidRDefault="00000000" w:rsidP="000A6D49">
      <w:pPr>
        <w:pStyle w:val="NormalWeb"/>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0A6D49" w:rsidRPr="000A6D49">
        <w:rPr>
          <w:rFonts w:ascii="Arial" w:hAnsi="Arial" w:cs="Arial"/>
          <w:lang w:val="en"/>
        </w:rPr>
        <w:t>The final summary and insights are clear and concise, effectively outlining the key applications of the research. It highlights the implications for policymakers, mental health professionals, educational institutions, and social media platforms, while also pointing to further academic research and public health initiatives.</w:t>
      </w:r>
    </w:p>
    <w:p w14:paraId="2C98F647" w14:textId="04AFADBA" w:rsidR="00234B39" w:rsidRDefault="00000000" w:rsidP="000A6D49">
      <w:pPr>
        <w:pStyle w:val="NormalWeb"/>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E35083" w:rsidRPr="00E35083">
        <w:rPr>
          <w:rFonts w:ascii="Arial" w:hAnsi="Arial" w:cs="Arial"/>
          <w:lang w:val="en"/>
        </w:rPr>
        <w:t>The final summary accurately reflects the document's key points on the shift from traditional to innovative teaching methods. It correctly highlights the positive effects on student engagement, performance, and attendance, and aligns with the document's emphasis on continuous innovation in enhancing education quality and development.</w:t>
      </w:r>
    </w:p>
    <w:p w14:paraId="032CD3EB" w14:textId="472440C2" w:rsidR="00234B39" w:rsidRDefault="00000000" w:rsidP="00F550C6">
      <w:pPr>
        <w:pStyle w:val="NormalWeb"/>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E35083" w:rsidRPr="00E35083">
        <w:rPr>
          <w:rFonts w:ascii="Arial" w:hAnsi="Arial" w:cs="Arial"/>
          <w:lang w:val="en"/>
        </w:rPr>
        <w:t>The insights and applications are highly relevant, particularly in today's evolving educational landscape. The emphasis on innovative teaching methods, such as active learning, multimedia tools, and flipped classrooms, addresses current challenges in engaging diverse learners, fostering creativity, and aligning education with real-world demands. These approaches promote effective learning and skill development.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5B46EAAC" w:rsidR="00234B39" w:rsidRDefault="00E35083" w:rsidP="00E35083">
      <w:pPr>
        <w:pStyle w:val="NormalWeb"/>
        <w:ind w:right="-46"/>
        <w:jc w:val="both"/>
        <w:divId w:val="465317432"/>
        <w:rPr>
          <w:rFonts w:ascii="Arial" w:hAnsi="Arial" w:cs="Arial"/>
          <w:lang w:val="en"/>
        </w:rPr>
      </w:pPr>
      <w:r w:rsidRPr="00E35083">
        <w:rPr>
          <w:rFonts w:ascii="Arial" w:hAnsi="Arial" w:cs="Arial"/>
          <w:lang w:val="en"/>
        </w:rPr>
        <w:t>In this task, I learned to critically evaluate educational methods, particularly innovative teaching techniques in higher education. The shift from traditional lecture-based approaches to more interactive and student-centered methods stood out as a key takeaway. This reflects the growing demand for adaptable, practical, and engaging learning experiences that equip students with real-world skills.</w:t>
      </w:r>
      <w:r>
        <w:rPr>
          <w:rFonts w:ascii="Arial" w:hAnsi="Arial" w:cs="Arial"/>
          <w:lang w:val="en"/>
        </w:rPr>
        <w:t xml:space="preserve"> </w:t>
      </w:r>
      <w:r w:rsidRPr="00E35083">
        <w:rPr>
          <w:rFonts w:ascii="Arial" w:hAnsi="Arial" w:cs="Arial"/>
          <w:lang w:val="en"/>
        </w:rPr>
        <w:t>One challenge I faced was ensuring that my assessment of the final summary and insights accurately reflected the document's intent without deviating from its core message. Balancing clarity and brevity while maintaining fidelity to the source material was essential, especially when summarizing or reflecting on complex ideas.</w:t>
      </w:r>
      <w:r>
        <w:rPr>
          <w:rFonts w:ascii="Arial" w:hAnsi="Arial" w:cs="Arial"/>
          <w:lang w:val="en"/>
        </w:rPr>
        <w:t xml:space="preserve"> </w:t>
      </w:r>
      <w:r w:rsidRPr="00E35083">
        <w:rPr>
          <w:rFonts w:ascii="Arial" w:hAnsi="Arial" w:cs="Arial"/>
          <w:lang w:val="en"/>
        </w:rPr>
        <w:t xml:space="preserve">An insight I gained is the importance of continuous innovation in education. Adapting to technological advancements and shifting learner needs requires educators to be proactive and flexible in their approach. </w:t>
      </w:r>
      <w:r w:rsidRPr="00E35083">
        <w:rPr>
          <w:rFonts w:ascii="Arial" w:hAnsi="Arial" w:cs="Arial"/>
          <w:lang w:val="en"/>
        </w:rPr>
        <w:lastRenderedPageBreak/>
        <w:t>Techniques like flipped classrooms, role-playing, and active learning engage students in ways that foster deeper understanding and creativity—skills necessary in today’s rapidly changing world</w:t>
      </w:r>
      <w:r>
        <w:rPr>
          <w:rFonts w:ascii="Arial" w:hAnsi="Arial" w:cs="Arial"/>
          <w:lang w:val="en"/>
        </w:rPr>
        <w:t xml:space="preserve">. </w:t>
      </w:r>
      <w:r w:rsidRPr="00E35083">
        <w:rPr>
          <w:rFonts w:ascii="Arial" w:hAnsi="Arial" w:cs="Arial"/>
          <w:lang w:val="en"/>
        </w:rPr>
        <w:t>Overall, this exercise deepened my appreciation for the dynamic nature of teaching and learning. It reinforced the idea that effective education goes beyond content delivery, focusing on fostering critical thinking, collaboration, and adaptability among students. This reflection process also highlighted the ongoing need for educators to critically assess and improve their teaching methodologies to keep pace with societal and technological changes.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6D49"/>
    <w:rsid w:val="00110DC2"/>
    <w:rsid w:val="0022534B"/>
    <w:rsid w:val="00234B39"/>
    <w:rsid w:val="003933B6"/>
    <w:rsid w:val="0046607C"/>
    <w:rsid w:val="005244B8"/>
    <w:rsid w:val="00596788"/>
    <w:rsid w:val="005A5EA3"/>
    <w:rsid w:val="005D24FA"/>
    <w:rsid w:val="006E4D7E"/>
    <w:rsid w:val="00736D60"/>
    <w:rsid w:val="007E1462"/>
    <w:rsid w:val="008C22FD"/>
    <w:rsid w:val="00900E56"/>
    <w:rsid w:val="009348DA"/>
    <w:rsid w:val="009C0DC3"/>
    <w:rsid w:val="00A80077"/>
    <w:rsid w:val="00A958D5"/>
    <w:rsid w:val="00B45D63"/>
    <w:rsid w:val="00CB478D"/>
    <w:rsid w:val="00DD5008"/>
    <w:rsid w:val="00E35083"/>
    <w:rsid w:val="00E600BA"/>
    <w:rsid w:val="00EB2D84"/>
    <w:rsid w:val="00EB63BE"/>
    <w:rsid w:val="00F5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vyshali nune</cp:lastModifiedBy>
  <cp:revision>2</cp:revision>
  <dcterms:created xsi:type="dcterms:W3CDTF">2024-09-08T16:19:00Z</dcterms:created>
  <dcterms:modified xsi:type="dcterms:W3CDTF">2024-09-08T16:19:00Z</dcterms:modified>
</cp:coreProperties>
</file>