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ptos" w:hAnsi="Aptos"/>
          <w:b/>
          <w:color w:val="111722"/>
          <w:sz w:val="46"/>
        </w:rPr>
        <w:t>VYTAL HOUSE BRD</w:t>
      </w:r>
    </w:p>
    <w:p>
      <w:pPr>
        <w:jc w:val="center"/>
      </w:pPr>
      <w:r>
        <w:rPr>
          <w:rFonts w:ascii="Aptos" w:hAnsi="Aptos"/>
          <w:b/>
          <w:color w:val="C8A46B"/>
          <w:sz w:val="24"/>
        </w:rPr>
        <w:t>Business Requirements Document</w:t>
      </w:r>
    </w:p>
    <w:p>
      <w:pPr>
        <w:jc w:val="center"/>
      </w:pPr>
      <w:r>
        <w:rPr>
          <w:rFonts w:ascii="Aptos" w:hAnsi="Aptos"/>
          <w:b w:val="0"/>
          <w:color w:val="5C626E"/>
          <w:sz w:val="19"/>
        </w:rPr>
        <w:t>Platform scope | June 21, 2026 | Draft for stakeholder review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Goal</w:t>
      </w:r>
    </w:p>
    <w:p>
      <w:pPr>
        <w:spacing w:after="120" w:line="264" w:lineRule="auto"/>
      </w:pPr>
      <w:r>
        <w:rPr>
          <w:rFonts w:ascii="Aptos" w:hAnsi="Aptos"/>
          <w:b w:val="0"/>
          <w:color w:val="22262E"/>
          <w:sz w:val="21"/>
        </w:rPr>
        <w:t>Launch a full-stack VYTAL House platform that supports marketing, lead capture, local role login, a command portal, booking interest, vendor procurement, internal operations, source-backed planning, Firebase/Google Cloud readiness, and quality-gated launch control for the target Columbia, Maryland location.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In Scope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Public website for brand, services, memberships, facility concept, and contact.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Location record for 6000 Merriweather Drive, Columbia, MD 21044.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Local prototype login and command portal for role-filtered project review.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Member app surface for seeded bookings, session requests, education, and membership context.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Admin dashboard for launch readiness, quality scoring, leads, bookings, vendors, content, and documents.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Vendor CRM with procurement status, contact records, quote stage, and outreach template storage.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Notion-ready Markdown/CSV importables and Figma-ready tokens/assets.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Firebase-ready security rules, indexes, storage rules, Google Cloud file vault manifest, and governed seed data.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Out of Scope Until Approval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Live payment processing.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Live vendor email sending.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Protected health information collection.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Legal filings or state portal submissions.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Live Firebase, Google Cloud, Notion, or Figma workspace creation.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Governed Data Model</w:t>
      </w:r>
    </w:p>
    <w:p>
      <w:pPr>
        <w:spacing w:after="120" w:line="264" w:lineRule="auto"/>
      </w:pPr>
      <w:r>
        <w:rPr>
          <w:rFonts w:ascii="Aptos" w:hAnsi="Aptos"/>
          <w:b w:val="0"/>
          <w:color w:val="22262E"/>
          <w:sz w:val="21"/>
        </w:rPr>
        <w:t>Every database-like record uses the required fields id, entity, type, name, status, owner, and updatedAt. Domain payloads are stored in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Primary Role</w:t>
            </w:r>
          </w:p>
        </w:tc>
        <w:tc>
          <w:tcPr>
            <w:tcW w:type="dxa" w:w="2484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Required Gate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 profile and membership state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PHI without approval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bookings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Booking interest and operational scheduling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Audit event required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services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Source-backed service catalog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clinical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Claims review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 pipeline and procurement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sending without approval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locations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Target site and diligence controls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operations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Lease and zoning review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launchGoals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Project-ready goals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Owner/professional approval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riskRegister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Launch risk controls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Review cadence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integrationReadiness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Firebase, Google Cloud, GitHub, Notion, and Figma readiness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live resource mutation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contentItems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Website and wiki content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marketing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Brand isolation review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socialPosts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Social calendar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marketing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Claims review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leads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Interest capture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sensitive medical data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documents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Controlled artifact register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Professional review tags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auditEvents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Governance event trail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Append-only pattern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qualityScores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Pre-run quality gate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Minimum 97/100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Role and Route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Allowed Roles</w:t>
            </w:r>
          </w:p>
        </w:tc>
        <w:tc>
          <w:tcPr>
            <w:tcW w:type="dxa" w:w="3312"/>
            <w:shd w:fill="111722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Controls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Public website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marketing, operations, member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Read-only content and lead form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Command portal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operations, clinical, marketing, vendor, member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Role-filtered local prototype access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Member app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member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Prototype booking interest only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Admin dashboard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operations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Quality and launch readiness only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Clinical review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clinical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Protocol and claims governance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Vendor CRM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operations, vendor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outbound email mutation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Content calendar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owner, admin, marketing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62E"/>
                <w:sz w:val="18"/>
              </w:rPr>
              <w:t>No unreviewed clinical claims</w:t>
            </w:r>
          </w:p>
        </w:tc>
      </w:tr>
    </w:tbl>
    <w:p/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Functional Requirements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Users can browse services, memberships, facility zones, and source-backed reference content.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Users can sign into a local prototype session by role for project review.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Leads can submit interest through a safe endpoint with no medical intake fields.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Members can view seeded bookings and request booking interest.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Admins can scan quality evidence and operational readiness records.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Admins can view Firebase, Google Cloud, GitHub, Notion, and Figma readiness records.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Operations can manage vendor quote stages and source notes.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Marketing can manage social posts and content readiness.</w:t>
      </w:r>
    </w:p>
    <w:p>
      <w:pPr>
        <w:spacing w:before="240" w:after="120"/>
      </w:pPr>
      <w:r>
        <w:rPr>
          <w:rFonts w:ascii="Aptos" w:hAnsi="Aptos"/>
          <w:b/>
          <w:color w:val="111722"/>
          <w:sz w:val="34"/>
        </w:rPr>
        <w:t>Non-Functional Requirements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VYTAL-only brand isolation.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Responsive desktop and mobile UI.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Accessible contrast, keyboard-friendly controls, and no known text overlap.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No unreviewed clinical, legal, or financial claims.</w:t>
      </w:r>
    </w:p>
    <w:p>
      <w:pPr>
        <w:pStyle w:val="ListBullet"/>
        <w:spacing w:after="80"/>
      </w:pPr>
      <w:r>
        <w:rPr>
          <w:rFonts w:ascii="Aptos" w:hAnsi="Aptos"/>
          <w:b w:val="0"/>
          <w:color w:val="22262E"/>
          <w:sz w:val="21"/>
        </w:rPr>
        <w:t>Build, typecheck, render, and quality gate evidence must be stored locally.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C626E"/>
        <w:sz w:val="16"/>
      </w:rPr>
      <w:t>VYTAL House BRD | Draft for stakeholder and professional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