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6941F2"/>
          <w:sz w:val="28"/>
        </w:rPr>
        <w:t>VYVA x Red Cross</w:t>
      </w:r>
    </w:p>
    <w:p>
      <w:pPr>
        <w:pStyle w:val="Title"/>
        <w:jc w:val="center"/>
      </w:pPr>
      <w:r>
        <w:t>Admin Console User Manual</w:t>
      </w:r>
    </w:p>
    <w:p>
      <w:pPr>
        <w:jc w:val="center"/>
      </w:pPr>
      <w:r>
        <w:rPr>
          <w:color w:val="667085"/>
          <w:sz w:val="26"/>
        </w:rPr>
        <w:t>Reference guide for admins using the VYVA operations console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Sign-in page shown with sanitized placeholder data.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592"/>
            <w:shd w:fill="E8EEF5"/>
            <w:vAlign w:val="center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6912"/>
            <w:vAlign w:val="center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Organization admins responsible for client operations, follow-up, and console management.</w:t>
            </w:r>
          </w:p>
        </w:tc>
      </w:tr>
      <w:tr>
        <w:tc>
          <w:tcPr>
            <w:tcW w:type="dxa" w:w="2592"/>
            <w:shd w:fill="E8EEF5"/>
            <w:vAlign w:val="center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</w:rPr>
              <w:t>Language</w:t>
            </w:r>
          </w:p>
        </w:tc>
        <w:tc>
          <w:tcPr>
            <w:tcW w:type="dxa" w:w="6912"/>
            <w:vAlign w:val="center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English only.</w:t>
            </w:r>
          </w:p>
        </w:tc>
      </w:tr>
      <w:tr>
        <w:tc>
          <w:tcPr>
            <w:tcW w:type="dxa" w:w="2592"/>
            <w:shd w:fill="E8EEF5"/>
            <w:vAlign w:val="center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</w:rPr>
              <w:t>Data policy</w:t>
            </w:r>
          </w:p>
        </w:tc>
        <w:tc>
          <w:tcPr>
            <w:tcW w:type="dxa" w:w="6912"/>
            <w:vAlign w:val="center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Screenshots use sanitized demo data or sanitized UI examples. Do not copy real client details into training materials.</w:t>
            </w:r>
          </w:p>
        </w:tc>
      </w:tr>
      <w:tr>
        <w:tc>
          <w:tcPr>
            <w:tcW w:type="dxa" w:w="2592"/>
            <w:shd w:fill="E8EEF5"/>
            <w:vAlign w:val="center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</w:rPr>
              <w:t>Scope</w:t>
            </w:r>
          </w:p>
        </w:tc>
        <w:tc>
          <w:tcPr>
            <w:tcW w:type="dxa" w:w="6912"/>
            <w:vAlign w:val="center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Feature guide only. This document does not change console links, routes, email templates, or permissions.</w:t>
            </w:r>
          </w:p>
        </w:tc>
      </w:tr>
    </w:tbl>
    <w:p>
      <w:r>
        <w:br w:type="page"/>
      </w:r>
    </w:p>
    <w:p>
      <w:bookmarkStart w:id="1" w:name="Contents"/>
      <w:pPr>
        <w:pStyle w:val="Heading1"/>
      </w:pPr>
      <w:r>
        <w:t>Contents</w:t>
      </w:r>
      <w:bookmarkEnd w:id="1"/>
    </w:p>
    <w:p>
      <w:pPr>
        <w:ind w:left="0"/>
      </w:pPr>
      <w:hyperlink w:anchor="Getting_started">
        <w:r>
          <w:rPr>
            <w:color w:val="6941F2"/>
            <w:u w:val="single"/>
          </w:rPr>
          <w:t>Getting started</w:t>
        </w:r>
      </w:hyperlink>
    </w:p>
    <w:p>
      <w:pPr>
        <w:ind w:left="360"/>
      </w:pPr>
      <w:hyperlink w:anchor="Sign_in_with_a_magic_link">
        <w:r>
          <w:rPr>
            <w:color w:val="6941F2"/>
            <w:u w:val="single"/>
          </w:rPr>
          <w:t>Sign in with a magic link</w:t>
        </w:r>
      </w:hyperlink>
    </w:p>
    <w:p>
      <w:pPr>
        <w:ind w:left="360"/>
      </w:pPr>
      <w:hyperlink w:anchor="Console_layout_and_organization_con">
        <w:r>
          <w:rPr>
            <w:color w:val="6941F2"/>
            <w:u w:val="single"/>
          </w:rPr>
          <w:t>Console layout and organization context</w:t>
        </w:r>
      </w:hyperlink>
    </w:p>
    <w:p>
      <w:pPr>
        <w:ind w:left="360"/>
      </w:pPr>
      <w:hyperlink w:anchor="Roles_and_language_setting">
        <w:r>
          <w:rPr>
            <w:color w:val="6941F2"/>
            <w:u w:val="single"/>
          </w:rPr>
          <w:t>Roles and language setting</w:t>
        </w:r>
      </w:hyperlink>
    </w:p>
    <w:p>
      <w:pPr>
        <w:ind w:left="0"/>
      </w:pPr>
      <w:hyperlink w:anchor="Main_workflows">
        <w:r>
          <w:rPr>
            <w:color w:val="6941F2"/>
            <w:u w:val="single"/>
          </w:rPr>
          <w:t>Main workflows</w:t>
        </w:r>
      </w:hyperlink>
    </w:p>
    <w:p>
      <w:pPr>
        <w:ind w:left="360"/>
      </w:pPr>
      <w:hyperlink w:anchor="Today_dashboard">
        <w:r>
          <w:rPr>
            <w:color w:val="6941F2"/>
            <w:u w:val="single"/>
          </w:rPr>
          <w:t>Today dashboard</w:t>
        </w:r>
      </w:hyperlink>
    </w:p>
    <w:p>
      <w:pPr>
        <w:ind w:left="360"/>
      </w:pPr>
      <w:hyperlink w:anchor="Clients_list">
        <w:r>
          <w:rPr>
            <w:color w:val="6941F2"/>
            <w:u w:val="single"/>
          </w:rPr>
          <w:t>Clients list</w:t>
        </w:r>
      </w:hyperlink>
    </w:p>
    <w:p>
      <w:pPr>
        <w:ind w:left="360"/>
      </w:pPr>
      <w:hyperlink w:anchor="Add_User_intake">
        <w:r>
          <w:rPr>
            <w:color w:val="6941F2"/>
            <w:u w:val="single"/>
          </w:rPr>
          <w:t>Add User intake</w:t>
        </w:r>
      </w:hyperlink>
    </w:p>
    <w:p>
      <w:pPr>
        <w:ind w:left="360"/>
      </w:pPr>
      <w:hyperlink w:anchor="CSV_and_API_onboarding_reference">
        <w:r>
          <w:rPr>
            <w:color w:val="6941F2"/>
            <w:u w:val="single"/>
          </w:rPr>
          <w:t>CSV and API onboarding reference</w:t>
        </w:r>
      </w:hyperlink>
    </w:p>
    <w:p>
      <w:pPr>
        <w:ind w:left="360"/>
      </w:pPr>
      <w:hyperlink w:anchor="Client_profile">
        <w:r>
          <w:rPr>
            <w:color w:val="6941F2"/>
            <w:u w:val="single"/>
          </w:rPr>
          <w:t>Client profile</w:t>
        </w:r>
      </w:hyperlink>
    </w:p>
    <w:p>
      <w:pPr>
        <w:ind w:left="360"/>
      </w:pPr>
      <w:hyperlink w:anchor="Edit_profile">
        <w:r>
          <w:rPr>
            <w:color w:val="6941F2"/>
            <w:u w:val="single"/>
          </w:rPr>
          <w:t>Edit profile</w:t>
        </w:r>
      </w:hyperlink>
    </w:p>
    <w:p>
      <w:pPr>
        <w:ind w:left="360"/>
      </w:pPr>
      <w:hyperlink w:anchor="Notes">
        <w:r>
          <w:rPr>
            <w:color w:val="6941F2"/>
            <w:u w:val="single"/>
          </w:rPr>
          <w:t>Notes</w:t>
        </w:r>
      </w:hyperlink>
    </w:p>
    <w:p>
      <w:pPr>
        <w:ind w:left="360"/>
      </w:pPr>
      <w:hyperlink w:anchor="Care_coverage">
        <w:r>
          <w:rPr>
            <w:color w:val="6941F2"/>
            <w:u w:val="single"/>
          </w:rPr>
          <w:t>Care coverage</w:t>
        </w:r>
      </w:hyperlink>
    </w:p>
    <w:p>
      <w:pPr>
        <w:ind w:left="360"/>
      </w:pPr>
      <w:hyperlink w:anchor="Health__medications__sensors__and_h">
        <w:r>
          <w:rPr>
            <w:color w:val="6941F2"/>
            <w:u w:val="single"/>
          </w:rPr>
          <w:t>Health, medications, sensors, and health plan</w:t>
        </w:r>
      </w:hyperlink>
    </w:p>
    <w:p>
      <w:pPr>
        <w:ind w:left="0"/>
      </w:pPr>
      <w:hyperlink w:anchor="Risk_and_follow_up">
        <w:r>
          <w:rPr>
            <w:color w:val="6941F2"/>
            <w:u w:val="single"/>
          </w:rPr>
          <w:t>Risk and follow-up</w:t>
        </w:r>
      </w:hyperlink>
    </w:p>
    <w:p>
      <w:pPr>
        <w:ind w:left="360"/>
      </w:pPr>
      <w:hyperlink w:anchor="Risk_queue">
        <w:r>
          <w:rPr>
            <w:color w:val="6941F2"/>
            <w:u w:val="single"/>
          </w:rPr>
          <w:t>Risk queue</w:t>
        </w:r>
      </w:hyperlink>
    </w:p>
    <w:p>
      <w:pPr>
        <w:ind w:left="360"/>
      </w:pPr>
      <w:hyperlink w:anchor="Prepare_call_workflow">
        <w:r>
          <w:rPr>
            <w:color w:val="6941F2"/>
            <w:u w:val="single"/>
          </w:rPr>
          <w:t>Prepare call workflow</w:t>
        </w:r>
      </w:hyperlink>
    </w:p>
    <w:p>
      <w:pPr>
        <w:ind w:left="360"/>
      </w:pPr>
      <w:hyperlink w:anchor="Sensors_and_alerts">
        <w:r>
          <w:rPr>
            <w:color w:val="6941F2"/>
            <w:u w:val="single"/>
          </w:rPr>
          <w:t>Sensors and alerts</w:t>
        </w:r>
      </w:hyperlink>
    </w:p>
    <w:p>
      <w:pPr>
        <w:ind w:left="360"/>
      </w:pPr>
      <w:hyperlink w:anchor="Check_ins">
        <w:r>
          <w:rPr>
            <w:color w:val="6941F2"/>
            <w:u w:val="single"/>
          </w:rPr>
          <w:t>Check-ins</w:t>
        </w:r>
      </w:hyperlink>
    </w:p>
    <w:p>
      <w:pPr>
        <w:ind w:left="360"/>
      </w:pPr>
      <w:hyperlink w:anchor="Medication_monitoring">
        <w:r>
          <w:rPr>
            <w:color w:val="6941F2"/>
            <w:u w:val="single"/>
          </w:rPr>
          <w:t>Medication monitoring</w:t>
        </w:r>
      </w:hyperlink>
    </w:p>
    <w:p>
      <w:pPr>
        <w:ind w:left="360"/>
      </w:pPr>
      <w:hyperlink w:anchor="Brain_Coach_sessions">
        <w:r>
          <w:rPr>
            <w:color w:val="6941F2"/>
            <w:u w:val="single"/>
          </w:rPr>
          <w:t>Brain Coach sessions</w:t>
        </w:r>
      </w:hyperlink>
    </w:p>
    <w:p>
      <w:pPr>
        <w:ind w:left="0"/>
      </w:pPr>
      <w:hyperlink w:anchor="Management">
        <w:r>
          <w:rPr>
            <w:color w:val="6941F2"/>
            <w:u w:val="single"/>
          </w:rPr>
          <w:t>Management</w:t>
        </w:r>
      </w:hyperlink>
    </w:p>
    <w:p>
      <w:pPr>
        <w:ind w:left="360"/>
      </w:pPr>
      <w:hyperlink w:anchor="Campaigns_wizard">
        <w:r>
          <w:rPr>
            <w:color w:val="6941F2"/>
            <w:u w:val="single"/>
          </w:rPr>
          <w:t>Campaigns wizard</w:t>
        </w:r>
      </w:hyperlink>
    </w:p>
    <w:p>
      <w:pPr>
        <w:ind w:left="360"/>
      </w:pPr>
      <w:hyperlink w:anchor="Emergency_Contacts_and_Care_Provide">
        <w:r>
          <w:rPr>
            <w:color w:val="6941F2"/>
            <w:u w:val="single"/>
          </w:rPr>
          <w:t>Emergency Contacts and Care Providers</w:t>
        </w:r>
      </w:hyperlink>
    </w:p>
    <w:p>
      <w:pPr>
        <w:ind w:left="360"/>
      </w:pPr>
      <w:hyperlink w:anchor="Team_access">
        <w:r>
          <w:rPr>
            <w:color w:val="6941F2"/>
            <w:u w:val="single"/>
          </w:rPr>
          <w:t>Team access</w:t>
        </w:r>
      </w:hyperlink>
    </w:p>
    <w:p>
      <w:pPr>
        <w:ind w:left="360"/>
      </w:pPr>
      <w:hyperlink w:anchor="Settings_and_organization_managemen">
        <w:r>
          <w:rPr>
            <w:color w:val="6941F2"/>
            <w:u w:val="single"/>
          </w:rPr>
          <w:t>Settings and organization management</w:t>
        </w:r>
      </w:hyperlink>
    </w:p>
    <w:p>
      <w:pPr>
        <w:ind w:left="360"/>
      </w:pPr>
      <w:hyperlink w:anchor="Reports">
        <w:r>
          <w:rPr>
            <w:color w:val="6941F2"/>
            <w:u w:val="single"/>
          </w:rPr>
          <w:t>Reports</w:t>
        </w:r>
      </w:hyperlink>
    </w:p>
    <w:p>
      <w:pPr>
        <w:ind w:left="0"/>
      </w:pPr>
      <w:hyperlink w:anchor="Appendix">
        <w:r>
          <w:rPr>
            <w:color w:val="6941F2"/>
            <w:u w:val="single"/>
          </w:rPr>
          <w:t>Appendix</w:t>
        </w:r>
      </w:hyperlink>
    </w:p>
    <w:p>
      <w:pPr>
        <w:ind w:left="360"/>
      </w:pPr>
      <w:hyperlink w:anchor="Role_capability_matrix">
        <w:r>
          <w:rPr>
            <w:color w:val="6941F2"/>
            <w:u w:val="single"/>
          </w:rPr>
          <w:t>Role capability matrix</w:t>
        </w:r>
      </w:hyperlink>
    </w:p>
    <w:p>
      <w:pPr>
        <w:ind w:left="360"/>
      </w:pPr>
      <w:hyperlink w:anchor="Common_errors">
        <w:r>
          <w:rPr>
            <w:color w:val="6941F2"/>
            <w:u w:val="single"/>
          </w:rPr>
          <w:t>Common errors</w:t>
        </w:r>
      </w:hyperlink>
    </w:p>
    <w:p>
      <w:pPr>
        <w:ind w:left="360"/>
      </w:pPr>
      <w:hyperlink w:anchor="Safe_data_handling">
        <w:r>
          <w:rPr>
            <w:color w:val="6941F2"/>
            <w:u w:val="single"/>
          </w:rPr>
          <w:t>Safe data handling</w:t>
        </w:r>
      </w:hyperlink>
    </w:p>
    <w:p>
      <w:pPr>
        <w:ind w:left="360"/>
      </w:pPr>
      <w:hyperlink w:anchor="Glossary">
        <w:r>
          <w:rPr>
            <w:color w:val="6941F2"/>
            <w:u w:val="single"/>
          </w:rPr>
          <w:t>Glossary</w:t>
        </w:r>
      </w:hyperlink>
    </w:p>
    <w:p>
      <w:r>
        <w:br w:type="page"/>
      </w:r>
    </w:p>
    <w:p>
      <w:bookmarkStart w:id="2" w:name="Getting_started"/>
      <w:pPr>
        <w:pStyle w:val="Heading1"/>
      </w:pPr>
      <w:r>
        <w:t>Getting started</w:t>
      </w:r>
      <w:bookmarkEnd w:id="2"/>
    </w:p>
    <w:p>
      <w:bookmarkStart w:id="3" w:name="Sign_in_with_a_magic_link"/>
      <w:pPr>
        <w:pStyle w:val="Heading2"/>
      </w:pPr>
      <w:r>
        <w:t>Sign in with a magic link</w:t>
      </w:r>
      <w:bookmarkEnd w:id="3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Gives admins secure access without storing a console password in the app.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this every time you need to open the console from a new browser, after signing out, or after a session expires.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cannot edit anything from the sign-in page. Access depends on the email and organization record.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console opens to the Today dashboard with the correct organization selected.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Using an unregistered email, opening an expired link, or requesting too many links too quickly.</w:t>
            </w:r>
          </w:p>
        </w:tc>
      </w:tr>
    </w:tbl>
    <w:p>
      <w:bookmarkStart w:id="4" w:name="How_to_use"/>
      <w:pPr>
        <w:pStyle w:val="Heading3"/>
      </w:pPr>
      <w:r>
        <w:t>How to use</w:t>
      </w:r>
      <w:bookmarkEnd w:id="4"/>
    </w:p>
    <w:p>
      <w:pPr>
        <w:pStyle w:val="ListNumber"/>
      </w:pPr>
      <w:r>
        <w:t>Open the console sign-in page provided by your organization.</w:t>
      </w:r>
    </w:p>
    <w:p>
      <w:pPr>
        <w:pStyle w:val="ListNumber"/>
      </w:pPr>
      <w:r>
        <w:t>Enter your admin email exactly as registered for your organization.</w:t>
      </w:r>
    </w:p>
    <w:p>
      <w:pPr>
        <w:pStyle w:val="ListNumber"/>
      </w:pPr>
      <w:r>
        <w:t>Select Send magic link and check your inbox for the secure sign-in email.</w:t>
      </w:r>
    </w:p>
    <w:p>
      <w:pPr>
        <w:pStyle w:val="ListNumber"/>
      </w:pPr>
      <w:r>
        <w:t>Open the link in the same browser you will use for the console.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2EDFF"/>
            <w:tcBorders>
              <w:top w:val="single" w:sz="6" w:space="0" w:color="D7C8FF"/>
              <w:left w:val="single" w:sz="6" w:space="0" w:color="D7C8FF"/>
              <w:bottom w:val="single" w:sz="6" w:space="0" w:color="D7C8FF"/>
              <w:right w:val="single" w:sz="6" w:space="0" w:color="D7C8FF"/>
            </w:tcBorders>
          </w:tcPr>
          <w:p>
            <w:r>
              <w:rPr>
                <w:b/>
                <w:color w:val="101828"/>
                <w:sz w:val="21"/>
              </w:rPr>
              <w:t>Admin-only behavior</w:t>
            </w:r>
          </w:p>
          <w:p>
            <w:pPr>
              <w:spacing w:after="0"/>
            </w:pPr>
            <w:r>
              <w:rPr>
                <w:color w:val="667085"/>
                <w:sz w:val="19"/>
              </w:rPr>
              <w:t>Magic-link access is tied to an authorized staff email and organization membership. Operators can sign in but do not receive admin-only controls.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lo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Sign-in screen with organization-neutral placeholder email.</w:t>
      </w:r>
    </w:p>
    <w:p>
      <w:bookmarkStart w:id="5" w:name="Console_layout_and_organization_con"/>
      <w:pPr>
        <w:pStyle w:val="Heading2"/>
      </w:pPr>
      <w:r>
        <w:t>Console layout and organization context</w:t>
      </w:r>
      <w:bookmarkEnd w:id="5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Explains the stable navigation model used across the console.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this when orienting a new admin or confirming which organization data you are viewing.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act inside their organization. Platform admins can also create and switch organizations when that control is available.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Each page opens in the current organization context, so lists, profiles, and reports stay scoped correctly.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Working in the wrong organization context or assuming sidebar counts are global.</w:t>
            </w:r>
          </w:p>
        </w:tc>
      </w:tr>
    </w:tbl>
    <w:p>
      <w:bookmarkStart w:id="6" w:name="How_to_use_2"/>
      <w:pPr>
        <w:pStyle w:val="Heading3"/>
      </w:pPr>
      <w:r>
        <w:t>How to use</w:t>
      </w:r>
      <w:bookmarkEnd w:id="6"/>
    </w:p>
    <w:p>
      <w:pPr>
        <w:pStyle w:val="ListNumber"/>
      </w:pPr>
      <w:r>
        <w:t>Use the left sidebar to move between Main, Follow-up, and Management areas.</w:t>
      </w:r>
    </w:p>
    <w:p>
      <w:pPr>
        <w:pStyle w:val="ListNumber"/>
      </w:pPr>
      <w:r>
        <w:t>Check the top bar for the current organization and system status.</w:t>
      </w:r>
    </w:p>
    <w:p>
      <w:pPr>
        <w:pStyle w:val="ListNumber"/>
      </w:pPr>
      <w:r>
        <w:t>Use the sidebar footer to confirm the signed-in account and role label.</w:t>
      </w:r>
    </w:p>
    <w:p>
      <w:pPr>
        <w:pStyle w:val="ListNumber"/>
      </w:pPr>
      <w:r>
        <w:t>If you manage more than one organization, change context only from Settings when permitted.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oday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Today dashboard showing sidebar groups, organization context, and operational status.</w:t>
      </w:r>
    </w:p>
    <w:p>
      <w:bookmarkStart w:id="7" w:name="Roles_and_language_setting"/>
      <w:pPr>
        <w:pStyle w:val="Heading2"/>
      </w:pPr>
      <w:r>
        <w:t>Roles and language setting</w:t>
      </w:r>
      <w:bookmarkEnd w:id="7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Clarifies who can see and change admin controls and how language is handled after sign-in.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this when a staff member cannot see a button, form, or management area.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manage client intake, follow-up, campaigns, team access, and settings. Operators primarily review assigned operational work.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visible controls match the signed-in user role and organization permissions.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Expecting operator accounts to see admin-only buttons or changing personal language instead of the organization default.</w:t>
            </w:r>
          </w:p>
        </w:tc>
      </w:tr>
    </w:tbl>
    <w:p>
      <w:bookmarkStart w:id="8" w:name="How_to_use_3"/>
      <w:pPr>
        <w:pStyle w:val="Heading3"/>
      </w:pPr>
      <w:r>
        <w:t>How to use</w:t>
      </w:r>
      <w:bookmarkEnd w:id="8"/>
    </w:p>
    <w:p>
      <w:pPr>
        <w:pStyle w:val="ListNumber"/>
      </w:pPr>
      <w:r>
        <w:t>Check the role label in the lower-left account card.</w:t>
      </w:r>
    </w:p>
    <w:p>
      <w:pPr>
        <w:pStyle w:val="ListNumber"/>
      </w:pPr>
      <w:r>
        <w:t>Use Team access to invite or adjust organization staff roles when you have permission.</w:t>
      </w:r>
    </w:p>
    <w:p>
      <w:pPr>
        <w:pStyle w:val="ListNumber"/>
      </w:pPr>
      <w:r>
        <w:t>Use Settings to change your own display language after signing in.</w:t>
      </w:r>
    </w:p>
    <w:p>
      <w:pPr>
        <w:pStyle w:val="ListNumber"/>
      </w:pPr>
      <w:r>
        <w:t>Keep organization default language aligned with the branch, such as Spanish for Zamora or German for Leipzig.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Settings page where language and organization-related controls are managed after sign-in.</w:t>
      </w:r>
    </w:p>
    <w:p>
      <w:r>
        <w:br w:type="page"/>
      </w:r>
    </w:p>
    <w:p>
      <w:bookmarkStart w:id="9" w:name="Main_workflows"/>
      <w:pPr>
        <w:pStyle w:val="Heading1"/>
      </w:pPr>
      <w:r>
        <w:t>Main workflows</w:t>
      </w:r>
      <w:bookmarkEnd w:id="9"/>
    </w:p>
    <w:p>
      <w:bookmarkStart w:id="10" w:name="Today_dashboard"/>
      <w:pPr>
        <w:pStyle w:val="Heading2"/>
      </w:pPr>
      <w:r>
        <w:t>Today dashboard</w:t>
      </w:r>
      <w:bookmarkEnd w:id="10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Provides the daily operational view: counts, map, priority queue, and fast filters.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at the start of a shift and whenever you need a quick picture of current work.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open profiles, prepare calls, and follow up based on the queue. Dashboard counts are read from current operational data.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admin knows what needs attention now and where clients or teams are clustered.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Treating dashboard counts as historical reports or ignoring organization context.</w:t>
            </w:r>
          </w:p>
        </w:tc>
      </w:tr>
    </w:tbl>
    <w:p>
      <w:bookmarkStart w:id="11" w:name="How_to_use_4"/>
      <w:pPr>
        <w:pStyle w:val="Heading3"/>
      </w:pPr>
      <w:r>
        <w:t>How to use</w:t>
      </w:r>
      <w:bookmarkEnd w:id="11"/>
    </w:p>
    <w:p>
      <w:pPr>
        <w:pStyle w:val="ListNumber"/>
      </w:pPr>
      <w:r>
        <w:t>Review the top summary cards for enrolled clients, urgent cases, reviews, check-ins, medication, and no-response items.</w:t>
      </w:r>
    </w:p>
    <w:p>
      <w:pPr>
        <w:pStyle w:val="ListNumber"/>
      </w:pPr>
      <w:r>
        <w:t>Use the search field for a person or city.</w:t>
      </w:r>
    </w:p>
    <w:p>
      <w:pPr>
        <w:pStyle w:val="ListNumber"/>
      </w:pPr>
      <w:r>
        <w:t>Toggle map layers for seniors, offices, field staff, or heatmap views.</w:t>
      </w:r>
    </w:p>
    <w:p>
      <w:pPr>
        <w:pStyle w:val="ListNumber"/>
      </w:pPr>
      <w:r>
        <w:t>Open a queue item to continue into the risk or profile workflow.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today-dashboar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Today dashboard with daily cards, filters, and map view.</w:t>
      </w:r>
    </w:p>
    <w:p>
      <w:bookmarkStart w:id="12" w:name="Clients_list"/>
      <w:pPr>
        <w:pStyle w:val="Heading2"/>
      </w:pPr>
      <w:r>
        <w:t>Clients list</w:t>
      </w:r>
      <w:bookmarkEnd w:id="12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Central list for finding clients, adding new users, and opening profiles.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onboarding a client, searching for a profile, or validating care coverage.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add users, edit profiles, and assign care providers. Operators can review accessible client information without admin edit controls.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correct client profile opens and any admin edits remain organization-scoped.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Adding duplicate clients because the phone number was not checked first.</w:t>
            </w:r>
          </w:p>
        </w:tc>
      </w:tr>
    </w:tbl>
    <w:p>
      <w:bookmarkStart w:id="13" w:name="How_to_use_5"/>
      <w:pPr>
        <w:pStyle w:val="Heading3"/>
      </w:pPr>
      <w:r>
        <w:t>How to use</w:t>
      </w:r>
      <w:bookmarkEnd w:id="13"/>
    </w:p>
    <w:p>
      <w:pPr>
        <w:pStyle w:val="ListNumber"/>
      </w:pPr>
      <w:r>
        <w:t>Open Clients from the Main sidebar group.</w:t>
      </w:r>
    </w:p>
    <w:p>
      <w:pPr>
        <w:pStyle w:val="ListNumber"/>
      </w:pPr>
      <w:r>
        <w:t>Search by name, phone, or city.</w:t>
      </w:r>
    </w:p>
    <w:p>
      <w:pPr>
        <w:pStyle w:val="ListNumber"/>
      </w:pPr>
      <w:r>
        <w:t>Use filters and list actions to narrow the operational set.</w:t>
      </w:r>
    </w:p>
    <w:p>
      <w:pPr>
        <w:pStyle w:val="ListNumber"/>
      </w:pPr>
      <w:r>
        <w:t>Open a profile to review or update details.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clients-l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Clients list with sanitized demo profiles.</w:t>
      </w:r>
    </w:p>
    <w:p>
      <w:bookmarkStart w:id="14" w:name="Add_User_intake"/>
      <w:pPr>
        <w:pStyle w:val="Heading2"/>
      </w:pPr>
      <w:r>
        <w:t>Add User intake</w:t>
      </w:r>
      <w:bookmarkEnd w:id="14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Creates a new client profile from the same fields used by onboarding intake.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one client needs to be added manually instead of through CSV or API onboarding.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create the user and submit health, medications, caregivers, consent, check-ins, and Brain Coach data in one save.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new profile exists in Clients, uses the active organization defaults, and opens automatically after save.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Leaving required names blank, entering a phone number that cannot be normalized, or adding medication rows without names.</w:t>
            </w:r>
          </w:p>
        </w:tc>
      </w:tr>
    </w:tbl>
    <w:p>
      <w:bookmarkStart w:id="15" w:name="How_to_use_6"/>
      <w:pPr>
        <w:pStyle w:val="Heading3"/>
      </w:pPr>
      <w:r>
        <w:t>How to use</w:t>
      </w:r>
      <w:bookmarkEnd w:id="15"/>
    </w:p>
    <w:p>
      <w:pPr>
        <w:pStyle w:val="ListNumber"/>
      </w:pPr>
      <w:r>
        <w:t>Open Clients and select Add User or Add one by one.</w:t>
      </w:r>
    </w:p>
    <w:p>
      <w:pPr>
        <w:pStyle w:val="ListNumber"/>
      </w:pPr>
      <w:r>
        <w:t>Enter first name and last name. These are mandatory.</w:t>
      </w:r>
    </w:p>
    <w:p>
      <w:pPr>
        <w:pStyle w:val="ListNumber"/>
      </w:pPr>
      <w:r>
        <w:t>Add optional intake details: phone, date of birth, gender, language, address, care safety notes, health conditions, mobility needs, medications, caregivers, consent, check-ins, and Brain Coach settings.</w:t>
      </w:r>
    </w:p>
    <w:p>
      <w:pPr>
        <w:pStyle w:val="ListNumber"/>
      </w:pPr>
      <w:r>
        <w:t>Fix validation messages for phone format, date format, medication names, and preferred times.</w:t>
      </w:r>
    </w:p>
    <w:p>
      <w:pPr>
        <w:pStyle w:val="ListNumber"/>
      </w:pPr>
      <w:r>
        <w:t>Save the profile. The console opens the new client profile after creation.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tcBorders>
              <w:top w:val="single" w:sz="6" w:space="0" w:color="D7C8FF"/>
              <w:left w:val="single" w:sz="6" w:space="0" w:color="D7C8FF"/>
              <w:bottom w:val="single" w:sz="6" w:space="0" w:color="D7C8FF"/>
              <w:right w:val="single" w:sz="6" w:space="0" w:color="D7C8FF"/>
            </w:tcBorders>
          </w:tcPr>
          <w:p>
            <w:r>
              <w:rPr>
                <w:b/>
                <w:color w:val="101828"/>
                <w:sz w:val="21"/>
              </w:rPr>
              <w:t>Mandatory fields</w:t>
            </w:r>
          </w:p>
          <w:p>
            <w:pPr>
              <w:spacing w:after="0"/>
            </w:pPr>
            <w:r>
              <w:rPr>
                <w:color w:val="667085"/>
                <w:sz w:val="19"/>
              </w:rPr>
              <w:t>First name and last name are mandatory. Other onboarding-aligned fields remain optional but are validated when filled.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7741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add-user-dialog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Sanitized Add User dialog example aligned with onboarding intake fields.</w:t>
      </w:r>
    </w:p>
    <w:p>
      <w:bookmarkStart w:id="16" w:name="CSV_and_API_onboarding_reference"/>
      <w:pPr>
        <w:pStyle w:val="Heading2"/>
      </w:pPr>
      <w:r>
        <w:t>CSV and API onboarding reference</w:t>
      </w:r>
      <w:bookmarkEnd w:id="16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Keeps bulk onboarding and manual intake aligned around the same client data model.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preparing a spreadsheet upload or API feed from an external intake source.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review imported profiles and correct profile-level information. Bulk import setup may require platform support depending on deployment.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Imported records map to the same profile sections shown in the console.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Mixing campaign/call metadata with onboarding data or using inconsistent medication times.</w:t>
            </w:r>
          </w:p>
        </w:tc>
      </w:tr>
    </w:tbl>
    <w:p>
      <w:bookmarkStart w:id="17" w:name="How_to_use_7"/>
      <w:pPr>
        <w:pStyle w:val="Heading3"/>
      </w:pPr>
      <w:r>
        <w:t>How to use</w:t>
      </w:r>
      <w:bookmarkEnd w:id="17"/>
    </w:p>
    <w:p>
      <w:pPr>
        <w:pStyle w:val="ListNumber"/>
      </w:pPr>
      <w:r>
        <w:t>Use the onboarding template fields as the source of truth for person, address, care notes, health, medications, caregivers, consent, check-ins, and Brain Coach information.</w:t>
      </w:r>
    </w:p>
    <w:p>
      <w:pPr>
        <w:pStyle w:val="ListNumber"/>
      </w:pPr>
      <w:r>
        <w:t>Avoid webhook-only call metadata in manual forms; those fields are not part of client intake.</w:t>
      </w:r>
    </w:p>
    <w:p>
      <w:pPr>
        <w:pStyle w:val="ListNumber"/>
      </w:pPr>
      <w:r>
        <w:t>Validate phone and preferred-time formats before uploading or sending API data.</w:t>
      </w:r>
    </w:p>
    <w:p>
      <w:pPr>
        <w:pStyle w:val="ListNumber"/>
      </w:pPr>
      <w:r>
        <w:t>Review created records in Clients after import.</w:t>
      </w:r>
    </w:p>
    <w:p>
      <w:bookmarkStart w:id="18" w:name="Client_profile"/>
      <w:pPr>
        <w:pStyle w:val="Heading2"/>
      </w:pPr>
      <w:r>
        <w:t>Client profile</w:t>
      </w:r>
      <w:bookmarkEnd w:id="18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Single operational record for a client: contact details, risks, care coverage, services, health, medications, sensors, timeline, and notes.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whenever you need context before a call, follow-up, medication review, sensor review, or care-provider assignment.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edit profile details, add notes, manage care coverage, update services, medications, sensors, and care plan content when permissions allow.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All major operational context is visible before the admin takes action.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Calling without checking recent alerts or assuming an old care note is still current.</w:t>
            </w:r>
          </w:p>
        </w:tc>
      </w:tr>
    </w:tbl>
    <w:p>
      <w:bookmarkStart w:id="19" w:name="How_to_use_8"/>
      <w:pPr>
        <w:pStyle w:val="Heading3"/>
      </w:pPr>
      <w:r>
        <w:t>How to use</w:t>
      </w:r>
      <w:bookmarkEnd w:id="19"/>
    </w:p>
    <w:p>
      <w:pPr>
        <w:pStyle w:val="ListNumber"/>
      </w:pPr>
      <w:r>
        <w:t>Open a client from Clients, Today, Risk Queue, or a follow-up list.</w:t>
      </w:r>
    </w:p>
    <w:p>
      <w:pPr>
        <w:pStyle w:val="ListNumber"/>
      </w:pPr>
      <w:r>
        <w:t>Review the header for preferred channel, phone number, urgency, and key alerts.</w:t>
      </w:r>
    </w:p>
    <w:p>
      <w:pPr>
        <w:pStyle w:val="ListNumber"/>
      </w:pPr>
      <w:r>
        <w:t>Scan Key data and Care notes before taking action.</w:t>
      </w:r>
    </w:p>
    <w:p>
      <w:pPr>
        <w:pStyle w:val="ListNumber"/>
      </w:pPr>
      <w:r>
        <w:t>Use profile cards to review services, health plan, care coverage, medications, sensors, and timeline activity.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lient-profil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Client profile with sanitized contact details and operational context.</w:t>
      </w:r>
    </w:p>
    <w:p>
      <w:bookmarkStart w:id="20" w:name="Edit_profile"/>
      <w:pPr>
        <w:pStyle w:val="Heading2"/>
      </w:pPr>
      <w:r>
        <w:t>Edit profile</w:t>
      </w:r>
      <w:bookmarkEnd w:id="20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Updates core client demographics, contact details, language, address, consent, and care notes.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after receiving corrected information from the client, family contact, Red Cross staff, or onboarding source.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edit profile data when the profile is not preview-only and the backend confirms edit permission.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client profile reflects the updated details without changing unrelated service settings.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Changing language or channel without confirming client preference.</w:t>
            </w:r>
          </w:p>
        </w:tc>
      </w:tr>
    </w:tbl>
    <w:p>
      <w:bookmarkStart w:id="21" w:name="How_to_use_9"/>
      <w:pPr>
        <w:pStyle w:val="Heading3"/>
      </w:pPr>
      <w:r>
        <w:t>How to use</w:t>
      </w:r>
      <w:bookmarkEnd w:id="21"/>
    </w:p>
    <w:p>
      <w:pPr>
        <w:pStyle w:val="ListNumber"/>
      </w:pPr>
      <w:r>
        <w:t>Open the client profile and select the edit profile control when visible.</w:t>
      </w:r>
    </w:p>
    <w:p>
      <w:pPr>
        <w:pStyle w:val="ListNumber"/>
      </w:pPr>
      <w:r>
        <w:t>Update only the fields you can verify.</w:t>
      </w:r>
    </w:p>
    <w:p>
      <w:pPr>
        <w:pStyle w:val="ListNumber"/>
      </w:pPr>
      <w:r>
        <w:t>Keep care notes operational and concise.</w:t>
      </w:r>
    </w:p>
    <w:p>
      <w:pPr>
        <w:pStyle w:val="ListNumber"/>
      </w:pPr>
      <w:r>
        <w:t>Save and confirm the profile header or key data card reflects the change.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774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edit-profile-dialo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Sanitized Edit Profile dialog example.</w:t>
      </w:r>
    </w:p>
    <w:p>
      <w:bookmarkStart w:id="22" w:name="Notes"/>
      <w:pPr>
        <w:pStyle w:val="Heading2"/>
      </w:pPr>
      <w:r>
        <w:t>Notes</w:t>
      </w:r>
      <w:bookmarkEnd w:id="22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Captures short operational notes on the client timeline.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after a call, care-provider contact, manual review, or important profile update.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add notes to the profile. Notes should not be used for broad document storage or unsupported medical claims.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note is saved against the client profile and visible to authorized console users.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Writing speculative, overly personal, or unnecessary sensitive details.</w:t>
            </w:r>
          </w:p>
        </w:tc>
      </w:tr>
    </w:tbl>
    <w:p>
      <w:bookmarkStart w:id="23" w:name="How_to_use_10"/>
      <w:pPr>
        <w:pStyle w:val="Heading3"/>
      </w:pPr>
      <w:r>
        <w:t>How to use</w:t>
      </w:r>
      <w:bookmarkEnd w:id="23"/>
    </w:p>
    <w:p>
      <w:pPr>
        <w:pStyle w:val="ListNumber"/>
      </w:pPr>
      <w:r>
        <w:t>Open the client profile and select Add note.</w:t>
      </w:r>
    </w:p>
    <w:p>
      <w:pPr>
        <w:pStyle w:val="ListNumber"/>
      </w:pPr>
      <w:r>
        <w:t>Choose the note type or context if prompted.</w:t>
      </w:r>
    </w:p>
    <w:p>
      <w:pPr>
        <w:pStyle w:val="ListNumber"/>
      </w:pPr>
      <w:r>
        <w:t>Write a concise, factual note with the action taken and next step.</w:t>
      </w:r>
    </w:p>
    <w:p>
      <w:pPr>
        <w:pStyle w:val="ListNumber"/>
      </w:pPr>
      <w:r>
        <w:t>Save and confirm the note appears in the profile timeline.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3"/>
            <w:tcBorders>
              <w:top w:val="single" w:sz="6" w:space="0" w:color="D7C8FF"/>
              <w:left w:val="single" w:sz="6" w:space="0" w:color="D7C8FF"/>
              <w:bottom w:val="single" w:sz="6" w:space="0" w:color="D7C8FF"/>
              <w:right w:val="single" w:sz="6" w:space="0" w:color="D7C8FF"/>
            </w:tcBorders>
          </w:tcPr>
          <w:p>
            <w:r>
              <w:rPr>
                <w:b/>
                <w:color w:val="101828"/>
                <w:sz w:val="21"/>
              </w:rPr>
              <w:t>Safe note writing</w:t>
            </w:r>
          </w:p>
          <w:p>
            <w:pPr>
              <w:spacing w:after="0"/>
            </w:pPr>
            <w:r>
              <w:rPr>
                <w:color w:val="667085"/>
                <w:sz w:val="19"/>
              </w:rPr>
              <w:t>Use objective language. Record what happened, who acted, and what should happen next.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7741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2-add-note-dialo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Sanitized Add Note dialog example.</w:t>
      </w:r>
    </w:p>
    <w:p>
      <w:bookmarkStart w:id="24" w:name="Care_coverage"/>
      <w:pPr>
        <w:pStyle w:val="Heading2"/>
      </w:pPr>
      <w:r>
        <w:t>Care coverage</w:t>
      </w:r>
      <w:bookmarkEnd w:id="24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Shows emergency contacts and Red Cross staff connected to the client.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to confirm who can be contacted or assigned when the client needs support.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link emergency contacts and care providers. Only one primary should exist per provider type.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Care coverage shows the right contact number, staff role, and linked clients.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Creating duplicate contacts instead of linking an existing contact.</w:t>
            </w:r>
          </w:p>
        </w:tc>
      </w:tr>
    </w:tbl>
    <w:p>
      <w:bookmarkStart w:id="25" w:name="How_to_use_11"/>
      <w:pPr>
        <w:pStyle w:val="Heading3"/>
      </w:pPr>
      <w:r>
        <w:t>How to use</w:t>
      </w:r>
      <w:bookmarkEnd w:id="25"/>
    </w:p>
    <w:p>
      <w:pPr>
        <w:pStyle w:val="ListNumber"/>
      </w:pPr>
      <w:r>
        <w:t>Open the client profile and scroll to Care coverage.</w:t>
      </w:r>
    </w:p>
    <w:p>
      <w:pPr>
        <w:pStyle w:val="ListNumber"/>
      </w:pPr>
      <w:r>
        <w:t>Check the primary emergency contact and primary Red Cross staff card.</w:t>
      </w:r>
    </w:p>
    <w:p>
      <w:pPr>
        <w:pStyle w:val="ListNumber"/>
      </w:pPr>
      <w:r>
        <w:t>Use the add or assign control to link a provider when permitted.</w:t>
      </w:r>
    </w:p>
    <w:p>
      <w:pPr>
        <w:pStyle w:val="ListNumber"/>
      </w:pPr>
      <w:r>
        <w:t>Confirm whether the provider is primary and what role they hold.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7741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4-assign-care-provider-dialo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Sanitized Assign Care Provider dialog example.</w:t>
      </w:r>
    </w:p>
    <w:p>
      <w:bookmarkStart w:id="26" w:name="Health__medications__sensors__and_h"/>
      <w:pPr>
        <w:pStyle w:val="Heading2"/>
      </w:pPr>
      <w:r>
        <w:t>Health, medications, sensors, and health plan</w:t>
      </w:r>
      <w:bookmarkEnd w:id="26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Keeps clinical-adjacent operational data in structured cards while avoiding unnecessary detail in queues.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reviewing adherence, device status, service settings, or care-plan guidance.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update medications, sensors, check-ins, Brain Coach, and health plan settings when enabled for the profile.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profile reflects the current monitoring setup and gives staff practical next actions.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Entering device IDs in the wrong field, leaving medication rows incomplete, or using the health plan as free-text storage.</w:t>
            </w:r>
          </w:p>
        </w:tc>
      </w:tr>
    </w:tbl>
    <w:p>
      <w:bookmarkStart w:id="27" w:name="How_to_use_12"/>
      <w:pPr>
        <w:pStyle w:val="Heading3"/>
      </w:pPr>
      <w:r>
        <w:t>How to use</w:t>
      </w:r>
      <w:bookmarkEnd w:id="27"/>
    </w:p>
    <w:p>
      <w:pPr>
        <w:pStyle w:val="ListNumber"/>
      </w:pPr>
      <w:r>
        <w:t>Review Health and care for score, plan, safety notes, and status signals.</w:t>
      </w:r>
    </w:p>
    <w:p>
      <w:pPr>
        <w:pStyle w:val="ListNumber"/>
      </w:pPr>
      <w:r>
        <w:t>Review Medication and check-ins for reminders, dose confirmation, and service preferences.</w:t>
      </w:r>
    </w:p>
    <w:p>
      <w:pPr>
        <w:pStyle w:val="ListNumber"/>
      </w:pPr>
      <w:r>
        <w:t>Use Sensors to confirm linked devices and alert status.</w:t>
      </w:r>
    </w:p>
    <w:p>
      <w:pPr>
        <w:pStyle w:val="ListNumber"/>
      </w:pPr>
      <w:r>
        <w:t>Use Health plan to review generated goals, daily guidance, monitor signals, escalation triggers, and caregiver guidance.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7741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3-add-sensor-dialo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Sanitized Add Sensor dialog example.</w:t>
      </w:r>
    </w:p>
    <w:p>
      <w:r>
        <w:br w:type="page"/>
      </w:r>
    </w:p>
    <w:p>
      <w:bookmarkStart w:id="28" w:name="Risk_and_follow_up"/>
      <w:pPr>
        <w:pStyle w:val="Heading1"/>
      </w:pPr>
      <w:r>
        <w:t>Risk and follow-up</w:t>
      </w:r>
      <w:bookmarkEnd w:id="28"/>
    </w:p>
    <w:p>
      <w:bookmarkStart w:id="29" w:name="Risk_queue"/>
      <w:pPr>
        <w:pStyle w:val="Heading2"/>
      </w:pPr>
      <w:r>
        <w:t>Risk queue</w:t>
      </w:r>
      <w:bookmarkEnd w:id="29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Prioritizes clients needing review based on operational risk, alerts, missed responses, and monitoring signals.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during shift triage and before outreach.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prepare calls, update notes, and coordinate follow-up. Operators can work visible queue items according to role permissions.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most important cases are reviewed first with enough context to act safely.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Treating risk score alone as the full decision or skipping profile review before contacting someone.</w:t>
            </w:r>
          </w:p>
        </w:tc>
      </w:tr>
    </w:tbl>
    <w:p>
      <w:bookmarkStart w:id="30" w:name="How_to_use_13"/>
      <w:pPr>
        <w:pStyle w:val="Heading3"/>
      </w:pPr>
      <w:r>
        <w:t>How to use</w:t>
      </w:r>
      <w:bookmarkEnd w:id="30"/>
    </w:p>
    <w:p>
      <w:pPr>
        <w:pStyle w:val="ListNumber"/>
      </w:pPr>
      <w:r>
        <w:t>Open Risk from the Main sidebar group.</w:t>
      </w:r>
    </w:p>
    <w:p>
      <w:pPr>
        <w:pStyle w:val="ListNumber"/>
      </w:pPr>
      <w:r>
        <w:t>Review urgency, reason, channel, last contact, and assigned staff.</w:t>
      </w:r>
    </w:p>
    <w:p>
      <w:pPr>
        <w:pStyle w:val="ListNumber"/>
      </w:pPr>
      <w:r>
        <w:t>Use filters to focus on urgent, review, no-response, medication, wellbeing, unassigned, or overdue cases.</w:t>
      </w:r>
    </w:p>
    <w:p>
      <w:pPr>
        <w:pStyle w:val="ListNumber"/>
      </w:pPr>
      <w:r>
        <w:t>Open a case or prepare a call before outreach.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risk-queu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Risk queue with sanitized demo data.</w:t>
      </w:r>
    </w:p>
    <w:p>
      <w:bookmarkStart w:id="31" w:name="Prepare_call_workflow"/>
      <w:pPr>
        <w:pStyle w:val="Heading2"/>
      </w:pPr>
      <w:r>
        <w:t>Prepare call workflow</w:t>
      </w:r>
      <w:bookmarkEnd w:id="31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Provides a guided pre-call brief so staff can contact the client with context.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before calling a client from Risk Queue or Today.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use profile actions after the call to add notes, update care coverage, or adjust services.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caller has a short, relevant brief and avoids repeating unnecessary questions.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Reading the script without checking current profile context or missing the recommended questions.</w:t>
            </w:r>
          </w:p>
        </w:tc>
      </w:tr>
    </w:tbl>
    <w:p>
      <w:bookmarkStart w:id="32" w:name="How_to_use_14"/>
      <w:pPr>
        <w:pStyle w:val="Heading3"/>
      </w:pPr>
      <w:r>
        <w:t>How to use</w:t>
      </w:r>
      <w:bookmarkEnd w:id="32"/>
    </w:p>
    <w:p>
      <w:pPr>
        <w:pStyle w:val="ListNumber"/>
      </w:pPr>
      <w:r>
        <w:t>Open the case and select Prepare call when available.</w:t>
      </w:r>
    </w:p>
    <w:p>
      <w:pPr>
        <w:pStyle w:val="ListNumber"/>
      </w:pPr>
      <w:r>
        <w:t>Read the summary, risk signals, recommended questions, and suggested opening.</w:t>
      </w:r>
    </w:p>
    <w:p>
      <w:pPr>
        <w:pStyle w:val="ListNumber"/>
      </w:pPr>
      <w:r>
        <w:t>Confirm preferred channel and phone number.</w:t>
      </w:r>
    </w:p>
    <w:p>
      <w:pPr>
        <w:pStyle w:val="ListNumber"/>
      </w:pPr>
      <w:r>
        <w:t>Document the result through notes or profile updates after the call.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repare-cal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Prepare-call view with sanitized client context.</w:t>
      </w:r>
    </w:p>
    <w:p>
      <w:bookmarkStart w:id="33" w:name="Sensors_and_alerts"/>
      <w:pPr>
        <w:pStyle w:val="Heading2"/>
      </w:pPr>
      <w:r>
        <w:t>Sensors and alerts</w:t>
      </w:r>
      <w:bookmarkEnd w:id="33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Monitors linked devices and alert conditions across clients.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reviewing device status, manual integration notes, or client-specific alert signals.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add sensors, edit integration method, set status, and document sensor notes.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Sensor status is visible on the profile and contributes to follow-up context where supported.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Using a numeric code or HTTP status as a device ID when the field expects a real device identifier.</w:t>
            </w:r>
          </w:p>
        </w:tc>
      </w:tr>
    </w:tbl>
    <w:p>
      <w:bookmarkStart w:id="34" w:name="How_to_use_15"/>
      <w:pPr>
        <w:pStyle w:val="Heading3"/>
      </w:pPr>
      <w:r>
        <w:t>How to use</w:t>
      </w:r>
      <w:bookmarkEnd w:id="34"/>
    </w:p>
    <w:p>
      <w:pPr>
        <w:pStyle w:val="ListNumber"/>
      </w:pPr>
      <w:r>
        <w:t>Open Sensors from the Main sidebar group.</w:t>
      </w:r>
    </w:p>
    <w:p>
      <w:pPr>
        <w:pStyle w:val="ListNumber"/>
      </w:pPr>
      <w:r>
        <w:t>Review device status, alert counts, and client links.</w:t>
      </w:r>
    </w:p>
    <w:p>
      <w:pPr>
        <w:pStyle w:val="ListNumber"/>
      </w:pPr>
      <w:r>
        <w:t>Open a client profile to investigate alerts in context.</w:t>
      </w:r>
    </w:p>
    <w:p>
      <w:pPr>
        <w:pStyle w:val="ListNumber"/>
      </w:pPr>
      <w:r>
        <w:t>Add or edit a sensor from the profile when admin controls are available.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ensors-aler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Sensors view in demo mode.</w:t>
      </w:r>
    </w:p>
    <w:p>
      <w:bookmarkStart w:id="35" w:name="Check_ins"/>
      <w:pPr>
        <w:pStyle w:val="Heading2"/>
      </w:pPr>
      <w:r>
        <w:t>Check-ins</w:t>
      </w:r>
      <w:bookmarkEnd w:id="35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Tracks scheduled wellbeing or safety check-ins and their status.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to review enabled check-ins, missed check-ins, preferred times, and assigned follow-up work.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create or edit check-in schedules from the profile when permitted.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Check-in status and preferred time remain aligned with the client profile.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Entering invalid preferred times or changing cadence without confirming the client preference.</w:t>
            </w:r>
          </w:p>
        </w:tc>
      </w:tr>
    </w:tbl>
    <w:p>
      <w:bookmarkStart w:id="36" w:name="How_to_use_16"/>
      <w:pPr>
        <w:pStyle w:val="Heading3"/>
      </w:pPr>
      <w:r>
        <w:t>How to use</w:t>
      </w:r>
      <w:bookmarkEnd w:id="36"/>
    </w:p>
    <w:p>
      <w:pPr>
        <w:pStyle w:val="ListNumber"/>
      </w:pPr>
      <w:r>
        <w:t>Open Check-ins from the Follow-up sidebar group.</w:t>
      </w:r>
    </w:p>
    <w:p>
      <w:pPr>
        <w:pStyle w:val="ListNumber"/>
      </w:pPr>
      <w:r>
        <w:t>Use filters to find missed, due, disabled, or assigned check-ins.</w:t>
      </w:r>
    </w:p>
    <w:p>
      <w:pPr>
        <w:pStyle w:val="ListNumber"/>
      </w:pPr>
      <w:r>
        <w:t>Open the client profile to update service preferences or add notes.</w:t>
      </w:r>
    </w:p>
    <w:p>
      <w:pPr>
        <w:pStyle w:val="ListNumber"/>
      </w:pPr>
      <w:r>
        <w:t>Coordinate staff action when a check-in is overdue or unanswered.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heck-in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Check-in monitoring page with sanitized demo data.</w:t>
      </w:r>
    </w:p>
    <w:p>
      <w:bookmarkStart w:id="37" w:name="Medication_monitoring"/>
      <w:pPr>
        <w:pStyle w:val="Heading2"/>
      </w:pPr>
      <w:r>
        <w:t>Medication monitoring</w:t>
      </w:r>
      <w:bookmarkEnd w:id="37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Reviews medication reminder status and dose confirmation patterns.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medication cards, dashboard counts, or risk reasons show unconfirmed doses.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edit medication names, reminder settings, times, and notes from the profile.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Medication follow-up is visible and connected to profile context.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Saving medication rows without a name or using an invalid time format.</w:t>
            </w:r>
          </w:p>
        </w:tc>
      </w:tr>
    </w:tbl>
    <w:p>
      <w:bookmarkStart w:id="38" w:name="How_to_use_17"/>
      <w:pPr>
        <w:pStyle w:val="Heading3"/>
      </w:pPr>
      <w:r>
        <w:t>How to use</w:t>
      </w:r>
      <w:bookmarkEnd w:id="38"/>
    </w:p>
    <w:p>
      <w:pPr>
        <w:pStyle w:val="ListNumber"/>
      </w:pPr>
      <w:r>
        <w:t>Open Medication from the Follow-up sidebar group.</w:t>
      </w:r>
    </w:p>
    <w:p>
      <w:pPr>
        <w:pStyle w:val="ListNumber"/>
      </w:pPr>
      <w:r>
        <w:t>Review adherence status, unconfirmed doses, reminder status, and timing.</w:t>
      </w:r>
    </w:p>
    <w:p>
      <w:pPr>
        <w:pStyle w:val="ListNumber"/>
      </w:pPr>
      <w:r>
        <w:t>Open the client profile to edit medication rows or add a note.</w:t>
      </w:r>
    </w:p>
    <w:p>
      <w:pPr>
        <w:pStyle w:val="ListNumber"/>
      </w:pPr>
      <w:r>
        <w:t>Escalate operationally according to your organization policy if missed confirmations repeat.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medic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Medication monitoring page in demo mode.</w:t>
      </w:r>
    </w:p>
    <w:p>
      <w:bookmarkStart w:id="39" w:name="Brain_Coach_sessions"/>
      <w:pPr>
        <w:pStyle w:val="Heading2"/>
      </w:pPr>
      <w:r>
        <w:t>Brain Coach sessions</w:t>
      </w:r>
      <w:bookmarkEnd w:id="39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Tracks Brain Coach service status, cadence, preferred time, and recent sessions.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reviewing cognitive support activity or service preferences.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edit Brain Coach settings from the profile when permitted.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service cadence and preferred contact time match the client record.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Changing Brain Coach frequency without checking language and contact preferences.</w:t>
            </w:r>
          </w:p>
        </w:tc>
      </w:tr>
    </w:tbl>
    <w:p>
      <w:bookmarkStart w:id="40" w:name="How_to_use_18"/>
      <w:pPr>
        <w:pStyle w:val="Heading3"/>
      </w:pPr>
      <w:r>
        <w:t>How to use</w:t>
      </w:r>
      <w:bookmarkEnd w:id="40"/>
    </w:p>
    <w:p>
      <w:pPr>
        <w:pStyle w:val="ListNumber"/>
      </w:pPr>
      <w:r>
        <w:t>Open Brain Coach from the Follow-up sidebar group.</w:t>
      </w:r>
    </w:p>
    <w:p>
      <w:pPr>
        <w:pStyle w:val="ListNumber"/>
      </w:pPr>
      <w:r>
        <w:t>Review active/inactive status, cadence, preferred time, and session indicators.</w:t>
      </w:r>
    </w:p>
    <w:p>
      <w:pPr>
        <w:pStyle w:val="ListNumber"/>
      </w:pPr>
      <w:r>
        <w:t>Open the profile to edit service settings when admin controls are available.</w:t>
      </w:r>
    </w:p>
    <w:p>
      <w:pPr>
        <w:pStyle w:val="ListNumber"/>
      </w:pPr>
      <w:r>
        <w:t>Document meaningful changes in the profile timeline.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brain-coac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Brain Coach monitoring page with sanitized demo data.</w:t>
      </w:r>
    </w:p>
    <w:p>
      <w:r>
        <w:br w:type="page"/>
      </w:r>
    </w:p>
    <w:p>
      <w:bookmarkStart w:id="41" w:name="Management"/>
      <w:pPr>
        <w:pStyle w:val="Heading1"/>
      </w:pPr>
      <w:r>
        <w:t>Management</w:t>
      </w:r>
      <w:bookmarkEnd w:id="41"/>
    </w:p>
    <w:p>
      <w:bookmarkStart w:id="42" w:name="Campaigns_wizard"/>
      <w:pPr>
        <w:pStyle w:val="Heading2"/>
      </w:pPr>
      <w:r>
        <w:t>Campaigns wizard</w:t>
      </w:r>
      <w:bookmarkEnd w:id="42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Creates campaign drafts using the corrected flow: Script, Audience, Channel, Schedule.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planning outreach campaigns for selected client groups.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manage campaigns. Voice calls are the only channel currently previewed or queued by the backend; other channels are saved as planning metadata.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campaign payload stores script, audience source, selected channels, schedule, and voice settings.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Expecting WhatsApp, email, or SMS to send automatically, leaving script empty, selecting no channel, or skipping schedule date/time.</w:t>
            </w:r>
          </w:p>
        </w:tc>
      </w:tr>
    </w:tbl>
    <w:p>
      <w:bookmarkStart w:id="43" w:name="How_to_use_19"/>
      <w:pPr>
        <w:pStyle w:val="Heading3"/>
      </w:pPr>
      <w:r>
        <w:t>How to use</w:t>
      </w:r>
      <w:bookmarkEnd w:id="43"/>
    </w:p>
    <w:p>
      <w:pPr>
        <w:pStyle w:val="ListNumber"/>
      </w:pPr>
      <w:r>
        <w:t>Open Campaigns from Management.</w:t>
      </w:r>
    </w:p>
    <w:p>
      <w:pPr>
        <w:pStyle w:val="ListNumber"/>
      </w:pPr>
      <w:r>
        <w:t>Start Create Campaign when the action is available.</w:t>
      </w:r>
    </w:p>
    <w:p>
      <w:pPr>
        <w:pStyle w:val="ListNumber"/>
      </w:pPr>
      <w:r>
        <w:t>Step 1: choose an existing template and edit it, or create a campaign-only AI draft.</w:t>
      </w:r>
    </w:p>
    <w:p>
      <w:pPr>
        <w:pStyle w:val="ListNumber"/>
      </w:pPr>
      <w:r>
        <w:t>Step 2: choose existing audience, define criteria, or upload a simple list.</w:t>
      </w:r>
    </w:p>
    <w:p>
      <w:pPr>
        <w:pStyle w:val="ListNumber"/>
      </w:pPr>
      <w:r>
        <w:t>Step 3: select one or more channels: Voice calls, WhatsApp, Email, or SMS.</w:t>
      </w:r>
    </w:p>
    <w:p>
      <w:pPr>
        <w:pStyle w:val="ListNumber"/>
      </w:pPr>
      <w:r>
        <w:t>Step 4: pick date, time, frequency, and voice-only advanced settings.</w:t>
      </w:r>
    </w:p>
    <w:p>
      <w:pPr>
        <w:pStyle w:val="ListNumber"/>
      </w:pPr>
      <w:r>
        <w:t>Save the draft or queue/schedule voice-call execution when available.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tcBorders>
              <w:top w:val="single" w:sz="6" w:space="0" w:color="D7C8FF"/>
              <w:left w:val="single" w:sz="6" w:space="0" w:color="D7C8FF"/>
              <w:bottom w:val="single" w:sz="6" w:space="0" w:color="D7C8FF"/>
              <w:right w:val="single" w:sz="6" w:space="0" w:color="D7C8FF"/>
            </w:tcBorders>
          </w:tcPr>
          <w:p>
            <w:r>
              <w:rPr>
                <w:b/>
                <w:color w:val="101828"/>
                <w:sz w:val="21"/>
              </w:rPr>
              <w:t>Channel behavior</w:t>
            </w:r>
          </w:p>
          <w:p>
            <w:pPr>
              <w:spacing w:after="0"/>
            </w:pPr>
            <w:r>
              <w:rPr>
                <w:color w:val="667085"/>
                <w:sz w:val="19"/>
              </w:rPr>
              <w:t>Only voice-call delivery is currently executable. WhatsApp, email, and SMS selections are saved for planning until delivery jobs are added.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7741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5-campaign-wizard-dialog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774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Sanitized Campaign wizard example with the correct step order.</w:t>
      </w:r>
    </w:p>
    <w:p>
      <w:bookmarkStart w:id="44" w:name="Emergency_Contacts_and_Care_Provide"/>
      <w:pPr>
        <w:pStyle w:val="Heading2"/>
      </w:pPr>
      <w:r>
        <w:t>Emergency Contacts and Care Providers</w:t>
      </w:r>
      <w:bookmarkEnd w:id="44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Manages personal emergency contacts and Red Cross staff assignments linked to clients.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updating family support, assigning field staff, or auditing care coverage.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add emergency contacts and manage assignments. Preview/demo mode may disable writes.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Contacts show relationship or role, phone number, source, linked clients, and assignments.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Confusing emergency contacts with Red Cross staff or creating duplicate provider records.</w:t>
            </w:r>
          </w:p>
        </w:tc>
      </w:tr>
    </w:tbl>
    <w:p>
      <w:bookmarkStart w:id="45" w:name="How_to_use_20"/>
      <w:pPr>
        <w:pStyle w:val="Heading3"/>
      </w:pPr>
      <w:r>
        <w:t>How to use</w:t>
      </w:r>
      <w:bookmarkEnd w:id="45"/>
    </w:p>
    <w:p>
      <w:pPr>
        <w:pStyle w:val="ListNumber"/>
      </w:pPr>
      <w:r>
        <w:t>Open Care Providers from Management.</w:t>
      </w:r>
    </w:p>
    <w:p>
      <w:pPr>
        <w:pStyle w:val="ListNumber"/>
      </w:pPr>
      <w:r>
        <w:t>Search by contact, phone, client, or city.</w:t>
      </w:r>
    </w:p>
    <w:p>
      <w:pPr>
        <w:pStyle w:val="ListNumber"/>
      </w:pPr>
      <w:r>
        <w:t>Add or edit emergency contacts when the action is enabled.</w:t>
      </w:r>
    </w:p>
    <w:p>
      <w:pPr>
        <w:pStyle w:val="ListNumber"/>
      </w:pPr>
      <w:r>
        <w:t>Use the client profile to link providers and set primary roles.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care-provide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Emergency Contacts and Care Providers management page with sanitized demo data.</w:t>
      </w:r>
    </w:p>
    <w:p>
      <w:bookmarkStart w:id="46" w:name="Team_access"/>
      <w:pPr>
        <w:pStyle w:val="Heading2"/>
      </w:pPr>
      <w:r>
        <w:t>Team access</w:t>
      </w:r>
      <w:bookmarkEnd w:id="46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Invites staff members to the console and controls whether they are admins or operators.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adding a console user for an organization.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and platform admins can manage team access. Platform-wide superadmins are managed outside the console.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invited staff member can sign in with the correct role after accepting access.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Inviting the wrong email, using admin role when operator is enough, or expecting platform admin creation inside this page.</w:t>
            </w:r>
          </w:p>
        </w:tc>
      </w:tr>
    </w:tbl>
    <w:p>
      <w:bookmarkStart w:id="47" w:name="How_to_use_21"/>
      <w:pPr>
        <w:pStyle w:val="Heading3"/>
      </w:pPr>
      <w:r>
        <w:t>How to use</w:t>
      </w:r>
      <w:bookmarkEnd w:id="47"/>
    </w:p>
    <w:p>
      <w:pPr>
        <w:pStyle w:val="ListNumber"/>
      </w:pPr>
      <w:r>
        <w:t>Open Team access from Management.</w:t>
      </w:r>
    </w:p>
    <w:p>
      <w:pPr>
        <w:pStyle w:val="ListNumber"/>
      </w:pPr>
      <w:r>
        <w:t>Enter the staff email address.</w:t>
      </w:r>
    </w:p>
    <w:p>
      <w:pPr>
        <w:pStyle w:val="ListNumber"/>
      </w:pPr>
      <w:r>
        <w:t>Choose Admin or Operator role.</w:t>
      </w:r>
    </w:p>
    <w:p>
      <w:pPr>
        <w:pStyle w:val="ListNumber"/>
      </w:pPr>
      <w:r>
        <w:t>Optionally set a temporary password only when your organization uses that fallback.</w:t>
      </w:r>
    </w:p>
    <w:p>
      <w:pPr>
        <w:pStyle w:val="ListNumber"/>
      </w:pPr>
      <w:r>
        <w:t>Send the invite and confirm the member appears in Current team members.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team-acces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Team access page in demo mode.</w:t>
      </w:r>
    </w:p>
    <w:p>
      <w:bookmarkStart w:id="48" w:name="Settings_and_organization_managemen"/>
      <w:pPr>
        <w:pStyle w:val="Heading2"/>
      </w:pPr>
      <w:r>
        <w:t>Settings and organization management</w:t>
      </w:r>
      <w:bookmarkEnd w:id="48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Controls personal display language, organization defaults, and platform-admin organization tools when available.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when validating organization name, default language, timezone, country, or admin account display settings.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manage current organization settings. Platform admins can access broader organization-management controls.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console uses the correct country, timezone, default language, and active organization context.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Changing personal language when the organization default needs updating, or working in the wrong active organization.</w:t>
            </w:r>
          </w:p>
        </w:tc>
      </w:tr>
    </w:tbl>
    <w:p>
      <w:bookmarkStart w:id="49" w:name="How_to_use_22"/>
      <w:pPr>
        <w:pStyle w:val="Heading3"/>
      </w:pPr>
      <w:r>
        <w:t>How to use</w:t>
      </w:r>
      <w:bookmarkEnd w:id="49"/>
    </w:p>
    <w:p>
      <w:pPr>
        <w:pStyle w:val="ListNumber"/>
      </w:pPr>
      <w:r>
        <w:t>Open Settings from Management.</w:t>
      </w:r>
    </w:p>
    <w:p>
      <w:pPr>
        <w:pStyle w:val="ListNumber"/>
      </w:pPr>
      <w:r>
        <w:t>Review the active organization card and defaults.</w:t>
      </w:r>
    </w:p>
    <w:p>
      <w:pPr>
        <w:pStyle w:val="ListNumber"/>
      </w:pPr>
      <w:r>
        <w:t>Change your personal display language if needed after sign-in.</w:t>
      </w:r>
    </w:p>
    <w:p>
      <w:pPr>
        <w:pStyle w:val="ListNumber"/>
      </w:pPr>
      <w:r>
        <w:t>Platform admins can create, activate, or switch organizations where the deployment allows it.</w:t>
      </w:r>
    </w:p>
    <w:p>
      <w:pPr>
        <w:pStyle w:val="ListNumber"/>
      </w:pPr>
      <w:r>
        <w:t>Save changes and verify the top-bar organization context updates as expected.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setting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Settings page with language and organization controls.</w:t>
      </w:r>
    </w:p>
    <w:p>
      <w:bookmarkStart w:id="50" w:name="Reports"/>
      <w:pPr>
        <w:pStyle w:val="Heading2"/>
      </w:pPr>
      <w:r>
        <w:t>Reports</w:t>
      </w:r>
      <w:bookmarkEnd w:id="50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Purpose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Shows predictive insights and operational analytics where underlying data is available.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Use when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Use to review aggregate trends rather than individual profile actions.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Admin edits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can view reports when data is available. Report generation depends on configured data sources and nightly jobs.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Admins understand aggregate risk and operational patterns.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Common mistakes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Treating a missing report table as missing client data, or using reports for individual emergency action.</w:t>
            </w:r>
          </w:p>
        </w:tc>
      </w:tr>
    </w:tbl>
    <w:p>
      <w:bookmarkStart w:id="51" w:name="How_to_use_23"/>
      <w:pPr>
        <w:pStyle w:val="Heading3"/>
      </w:pPr>
      <w:r>
        <w:t>How to use</w:t>
      </w:r>
      <w:bookmarkEnd w:id="51"/>
    </w:p>
    <w:p>
      <w:pPr>
        <w:pStyle w:val="ListNumber"/>
      </w:pPr>
      <w:r>
        <w:t>Open Reports from Management.</w:t>
      </w:r>
    </w:p>
    <w:p>
      <w:pPr>
        <w:pStyle w:val="ListNumber"/>
      </w:pPr>
      <w:r>
        <w:t>Choose the available report window or filters.</w:t>
      </w:r>
    </w:p>
    <w:p>
      <w:pPr>
        <w:pStyle w:val="ListNumber"/>
      </w:pPr>
      <w:r>
        <w:t>Review warnings if data tables are unavailable or still generating.</w:t>
      </w:r>
    </w:p>
    <w:p>
      <w:pPr>
        <w:pStyle w:val="ListNumber"/>
      </w:pPr>
      <w:r>
        <w:t>Use client-level pages for direct follow-up actions.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report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  <w:jc w:val="center"/>
      </w:pPr>
      <w:r>
        <w:t>Reports/predictive insights page in demo mode.</w:t>
      </w:r>
    </w:p>
    <w:p>
      <w:r>
        <w:br w:type="page"/>
      </w:r>
    </w:p>
    <w:p>
      <w:bookmarkStart w:id="52" w:name="Appendix"/>
      <w:pPr>
        <w:pStyle w:val="Heading1"/>
      </w:pPr>
      <w:r>
        <w:t>Appendix</w:t>
      </w:r>
      <w:bookmarkEnd w:id="52"/>
    </w:p>
    <w:p>
      <w:bookmarkStart w:id="53" w:name="Role_capability_matrix"/>
      <w:pPr>
        <w:pStyle w:val="Heading2"/>
      </w:pPr>
      <w:r>
        <w:t>Role capability matrix</w:t>
      </w:r>
      <w:bookmarkEnd w:id="53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3672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</w:rPr>
              <w:t>Capability</w:t>
            </w:r>
          </w:p>
        </w:tc>
        <w:tc>
          <w:tcPr>
            <w:tcW w:type="dxa" w:w="1800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</w:rPr>
              <w:t>Operator</w:t>
            </w:r>
          </w:p>
        </w:tc>
        <w:tc>
          <w:tcPr>
            <w:tcW w:type="dxa" w:w="1800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</w:rPr>
              <w:t>Admin</w:t>
            </w:r>
          </w:p>
        </w:tc>
        <w:tc>
          <w:tcPr>
            <w:tcW w:type="dxa" w:w="2232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</w:rPr>
              <w:t>Platform admin</w:t>
            </w:r>
          </w:p>
        </w:tc>
      </w:tr>
      <w:tr>
        <w:tc>
          <w:tcPr>
            <w:tcW w:type="dxa" w:w="367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View assigned operational pages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  <w:tc>
          <w:tcPr>
            <w:tcW w:type="dxa" w:w="223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</w:tr>
      <w:tr>
        <w:tc>
          <w:tcPr>
            <w:tcW w:type="dxa" w:w="367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Add or edit client profiles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No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  <w:tc>
          <w:tcPr>
            <w:tcW w:type="dxa" w:w="223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</w:tr>
      <w:tr>
        <w:tc>
          <w:tcPr>
            <w:tcW w:type="dxa" w:w="367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Add notes to profile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Limited by permission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  <w:tc>
          <w:tcPr>
            <w:tcW w:type="dxa" w:w="223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</w:tr>
      <w:tr>
        <w:tc>
          <w:tcPr>
            <w:tcW w:type="dxa" w:w="367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Manage medications, services, sensors, care plan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No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  <w:tc>
          <w:tcPr>
            <w:tcW w:type="dxa" w:w="223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</w:tr>
      <w:tr>
        <w:tc>
          <w:tcPr>
            <w:tcW w:type="dxa" w:w="367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Create or manage campaigns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No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  <w:tc>
          <w:tcPr>
            <w:tcW w:type="dxa" w:w="223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</w:tr>
      <w:tr>
        <w:tc>
          <w:tcPr>
            <w:tcW w:type="dxa" w:w="367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Manage emergency contacts and care providers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No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  <w:tc>
          <w:tcPr>
            <w:tcW w:type="dxa" w:w="223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</w:tr>
      <w:tr>
        <w:tc>
          <w:tcPr>
            <w:tcW w:type="dxa" w:w="367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Invite team members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No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  <w:tc>
          <w:tcPr>
            <w:tcW w:type="dxa" w:w="223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</w:tr>
      <w:tr>
        <w:tc>
          <w:tcPr>
            <w:tcW w:type="dxa" w:w="367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Create or switch organizations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No</w:t>
            </w:r>
          </w:p>
        </w:tc>
        <w:tc>
          <w:tcPr>
            <w:tcW w:type="dxa" w:w="1800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No</w:t>
            </w:r>
          </w:p>
        </w:tc>
        <w:tc>
          <w:tcPr>
            <w:tcW w:type="dxa" w:w="2232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t>Yes</w:t>
            </w:r>
          </w:p>
        </w:tc>
      </w:tr>
    </w:tbl>
    <w:p>
      <w:bookmarkStart w:id="54" w:name="Common_errors"/>
      <w:pPr>
        <w:pStyle w:val="Heading2"/>
      </w:pPr>
      <w:r>
        <w:t>Common errors</w:t>
      </w:r>
      <w:bookmarkEnd w:id="54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Invalid session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browser no longer has a valid session token, or the backend cannot verify it. Sign out and request a fresh magic link.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Too many attempts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Magic-link requests may be rate limited by the auth provider. Wait before trying again and avoid repeated clicks.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Access disabled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The account may be an operator or may not be linked to the active organization. Check Team access and Settings.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Could not load data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Usually means the backend, database, or API source is unavailable for that feature. Retry after confirming system status.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Validation error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Fix required names, phone format, date format, medication names, and preferred-time format before saving.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Preview only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Demo/preview mode intentionally disables write actions and is safe for training screenshots.</w:t>
            </w:r>
          </w:p>
        </w:tc>
      </w:tr>
    </w:tbl>
    <w:p>
      <w:bookmarkStart w:id="55" w:name="Safe_data_handling"/>
      <w:pPr>
        <w:pStyle w:val="Heading2"/>
      </w:pPr>
      <w:r>
        <w:t>Safe data handling</w:t>
      </w:r>
      <w:bookmarkEnd w:id="55"/>
    </w:p>
    <w:p>
      <w:pPr>
        <w:pStyle w:val="ListNumber"/>
      </w:pPr>
      <w:r>
        <w:t>Use sanitized demo data in manuals, training decks, tickets, and public screenshots.</w:t>
      </w:r>
    </w:p>
    <w:p>
      <w:pPr>
        <w:pStyle w:val="ListNumber"/>
      </w:pPr>
      <w:r>
        <w:t>Do not include real names, phone numbers, addresses, medical details, or emails in shared documentation.</w:t>
      </w:r>
    </w:p>
    <w:p>
      <w:pPr>
        <w:pStyle w:val="ListNumber"/>
      </w:pPr>
      <w:r>
        <w:t>Keep notes factual and operational. Avoid speculation or unnecessary sensitive details.</w:t>
      </w:r>
    </w:p>
    <w:p>
      <w:pPr>
        <w:pStyle w:val="ListNumber"/>
      </w:pPr>
      <w:r>
        <w:t>Confirm organization context before exporting, importing, or updating records.</w:t>
      </w:r>
    </w:p>
    <w:p>
      <w:pPr>
        <w:pStyle w:val="ListNumber"/>
      </w:pPr>
      <w:r>
        <w:t>Use the minimum role needed for each staff member.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3"/>
            <w:tcBorders>
              <w:top w:val="single" w:sz="6" w:space="0" w:color="D7C8FF"/>
              <w:left w:val="single" w:sz="6" w:space="0" w:color="D7C8FF"/>
              <w:bottom w:val="single" w:sz="6" w:space="0" w:color="D7C8FF"/>
              <w:right w:val="single" w:sz="6" w:space="0" w:color="D7C8FF"/>
            </w:tcBorders>
          </w:tcPr>
          <w:p>
            <w:r>
              <w:rPr>
                <w:b/>
                <w:color w:val="101828"/>
                <w:sz w:val="21"/>
              </w:rPr>
              <w:t>Training material rule</w:t>
            </w:r>
          </w:p>
          <w:p>
            <w:pPr>
              <w:spacing w:after="0"/>
            </w:pPr>
            <w:r>
              <w:rPr>
                <w:color w:val="667085"/>
                <w:sz w:val="19"/>
              </w:rPr>
              <w:t>Screenshots in this manual are sanitized. Repeat that standard whenever preparing training or support material.</w:t>
            </w:r>
          </w:p>
        </w:tc>
      </w:tr>
    </w:tbl>
    <w:p>
      <w:bookmarkStart w:id="56" w:name="Glossary"/>
      <w:pPr>
        <w:pStyle w:val="Heading2"/>
      </w:pPr>
      <w:r>
        <w:t>Glossary</w:t>
      </w:r>
      <w:bookmarkEnd w:id="56"/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Client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A person receiving services or follow-up through the console.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Care coverage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Emergency contacts and Red Cross staff assigned to a client.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Check-in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Scheduled wellbeing, safety, or status contact with a client.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Brain Coach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Service cadence and session tracking for cognitive-support interactions.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Campaign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Planned outreach using a script, audience, selected channels, and schedule.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Risk queue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Prioritized operational list of clients needing review or action.</w:t>
            </w:r>
          </w:p>
        </w:tc>
      </w:tr>
      <w:tr>
        <w:tc>
          <w:tcPr>
            <w:tcW w:type="dxa" w:w="1944"/>
            <w:shd w:fill="E8EEF5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b/>
                <w:sz w:val="19"/>
              </w:rPr>
              <w:t>Platform admin</w:t>
            </w:r>
          </w:p>
        </w:tc>
        <w:tc>
          <w:tcPr>
            <w:tcW w:type="dxa" w:w="7416"/>
            <w:tcBorders>
              <w:top w:val="single" w:sz="6" w:space="0" w:color="D8DEEE"/>
              <w:left w:val="single" w:sz="6" w:space="0" w:color="D8DEEE"/>
              <w:bottom w:val="single" w:sz="6" w:space="0" w:color="D8DEEE"/>
              <w:right w:val="single" w:sz="6" w:space="0" w:color="D8DEEE"/>
            </w:tcBorders>
          </w:tcPr>
          <w:p>
            <w:r>
              <w:rPr>
                <w:sz w:val="19"/>
              </w:rPr>
              <w:t>Higher-level admin who can manage organization-level setup beyond a single branch.</w:t>
            </w:r>
          </w:p>
        </w:tc>
      </w:tr>
    </w:tbl>
    <w:p>
      <w:r>
        <w:br w:type="page"/>
      </w:r>
    </w:p>
    <w:p>
      <w:pPr>
        <w:pStyle w:val="Heading1"/>
      </w:pPr>
      <w:r>
        <w:t>Addendum: Check-in adherence updates</w:t>
      </w:r>
    </w:p>
    <w:p>
      <w:r>
        <w:rPr>
          <w:b/>
        </w:rPr>
        <w:t xml:space="preserve">Version: </w:t>
      </w:r>
      <w:r>
        <w:t>2026-06-18.2</w:t>
      </w:r>
      <w:r>
        <w:t xml:space="preserve"> | Audience: organization admins | Scope: current console behavior</w:t>
      </w:r>
    </w:p>
    <w:p>
      <w:pPr>
        <w:pStyle w:val="Heading2"/>
      </w:pPr>
      <w:r>
        <w:t>Check-in adherence</w:t>
      </w:r>
    </w:p>
    <w:p>
      <w:r>
        <w:t>The console now includes a dedicated Check-in adherence view for each client with scheduled check-in calls. Admins use it to understand whether calls were completed, missed, not yet logged, or still upcoming within the selected week.</w:t>
      </w:r>
    </w:p>
    <w:p>
      <w:pPr>
        <w:pStyle w:val="Heading3"/>
      </w:pPr>
      <w:r>
        <w:t>How to use it</w:t>
      </w:r>
    </w:p>
    <w:p>
      <w:pPr>
        <w:pStyle w:val="ListNumber"/>
      </w:pPr>
      <w:r>
        <w:t>Open the client profile.</w:t>
      </w:r>
    </w:p>
    <w:p>
      <w:pPr>
        <w:pStyle w:val="ListNumber"/>
      </w:pPr>
      <w:r>
        <w:t>In the Medication and Check-ins area, select View adherence for the check-in service when available.</w:t>
      </w:r>
    </w:p>
    <w:p>
      <w:pPr>
        <w:pStyle w:val="ListNumber"/>
      </w:pPr>
      <w:r>
        <w:t>Review the weekly status totals: Completed, Missed, No result logged, and Upcoming.</w:t>
      </w:r>
    </w:p>
    <w:p>
      <w:pPr>
        <w:pStyle w:val="ListNumber"/>
      </w:pPr>
      <w:r>
        <w:t>Use Previous and Next to move between weeks. The view does not move beyond the current week.</w:t>
      </w:r>
    </w:p>
    <w:p>
      <w:pPr>
        <w:pStyle w:val="ListNumber"/>
      </w:pPr>
      <w:r>
        <w:t>Select Back to profile to return to the client profile.</w:t>
      </w:r>
    </w:p>
    <w:p>
      <w:pPr>
        <w:pStyle w:val="Heading3"/>
      </w:pPr>
      <w:r>
        <w:t>What admins can edit</w:t>
      </w:r>
    </w:p>
    <w:p>
      <w:r>
        <w:t>The adherence calendar is a read-only status view. Admins change the scheduled check-in setup from the client profile or from the Check-ins monitoring workflow.</w:t>
      </w:r>
    </w:p>
    <w:p>
      <w:pPr>
        <w:pStyle w:val="Heading2"/>
      </w:pPr>
      <w:r>
        <w:t>Last check-in status on the profile</w:t>
      </w:r>
    </w:p>
    <w:p>
      <w:r>
        <w:t>The client profile's Last contact / last check-in value can now include a status label when the latest check-in outcome is available. This helps admins quickly see whether the most recent check-in was completed, missed, or still unresolved before opening the full adherence calendar.</w:t>
      </w:r>
    </w:p>
    <w:p>
      <w:pPr>
        <w:pStyle w:val="Heading3"/>
      </w:pPr>
      <w:r>
        <w:t>Common mistakes</w:t>
      </w:r>
    </w:p>
    <w:p>
      <w:pPr>
        <w:pStyle w:val="ListBullet"/>
      </w:pPr>
      <w:r>
        <w:t>If no scheduled call exists, the adherence page shows an empty-state message instead of weekly results.</w:t>
      </w:r>
    </w:p>
    <w:p>
      <w:pPr>
        <w:pStyle w:val="ListBullet"/>
      </w:pPr>
      <w:r>
        <w:t>A past scheduled call without a logged outcome appears as No result logged.</w:t>
      </w:r>
    </w:p>
    <w:p>
      <w:pPr>
        <w:pStyle w:val="ListBullet"/>
      </w:pPr>
      <w:r>
        <w:t>The page reflects check-in data only; unrelated notes or manual outreach may not change adherence status unless recorded as a check-in result.</w:t>
      </w:r>
    </w:p>
    <w:p>
      <w:pPr>
        <w:pStyle w:val="Heading3"/>
      </w:pPr>
      <w:r>
        <w:t>Screenshot note</w:t>
      </w:r>
    </w:p>
    <w:p>
      <w:r>
        <w:t>This same-day update documents the new feature immediately. Refresh screenshots during the next scheduled manual capture pass with sanitized demo data.</w:t>
      </w:r>
    </w:p>
    <w:p>
      <w:r>
        <w:br w:type="page"/>
      </w:r>
    </w:p>
    <w:p>
      <w:pPr>
        <w:jc w:val="center"/>
      </w:pPr>
      <w:r>
        <w:rPr>
          <w:b/>
          <w:color w:val="1C1F35"/>
          <w:sz w:val="44"/>
        </w:rPr>
        <w:t>Latest console updates</w:t>
      </w:r>
    </w:p>
    <w:p>
      <w:pPr>
        <w:jc w:val="center"/>
      </w:pPr>
      <w:r>
        <w:t>Manual addendum | Updated 2026-06-20</w:t>
      </w:r>
    </w:p>
    <w:p>
      <w:r>
        <w:t>This addendum brings the manual up to date with the latest VYVA x Red Cross admin console changes. It should be read alongside the existing workflow sections until the next full screenshot refresh.</w:t>
      </w:r>
    </w:p>
    <w:p>
      <w:r>
        <w:t>Public manual link: https://rcadmin.vyva.life/manuals/VYVA_Admin_Console_User_Manual.pdf</w:t>
      </w:r>
    </w:p>
    <w:p>
      <w:pPr>
        <w:pStyle w:val="Heading2"/>
      </w:pPr>
      <w:r>
        <w:t>Email-only admin access</w:t>
      </w:r>
    </w:p>
    <w:p>
      <w:r>
        <w:t>Admins now enter one email address and receive a magic link. Google and Microsoft buttons are hidden. Organization access is resolved after sign-in from backend role records.</w:t>
      </w:r>
    </w:p>
    <w:p>
      <w:pPr>
        <w:pStyle w:val="Heading2"/>
      </w:pPr>
      <w:r>
        <w:t>Organization-aware console</w:t>
      </w:r>
    </w:p>
    <w:p>
      <w:r>
        <w:t>The active organization must scope Clients, Risk, Check-ins, Brain Coach, Campaigns, Emergency Contacts, staff assignments, Settings, Reports, and dashboard metrics. Zamora defaults to Spanish/Spain/Madrid; Leipzig defaults to German/Germany/Berlin.</w:t>
      </w:r>
    </w:p>
    <w:p>
      <w:pPr>
        <w:pStyle w:val="Heading2"/>
      </w:pPr>
      <w:r>
        <w:t>Clients workflow</w:t>
      </w:r>
    </w:p>
    <w:p>
      <w:r>
        <w:t>Care recipients are called Clients. Admins can Add client, Import clients by CSV, or use API intake for external onboarding. Team access remains only for staff accounts.</w:t>
      </w:r>
    </w:p>
    <w:p>
      <w:pPr>
        <w:pStyle w:val="Heading2"/>
      </w:pPr>
      <w:r>
        <w:t>Client profile</w:t>
      </w:r>
    </w:p>
    <w:p>
      <w:r>
        <w:t>Profiles show key data, care coverage, health/care details, medication and routines, and an activity timeline. Call, WhatsApp, and contact-provider actions explain that a gateway is required until integrations are connected.</w:t>
      </w:r>
    </w:p>
    <w:p>
      <w:pPr>
        <w:pStyle w:val="Heading2"/>
      </w:pPr>
      <w:r>
        <w:t>Emergency contacts vs Red Cross staff</w:t>
      </w:r>
    </w:p>
    <w:p>
      <w:r>
        <w:t>Emergency contacts are personal support contacts captured during onboarding, inbound calls, or admin intake. Red Cross staff are professional staff and are assigned separately with role-based wording.</w:t>
      </w:r>
    </w:p>
    <w:p>
      <w:pPr>
        <w:pStyle w:val="Heading2"/>
      </w:pPr>
      <w:r>
        <w:t>Check-ins</w:t>
      </w:r>
    </w:p>
    <w:p>
      <w:r>
        <w:t>Check-ins is for check-up calls only. The page shows weekly schedule context, preferred time, and recorded last status such as scheduled, missed, successful, escalated, or awaiting first contact.</w:t>
      </w:r>
    </w:p>
    <w:p>
      <w:pPr>
        <w:pStyle w:val="Heading2"/>
      </w:pPr>
      <w:r>
        <w:t>Brain Coach</w:t>
      </w:r>
    </w:p>
    <w:p>
      <w:r>
        <w:t>Brain Coach now has its own sessions page and report view. Opening the report action should show Brain Coach activity history, not the client profile.</w:t>
      </w:r>
    </w:p>
    <w:p>
      <w:pPr>
        <w:pStyle w:val="Heading2"/>
      </w:pPr>
      <w:r>
        <w:t>Medication adherence</w:t>
      </w:r>
    </w:p>
    <w:p>
      <w:r>
        <w:t>Medication plans include name, dosage, purpose, schedule times, frequency, and reminder status. The adherence calendar shows Taken, Missed, Unconfirmed, and Upcoming states per client.</w:t>
      </w:r>
    </w:p>
    <w:p>
      <w:pPr>
        <w:pStyle w:val="Heading2"/>
      </w:pPr>
      <w:r>
        <w:t>Risk and Sensors</w:t>
      </w:r>
    </w:p>
    <w:p>
      <w:r>
        <w:t>Risk replaces Risk Queue and should explain metric logic through help affordances. Alerts is now Sensors; empty states should be clear when the sensor backend is not connected.</w:t>
      </w:r>
    </w:p>
    <w:p>
      <w:pPr>
        <w:pStyle w:val="Heading2"/>
      </w:pPr>
      <w:r>
        <w:t>VYVA Call Campaigns</w:t>
      </w:r>
    </w:p>
    <w:p>
      <w:r>
        <w:t>Campaigns is call-first. Admins choose a template or custom campaign, use AI assist for scripts, build smart targets, preview recipients, then save, schedule, or queue. Real calls remain behind the voice connector guard.</w:t>
      </w:r>
    </w:p>
    <w:p>
      <w:pPr>
        <w:pStyle w:val="Heading2"/>
      </w:pPr>
      <w:r>
        <w:t>Admin checklist</w:t>
      </w:r>
    </w:p>
    <w:p>
      <w:pPr>
        <w:pStyle w:val="ListBullet"/>
      </w:pPr>
      <w:r>
        <w:t>Confirm the active organization before reviewing or editing records.</w:t>
      </w:r>
    </w:p>
    <w:p>
      <w:pPr>
        <w:pStyle w:val="ListBullet"/>
      </w:pPr>
      <w:r>
        <w:t>Use Clients for care-recipient profiles and Team access for staff accounts.</w:t>
      </w:r>
    </w:p>
    <w:p>
      <w:pPr>
        <w:pStyle w:val="ListBullet"/>
      </w:pPr>
      <w:r>
        <w:t>Keep emergency contacts separate from Red Cross staff.</w:t>
      </w:r>
    </w:p>
    <w:p>
      <w:pPr>
        <w:pStyle w:val="ListBullet"/>
      </w:pPr>
      <w:r>
        <w:t>Check consent and phone availability before scheduling routine calls or campaigns.</w:t>
      </w:r>
    </w:p>
    <w:p>
      <w:pPr>
        <w:pStyle w:val="ListBullet"/>
      </w:pPr>
      <w:r>
        <w:t>Preview campaign recipients before queueing or scheduling calls.</w:t>
      </w:r>
    </w:p>
    <w:p>
      <w:pPr>
        <w:pStyle w:val="ListBullet"/>
      </w:pPr>
      <w:r>
        <w:t>Treat call, WhatsApp, and provider contact buttons as gateway-required until connectors are configured.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English admin reference guide - sanitized screenshots and demo data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7085"/>
        <w:sz w:val="16"/>
      </w:rPr>
      <w:t>VYVA Admin Console User Manual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color w:val="1018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10182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Small">
    <w:name w:val="Caption Small"/>
    <w:pPr>
      <w:spacing w:after="160"/>
    </w:pPr>
    <w:rPr>
      <w:rFonts w:ascii="Calibri" w:hAnsi="Calibri"/>
      <w:i/>
      <w:color w:val="66708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