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5F932D" w14:textId="7F9B8CB0" w:rsidR="00C463DD" w:rsidRDefault="00730C74" w:rsidP="00730C74">
      <w:pPr>
        <w:spacing w:before="1600"/>
        <w:jc w:val="center"/>
      </w:pPr>
      <w:r>
        <w:rPr>
          <w:noProof/>
        </w:rPr>
        <w:drawing>
          <wp:inline distT="0" distB="0" distL="0" distR="0" wp14:anchorId="271029C3" wp14:editId="14FF0AF4">
            <wp:extent cx="5047129" cy="3361517"/>
            <wp:effectExtent l="0" t="0" r="0" b="4445"/>
            <wp:docPr id="986934865" name="Picture 1" descr="Close-up of a server network panel with lights and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934865" name="Picture 986934865" descr="Close-up of a server network panel with lights and cables"/>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2256" cy="3591381"/>
                    </a:xfrm>
                    <a:prstGeom prst="rect">
                      <a:avLst/>
                    </a:prstGeom>
                  </pic:spPr>
                </pic:pic>
              </a:graphicData>
            </a:graphic>
          </wp:inline>
        </w:drawing>
      </w:r>
    </w:p>
    <w:p w14:paraId="4C60DB10" w14:textId="77777777" w:rsidR="00730C74" w:rsidRDefault="00730C74" w:rsidP="00730C74"/>
    <w:p w14:paraId="159E0F13" w14:textId="77777777" w:rsidR="00C463DD" w:rsidRDefault="00000000">
      <w:pPr>
        <w:jc w:val="center"/>
      </w:pPr>
      <w:r>
        <w:rPr>
          <w:rFonts w:ascii="Georgia" w:eastAsia="Georgia" w:hAnsi="Georgia" w:cs="Georgia"/>
          <w:b/>
          <w:bCs/>
          <w:color w:val="1F2937"/>
          <w:sz w:val="56"/>
          <w:szCs w:val="56"/>
        </w:rPr>
        <w:t>Cloud Landing Zone</w:t>
      </w:r>
    </w:p>
    <w:p w14:paraId="6BB50AB1" w14:textId="77777777" w:rsidR="00C463DD" w:rsidRDefault="00000000">
      <w:pPr>
        <w:spacing w:before="200"/>
        <w:jc w:val="center"/>
      </w:pPr>
      <w:r>
        <w:rPr>
          <w:rFonts w:ascii="Georgia" w:eastAsia="Georgia" w:hAnsi="Georgia" w:cs="Georgia"/>
          <w:color w:val="6B7280"/>
          <w:sz w:val="32"/>
          <w:szCs w:val="32"/>
        </w:rPr>
        <w:t>Solution Architecture Document</w:t>
      </w:r>
    </w:p>
    <w:p w14:paraId="1B680A62" w14:textId="77777777" w:rsidR="00C463DD" w:rsidRDefault="00000000">
      <w:pPr>
        <w:spacing w:before="100"/>
        <w:jc w:val="center"/>
      </w:pPr>
      <w:r>
        <w:rPr>
          <w:i/>
          <w:iCs/>
          <w:color w:val="8A8471"/>
          <w:sz w:val="24"/>
          <w:szCs w:val="24"/>
        </w:rPr>
        <w:t>Northwind Systems — Enterprise Technology</w:t>
      </w:r>
    </w:p>
    <w:p w14:paraId="0163229A" w14:textId="77777777" w:rsidR="00C463DD" w:rsidRDefault="00C463DD">
      <w:pPr>
        <w:spacing w:before="2400"/>
      </w:pPr>
    </w:p>
    <w:p w14:paraId="53332EFB" w14:textId="77777777" w:rsidR="00C463DD" w:rsidRDefault="00C463DD">
      <w:pPr>
        <w:pBdr>
          <w:top w:val="single" w:sz="4" w:space="0" w:color="C15F3C"/>
        </w:pBdr>
        <w:spacing w:before="200"/>
        <w:jc w:val="center"/>
      </w:pPr>
    </w:p>
    <w:p w14:paraId="6D9E467F" w14:textId="77777777" w:rsidR="00C463DD" w:rsidRDefault="00000000">
      <w:pPr>
        <w:spacing w:before="200"/>
        <w:jc w:val="center"/>
      </w:pPr>
      <w:r>
        <w:rPr>
          <w:color w:val="374151"/>
        </w:rPr>
        <w:t>Document Version: 1.0 (Draft)</w:t>
      </w:r>
    </w:p>
    <w:p w14:paraId="6C037058" w14:textId="77777777" w:rsidR="00C463DD" w:rsidRDefault="00000000">
      <w:pPr>
        <w:spacing w:before="80"/>
        <w:jc w:val="center"/>
      </w:pPr>
      <w:r>
        <w:rPr>
          <w:color w:val="374151"/>
        </w:rPr>
        <w:t>August 2026</w:t>
      </w:r>
    </w:p>
    <w:p w14:paraId="5AF9C3B2" w14:textId="77777777" w:rsidR="00C463DD" w:rsidRDefault="00000000">
      <w:pPr>
        <w:spacing w:before="80"/>
        <w:jc w:val="center"/>
      </w:pPr>
      <w:r>
        <w:rPr>
          <w:color w:val="9CA3AF"/>
        </w:rPr>
        <w:t>Classification: Internal Use Only</w:t>
      </w:r>
    </w:p>
    <w:p w14:paraId="3AD57AE0" w14:textId="77777777" w:rsidR="00C463DD" w:rsidRDefault="00C463DD">
      <w:pPr>
        <w:sectPr w:rsidR="00C463DD">
          <w:pgSz w:w="12240" w:h="15840"/>
          <w:pgMar w:top="1440" w:right="1440" w:bottom="1440" w:left="1440" w:header="708" w:footer="708" w:gutter="0"/>
          <w:cols w:space="720"/>
          <w:docGrid w:linePitch="360"/>
        </w:sectPr>
      </w:pPr>
    </w:p>
    <w:p w14:paraId="2AD7BCD7" w14:textId="77777777" w:rsidR="00C463DD" w:rsidRDefault="00000000">
      <w:pPr>
        <w:pStyle w:val="Heading1"/>
      </w:pPr>
      <w:bookmarkStart w:id="0" w:name="_Toc236855424"/>
      <w:r>
        <w:lastRenderedPageBreak/>
        <w:t>Table of Contents</w:t>
      </w:r>
      <w:bookmarkEnd w:id="0"/>
    </w:p>
    <w:p w14:paraId="3174594D" w14:textId="77777777" w:rsidR="00C463DD" w:rsidRDefault="00C463DD">
      <w:pPr>
        <w:spacing w:before="100"/>
      </w:pPr>
    </w:p>
    <w:sdt>
      <w:sdtPr>
        <w:alias w:val="Table of Contents"/>
        <w:id w:val="-768390999"/>
      </w:sdtPr>
      <w:sdtContent>
        <w:p w14:paraId="7CC2281A" w14:textId="6FCB6FB8" w:rsidR="00730C74" w:rsidRDefault="00000000">
          <w:pPr>
            <w:pStyle w:val="TOC1"/>
            <w:tabs>
              <w:tab w:val="right" w:leader="dot" w:pos="9350"/>
            </w:tabs>
            <w:rPr>
              <w:noProof/>
            </w:rPr>
          </w:pPr>
          <w:r>
            <w:fldChar w:fldCharType="begin"/>
          </w:r>
          <w:r>
            <w:instrText>TOC \h \o "1-3"</w:instrText>
          </w:r>
          <w:r>
            <w:fldChar w:fldCharType="separate"/>
          </w:r>
          <w:hyperlink w:anchor="_Toc236855424" w:history="1">
            <w:r w:rsidR="00730C74" w:rsidRPr="00644514">
              <w:rPr>
                <w:rStyle w:val="Hyperlink"/>
                <w:noProof/>
              </w:rPr>
              <w:t>Table of Contents</w:t>
            </w:r>
            <w:r w:rsidR="00730C74">
              <w:rPr>
                <w:noProof/>
              </w:rPr>
              <w:tab/>
            </w:r>
            <w:r w:rsidR="00730C74">
              <w:rPr>
                <w:noProof/>
              </w:rPr>
              <w:fldChar w:fldCharType="begin"/>
            </w:r>
            <w:r w:rsidR="00730C74">
              <w:rPr>
                <w:noProof/>
              </w:rPr>
              <w:instrText xml:space="preserve"> PAGEREF _Toc236855424 \h </w:instrText>
            </w:r>
            <w:r w:rsidR="00730C74">
              <w:rPr>
                <w:noProof/>
              </w:rPr>
            </w:r>
            <w:r w:rsidR="00730C74">
              <w:rPr>
                <w:noProof/>
              </w:rPr>
              <w:fldChar w:fldCharType="separate"/>
            </w:r>
            <w:r w:rsidR="00730C74">
              <w:rPr>
                <w:noProof/>
              </w:rPr>
              <w:t>2</w:t>
            </w:r>
            <w:r w:rsidR="00730C74">
              <w:rPr>
                <w:noProof/>
              </w:rPr>
              <w:fldChar w:fldCharType="end"/>
            </w:r>
          </w:hyperlink>
        </w:p>
        <w:p w14:paraId="3F89742B" w14:textId="44E127D6" w:rsidR="00730C74" w:rsidRDefault="00730C74">
          <w:pPr>
            <w:pStyle w:val="TOC1"/>
            <w:tabs>
              <w:tab w:val="right" w:leader="dot" w:pos="9350"/>
            </w:tabs>
            <w:rPr>
              <w:noProof/>
            </w:rPr>
          </w:pPr>
          <w:hyperlink w:anchor="_Toc236855425" w:history="1">
            <w:r w:rsidRPr="00644514">
              <w:rPr>
                <w:rStyle w:val="Hyperlink"/>
                <w:noProof/>
              </w:rPr>
              <w:t>1. Architecture Overview</w:t>
            </w:r>
            <w:r>
              <w:rPr>
                <w:noProof/>
              </w:rPr>
              <w:tab/>
            </w:r>
            <w:r>
              <w:rPr>
                <w:noProof/>
              </w:rPr>
              <w:fldChar w:fldCharType="begin"/>
            </w:r>
            <w:r>
              <w:rPr>
                <w:noProof/>
              </w:rPr>
              <w:instrText xml:space="preserve"> PAGEREF _Toc236855425 \h </w:instrText>
            </w:r>
            <w:r>
              <w:rPr>
                <w:noProof/>
              </w:rPr>
            </w:r>
            <w:r>
              <w:rPr>
                <w:noProof/>
              </w:rPr>
              <w:fldChar w:fldCharType="separate"/>
            </w:r>
            <w:r>
              <w:rPr>
                <w:noProof/>
              </w:rPr>
              <w:t>3</w:t>
            </w:r>
            <w:r>
              <w:rPr>
                <w:noProof/>
              </w:rPr>
              <w:fldChar w:fldCharType="end"/>
            </w:r>
          </w:hyperlink>
        </w:p>
        <w:p w14:paraId="173A5FBA" w14:textId="0D64BE3E" w:rsidR="00730C74" w:rsidRDefault="00730C74">
          <w:pPr>
            <w:pStyle w:val="TOC2"/>
            <w:tabs>
              <w:tab w:val="right" w:leader="dot" w:pos="9350"/>
            </w:tabs>
            <w:rPr>
              <w:noProof/>
            </w:rPr>
          </w:pPr>
          <w:hyperlink w:anchor="_Toc236855426" w:history="1">
            <w:r w:rsidRPr="00644514">
              <w:rPr>
                <w:rStyle w:val="Hyperlink"/>
                <w:noProof/>
              </w:rPr>
              <w:t>1.1 Purpose and Scope</w:t>
            </w:r>
            <w:r>
              <w:rPr>
                <w:noProof/>
              </w:rPr>
              <w:tab/>
            </w:r>
            <w:r>
              <w:rPr>
                <w:noProof/>
              </w:rPr>
              <w:fldChar w:fldCharType="begin"/>
            </w:r>
            <w:r>
              <w:rPr>
                <w:noProof/>
              </w:rPr>
              <w:instrText xml:space="preserve"> PAGEREF _Toc236855426 \h </w:instrText>
            </w:r>
            <w:r>
              <w:rPr>
                <w:noProof/>
              </w:rPr>
            </w:r>
            <w:r>
              <w:rPr>
                <w:noProof/>
              </w:rPr>
              <w:fldChar w:fldCharType="separate"/>
            </w:r>
            <w:r>
              <w:rPr>
                <w:noProof/>
              </w:rPr>
              <w:t>3</w:t>
            </w:r>
            <w:r>
              <w:rPr>
                <w:noProof/>
              </w:rPr>
              <w:fldChar w:fldCharType="end"/>
            </w:r>
          </w:hyperlink>
        </w:p>
        <w:p w14:paraId="35772EB3" w14:textId="5E3C8D3A" w:rsidR="00730C74" w:rsidRDefault="00730C74">
          <w:pPr>
            <w:pStyle w:val="TOC3"/>
            <w:tabs>
              <w:tab w:val="right" w:leader="dot" w:pos="9350"/>
            </w:tabs>
            <w:rPr>
              <w:noProof/>
            </w:rPr>
          </w:pPr>
          <w:hyperlink w:anchor="_Toc236855427" w:history="1">
            <w:r w:rsidRPr="00644514">
              <w:rPr>
                <w:rStyle w:val="Hyperlink"/>
                <w:noProof/>
              </w:rPr>
              <w:t>1.1.1 In Scope</w:t>
            </w:r>
            <w:r>
              <w:rPr>
                <w:noProof/>
              </w:rPr>
              <w:tab/>
            </w:r>
            <w:r>
              <w:rPr>
                <w:noProof/>
              </w:rPr>
              <w:fldChar w:fldCharType="begin"/>
            </w:r>
            <w:r>
              <w:rPr>
                <w:noProof/>
              </w:rPr>
              <w:instrText xml:space="preserve"> PAGEREF _Toc236855427 \h </w:instrText>
            </w:r>
            <w:r>
              <w:rPr>
                <w:noProof/>
              </w:rPr>
            </w:r>
            <w:r>
              <w:rPr>
                <w:noProof/>
              </w:rPr>
              <w:fldChar w:fldCharType="separate"/>
            </w:r>
            <w:r>
              <w:rPr>
                <w:noProof/>
              </w:rPr>
              <w:t>3</w:t>
            </w:r>
            <w:r>
              <w:rPr>
                <w:noProof/>
              </w:rPr>
              <w:fldChar w:fldCharType="end"/>
            </w:r>
          </w:hyperlink>
        </w:p>
        <w:p w14:paraId="3847517C" w14:textId="0D1665CC" w:rsidR="00730C74" w:rsidRDefault="00730C74">
          <w:pPr>
            <w:pStyle w:val="TOC3"/>
            <w:tabs>
              <w:tab w:val="right" w:leader="dot" w:pos="9350"/>
            </w:tabs>
            <w:rPr>
              <w:noProof/>
            </w:rPr>
          </w:pPr>
          <w:hyperlink w:anchor="_Toc236855428" w:history="1">
            <w:r w:rsidRPr="00644514">
              <w:rPr>
                <w:rStyle w:val="Hyperlink"/>
                <w:noProof/>
              </w:rPr>
              <w:t>1.1.2 Out of Scope</w:t>
            </w:r>
            <w:r>
              <w:rPr>
                <w:noProof/>
              </w:rPr>
              <w:tab/>
            </w:r>
            <w:r>
              <w:rPr>
                <w:noProof/>
              </w:rPr>
              <w:fldChar w:fldCharType="begin"/>
            </w:r>
            <w:r>
              <w:rPr>
                <w:noProof/>
              </w:rPr>
              <w:instrText xml:space="preserve"> PAGEREF _Toc236855428 \h </w:instrText>
            </w:r>
            <w:r>
              <w:rPr>
                <w:noProof/>
              </w:rPr>
            </w:r>
            <w:r>
              <w:rPr>
                <w:noProof/>
              </w:rPr>
              <w:fldChar w:fldCharType="separate"/>
            </w:r>
            <w:r>
              <w:rPr>
                <w:noProof/>
              </w:rPr>
              <w:t>3</w:t>
            </w:r>
            <w:r>
              <w:rPr>
                <w:noProof/>
              </w:rPr>
              <w:fldChar w:fldCharType="end"/>
            </w:r>
          </w:hyperlink>
        </w:p>
        <w:p w14:paraId="230DCE53" w14:textId="11425E87" w:rsidR="00730C74" w:rsidRDefault="00730C74">
          <w:pPr>
            <w:pStyle w:val="TOC2"/>
            <w:tabs>
              <w:tab w:val="right" w:leader="dot" w:pos="9350"/>
            </w:tabs>
            <w:rPr>
              <w:noProof/>
            </w:rPr>
          </w:pPr>
          <w:hyperlink w:anchor="_Toc236855429" w:history="1">
            <w:r w:rsidRPr="00644514">
              <w:rPr>
                <w:rStyle w:val="Hyperlink"/>
                <w:noProof/>
              </w:rPr>
              <w:t>1.2 Conceptual Diagram</w:t>
            </w:r>
            <w:r>
              <w:rPr>
                <w:noProof/>
              </w:rPr>
              <w:tab/>
            </w:r>
            <w:r>
              <w:rPr>
                <w:noProof/>
              </w:rPr>
              <w:fldChar w:fldCharType="begin"/>
            </w:r>
            <w:r>
              <w:rPr>
                <w:noProof/>
              </w:rPr>
              <w:instrText xml:space="preserve"> PAGEREF _Toc236855429 \h </w:instrText>
            </w:r>
            <w:r>
              <w:rPr>
                <w:noProof/>
              </w:rPr>
            </w:r>
            <w:r>
              <w:rPr>
                <w:noProof/>
              </w:rPr>
              <w:fldChar w:fldCharType="separate"/>
            </w:r>
            <w:r>
              <w:rPr>
                <w:noProof/>
              </w:rPr>
              <w:t>3</w:t>
            </w:r>
            <w:r>
              <w:rPr>
                <w:noProof/>
              </w:rPr>
              <w:fldChar w:fldCharType="end"/>
            </w:r>
          </w:hyperlink>
        </w:p>
        <w:p w14:paraId="63B11C8B" w14:textId="09C46EC8" w:rsidR="00730C74" w:rsidRDefault="00730C74">
          <w:pPr>
            <w:pStyle w:val="TOC1"/>
            <w:tabs>
              <w:tab w:val="right" w:leader="dot" w:pos="9350"/>
            </w:tabs>
            <w:rPr>
              <w:noProof/>
            </w:rPr>
          </w:pPr>
          <w:hyperlink w:anchor="_Toc236855430" w:history="1">
            <w:r w:rsidRPr="00644514">
              <w:rPr>
                <w:rStyle w:val="Hyperlink"/>
                <w:noProof/>
              </w:rPr>
              <w:t>2. Cost-Benefit Analysis</w:t>
            </w:r>
            <w:r>
              <w:rPr>
                <w:noProof/>
              </w:rPr>
              <w:tab/>
            </w:r>
            <w:r>
              <w:rPr>
                <w:noProof/>
              </w:rPr>
              <w:fldChar w:fldCharType="begin"/>
            </w:r>
            <w:r>
              <w:rPr>
                <w:noProof/>
              </w:rPr>
              <w:instrText xml:space="preserve"> PAGEREF _Toc236855430 \h </w:instrText>
            </w:r>
            <w:r>
              <w:rPr>
                <w:noProof/>
              </w:rPr>
            </w:r>
            <w:r>
              <w:rPr>
                <w:noProof/>
              </w:rPr>
              <w:fldChar w:fldCharType="separate"/>
            </w:r>
            <w:r>
              <w:rPr>
                <w:noProof/>
              </w:rPr>
              <w:t>4</w:t>
            </w:r>
            <w:r>
              <w:rPr>
                <w:noProof/>
              </w:rPr>
              <w:fldChar w:fldCharType="end"/>
            </w:r>
          </w:hyperlink>
        </w:p>
        <w:p w14:paraId="1CA0EAE6" w14:textId="13ACEB74" w:rsidR="00730C74" w:rsidRDefault="00730C74">
          <w:pPr>
            <w:pStyle w:val="TOC2"/>
            <w:tabs>
              <w:tab w:val="right" w:leader="dot" w:pos="9350"/>
            </w:tabs>
            <w:rPr>
              <w:noProof/>
            </w:rPr>
          </w:pPr>
          <w:hyperlink w:anchor="_Toc236855431" w:history="1">
            <w:r w:rsidRPr="00644514">
              <w:rPr>
                <w:rStyle w:val="Hyperlink"/>
                <w:noProof/>
              </w:rPr>
              <w:t>2.1 Estimated Monthly Platform Cost</w:t>
            </w:r>
            <w:r>
              <w:rPr>
                <w:noProof/>
              </w:rPr>
              <w:tab/>
            </w:r>
            <w:r>
              <w:rPr>
                <w:noProof/>
              </w:rPr>
              <w:fldChar w:fldCharType="begin"/>
            </w:r>
            <w:r>
              <w:rPr>
                <w:noProof/>
              </w:rPr>
              <w:instrText xml:space="preserve"> PAGEREF _Toc236855431 \h </w:instrText>
            </w:r>
            <w:r>
              <w:rPr>
                <w:noProof/>
              </w:rPr>
            </w:r>
            <w:r>
              <w:rPr>
                <w:noProof/>
              </w:rPr>
              <w:fldChar w:fldCharType="separate"/>
            </w:r>
            <w:r>
              <w:rPr>
                <w:noProof/>
              </w:rPr>
              <w:t>4</w:t>
            </w:r>
            <w:r>
              <w:rPr>
                <w:noProof/>
              </w:rPr>
              <w:fldChar w:fldCharType="end"/>
            </w:r>
          </w:hyperlink>
        </w:p>
        <w:p w14:paraId="64602A55" w14:textId="60C67CCA" w:rsidR="00730C74" w:rsidRDefault="00730C74">
          <w:pPr>
            <w:pStyle w:val="TOC2"/>
            <w:tabs>
              <w:tab w:val="right" w:leader="dot" w:pos="9350"/>
            </w:tabs>
            <w:rPr>
              <w:noProof/>
            </w:rPr>
          </w:pPr>
          <w:hyperlink w:anchor="_Toc236855432" w:history="1">
            <w:r w:rsidRPr="00644514">
              <w:rPr>
                <w:rStyle w:val="Hyperlink"/>
                <w:noProof/>
              </w:rPr>
              <w:t>2.2 Benefit Comparison by Landing Zone Area</w:t>
            </w:r>
            <w:r>
              <w:rPr>
                <w:noProof/>
              </w:rPr>
              <w:tab/>
            </w:r>
            <w:r>
              <w:rPr>
                <w:noProof/>
              </w:rPr>
              <w:fldChar w:fldCharType="begin"/>
            </w:r>
            <w:r>
              <w:rPr>
                <w:noProof/>
              </w:rPr>
              <w:instrText xml:space="preserve"> PAGEREF _Toc236855432 \h </w:instrText>
            </w:r>
            <w:r>
              <w:rPr>
                <w:noProof/>
              </w:rPr>
            </w:r>
            <w:r>
              <w:rPr>
                <w:noProof/>
              </w:rPr>
              <w:fldChar w:fldCharType="separate"/>
            </w:r>
            <w:r>
              <w:rPr>
                <w:noProof/>
              </w:rPr>
              <w:t>4</w:t>
            </w:r>
            <w:r>
              <w:rPr>
                <w:noProof/>
              </w:rPr>
              <w:fldChar w:fldCharType="end"/>
            </w:r>
          </w:hyperlink>
        </w:p>
        <w:p w14:paraId="300E54A9" w14:textId="5844E23C" w:rsidR="00C463DD" w:rsidRDefault="00000000">
          <w:r>
            <w:fldChar w:fldCharType="end"/>
          </w:r>
        </w:p>
      </w:sdtContent>
    </w:sdt>
    <w:p w14:paraId="30D2B4C2" w14:textId="77777777" w:rsidR="00C463DD" w:rsidRDefault="00C463DD">
      <w:pPr>
        <w:sectPr w:rsidR="00C463DD">
          <w:headerReference w:type="default" r:id="rId8"/>
          <w:footerReference w:type="default" r:id="rId9"/>
          <w:pgSz w:w="12240" w:h="15840"/>
          <w:pgMar w:top="1440" w:right="1440" w:bottom="1440" w:left="1440" w:header="708" w:footer="708" w:gutter="0"/>
          <w:cols w:space="720"/>
          <w:docGrid w:linePitch="360"/>
        </w:sectPr>
      </w:pPr>
    </w:p>
    <w:p w14:paraId="1E6D3665" w14:textId="77777777" w:rsidR="00C463DD" w:rsidRDefault="00000000">
      <w:pPr>
        <w:pStyle w:val="Heading1"/>
      </w:pPr>
      <w:bookmarkStart w:id="1" w:name="_Toc236855425"/>
      <w:r>
        <w:lastRenderedPageBreak/>
        <w:t>1. Architecture Overview</w:t>
      </w:r>
      <w:bookmarkEnd w:id="1"/>
    </w:p>
    <w:p w14:paraId="5ECC71D8" w14:textId="77777777" w:rsidR="00C463DD" w:rsidRDefault="00000000">
      <w:pPr>
        <w:spacing w:before="120" w:after="120"/>
      </w:pPr>
      <w:r>
        <w:t>This section describes the conceptual design of the Northwind Systems cloud landing zone, a governed multi-subscription environment built to host platform services, application workloads, and data &amp; analytics estates in a consistent, compliant manner.</w:t>
      </w:r>
    </w:p>
    <w:p w14:paraId="64384B4D" w14:textId="77777777" w:rsidR="00C463DD" w:rsidRDefault="00000000">
      <w:pPr>
        <w:pStyle w:val="Heading2"/>
      </w:pPr>
      <w:bookmarkStart w:id="2" w:name="_Toc236855426"/>
      <w:r>
        <w:t>1.1 Purpose and Scope</w:t>
      </w:r>
      <w:bookmarkEnd w:id="2"/>
    </w:p>
    <w:p w14:paraId="5EADAF06" w14:textId="77777777" w:rsidR="00C463DD" w:rsidRDefault="00000000">
      <w:pPr>
        <w:spacing w:before="80" w:after="120"/>
      </w:pPr>
      <w:r>
        <w:t>The landing zone establishes the foundational subscriptions, networking topology, identity boundaries, and governance guardrails required before any workload is onboarded. It is intended for use by platform engineering, security, and application delivery teams.</w:t>
      </w:r>
    </w:p>
    <w:p w14:paraId="48206227" w14:textId="77777777" w:rsidR="00C463DD" w:rsidRDefault="00000000">
      <w:pPr>
        <w:pStyle w:val="Heading3"/>
      </w:pPr>
      <w:bookmarkStart w:id="3" w:name="_Toc236855427"/>
      <w:r>
        <w:t>1.1.1 In Scope</w:t>
      </w:r>
      <w:bookmarkEnd w:id="3"/>
    </w:p>
    <w:p w14:paraId="1D625E5E" w14:textId="77777777" w:rsidR="00C463DD" w:rsidRDefault="00000000">
      <w:pPr>
        <w:spacing w:before="80" w:after="120"/>
      </w:pPr>
      <w:r>
        <w:t>Management group hierarchy, hub-and-spoke networking, centralized identity and security services, and policy-driven governance across all subscriptions.</w:t>
      </w:r>
    </w:p>
    <w:p w14:paraId="61CAFAB6" w14:textId="77777777" w:rsidR="00C463DD" w:rsidRDefault="00000000">
      <w:pPr>
        <w:pStyle w:val="Heading3"/>
      </w:pPr>
      <w:bookmarkStart w:id="4" w:name="_Toc236855428"/>
      <w:r>
        <w:t>1.1.2 Out of Scope</w:t>
      </w:r>
      <w:bookmarkEnd w:id="4"/>
    </w:p>
    <w:p w14:paraId="43010BA8" w14:textId="77777777" w:rsidR="00C463DD" w:rsidRDefault="00000000">
      <w:pPr>
        <w:spacing w:before="80" w:after="240"/>
      </w:pPr>
      <w:r>
        <w:t>Application-level architecture, data models, and workload-specific CI/CD pipelines are covered in separate solution-level design documents.</w:t>
      </w:r>
    </w:p>
    <w:p w14:paraId="1A290952" w14:textId="77777777" w:rsidR="00C463DD" w:rsidRDefault="00000000">
      <w:pPr>
        <w:pStyle w:val="Heading2"/>
      </w:pPr>
      <w:bookmarkStart w:id="5" w:name="_Toc236855429"/>
      <w:r>
        <w:t>1.2 Conceptual Diagram</w:t>
      </w:r>
      <w:bookmarkEnd w:id="5"/>
    </w:p>
    <w:p w14:paraId="335747BC" w14:textId="77777777" w:rsidR="00C463DD" w:rsidRDefault="00000000">
      <w:pPr>
        <w:spacing w:before="80" w:after="160"/>
      </w:pPr>
      <w:r>
        <w:t>Figure 1 illustrates the high-level landing zone topology, showing the platform, application, and governance layers and their relationships to on-premises and internet boundaries.</w:t>
      </w:r>
    </w:p>
    <w:p w14:paraId="3667D2EF" w14:textId="77777777" w:rsidR="00C463DD" w:rsidRDefault="00000000">
      <w:pPr>
        <w:jc w:val="center"/>
      </w:pPr>
      <w:r>
        <w:rPr>
          <w:noProof/>
        </w:rPr>
        <w:drawing>
          <wp:inline distT="0" distB="0" distL="0" distR="0" wp14:anchorId="2DEB36E1" wp14:editId="33A52158">
            <wp:extent cx="5905500" cy="3867150"/>
            <wp:effectExtent l="0" t="0" r="0" b="0"/>
            <wp:docPr id="220778702" name="Picture 220778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05500" cy="3867150"/>
                    </a:xfrm>
                    <a:prstGeom prst="rect">
                      <a:avLst/>
                    </a:prstGeom>
                  </pic:spPr>
                </pic:pic>
              </a:graphicData>
            </a:graphic>
          </wp:inline>
        </w:drawing>
      </w:r>
    </w:p>
    <w:p w14:paraId="4813FA48" w14:textId="77777777" w:rsidR="00C463DD" w:rsidRDefault="00000000">
      <w:pPr>
        <w:spacing w:before="100" w:after="200"/>
        <w:jc w:val="center"/>
      </w:pPr>
      <w:r>
        <w:rPr>
          <w:i/>
          <w:iCs/>
          <w:color w:val="6B7280"/>
          <w:sz w:val="18"/>
          <w:szCs w:val="18"/>
        </w:rPr>
        <w:t>Figure 1 — Northwind Cloud Landing Zone conceptual architecture (illustrative)</w:t>
      </w:r>
    </w:p>
    <w:p w14:paraId="417585BB" w14:textId="77777777" w:rsidR="00C463DD" w:rsidRDefault="00C463DD">
      <w:pPr>
        <w:sectPr w:rsidR="00C463DD">
          <w:headerReference w:type="default" r:id="rId11"/>
          <w:footerReference w:type="default" r:id="rId12"/>
          <w:pgSz w:w="12240" w:h="15840"/>
          <w:pgMar w:top="1440" w:right="1440" w:bottom="1440" w:left="1440" w:header="708" w:footer="708" w:gutter="0"/>
          <w:cols w:space="720"/>
          <w:docGrid w:linePitch="360"/>
        </w:sectPr>
      </w:pPr>
    </w:p>
    <w:p w14:paraId="54982E26" w14:textId="77777777" w:rsidR="00C463DD" w:rsidRDefault="00000000">
      <w:pPr>
        <w:pStyle w:val="Heading1"/>
      </w:pPr>
      <w:bookmarkStart w:id="6" w:name="_Toc236855430"/>
      <w:r>
        <w:lastRenderedPageBreak/>
        <w:t>2. Cost-Benefit Analysis</w:t>
      </w:r>
      <w:bookmarkEnd w:id="6"/>
    </w:p>
    <w:p w14:paraId="6D2F5220" w14:textId="77777777" w:rsidR="00C463DD" w:rsidRDefault="00000000">
      <w:pPr>
        <w:spacing w:before="120" w:after="200"/>
      </w:pPr>
      <w:r>
        <w:t>This section summarizes the estimated cost of the landing zone platform services and the qualitative and quantitative benefits expected from adopting the proposed architecture.</w:t>
      </w:r>
    </w:p>
    <w:p w14:paraId="4B6E8C29" w14:textId="77777777" w:rsidR="00C463DD" w:rsidRDefault="00000000">
      <w:pPr>
        <w:pStyle w:val="Heading2"/>
      </w:pPr>
      <w:bookmarkStart w:id="7" w:name="_Toc236855431"/>
      <w:r>
        <w:t>2.1 Estimated Monthly Platform Cost</w:t>
      </w:r>
      <w:bookmarkEnd w:id="7"/>
    </w:p>
    <w:p w14:paraId="6B03E85E" w14:textId="77777777" w:rsidR="00C463DD" w:rsidRDefault="00000000">
      <w:pPr>
        <w:spacing w:before="80" w:after="120"/>
      </w:pPr>
      <w:r>
        <w:t>Indicative monthly run cost for shared platform services (illustrative figures).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75"/>
        <w:gridCol w:w="4675"/>
      </w:tblGrid>
      <w:tr w:rsidR="00C463DD" w14:paraId="6158662C" w14:textId="77777777">
        <w:tblPrEx>
          <w:tblCellMar>
            <w:top w:w="0" w:type="dxa"/>
            <w:bottom w:w="0" w:type="dxa"/>
          </w:tblCellMar>
        </w:tblPrEx>
        <w:tc>
          <w:tcPr>
            <w:tcW w:w="4675" w:type="dxa"/>
          </w:tcPr>
          <w:p w14:paraId="0FF6586F" w14:textId="77777777" w:rsidR="00C463DD" w:rsidRDefault="00000000">
            <w:r>
              <w:rPr>
                <w:b/>
                <w:bCs/>
              </w:rPr>
              <w:t>Service</w:t>
            </w:r>
          </w:p>
        </w:tc>
        <w:tc>
          <w:tcPr>
            <w:tcW w:w="4675" w:type="dxa"/>
          </w:tcPr>
          <w:p w14:paraId="78AB5E95" w14:textId="77777777" w:rsidR="00C463DD" w:rsidRDefault="00000000">
            <w:r>
              <w:rPr>
                <w:b/>
                <w:bCs/>
              </w:rPr>
              <w:t>Estimated Monthly Cost (USD)</w:t>
            </w:r>
          </w:p>
        </w:tc>
      </w:tr>
      <w:tr w:rsidR="00C463DD" w14:paraId="3558C0B8" w14:textId="77777777">
        <w:tblPrEx>
          <w:tblCellMar>
            <w:top w:w="0" w:type="dxa"/>
            <w:bottom w:w="0" w:type="dxa"/>
          </w:tblCellMar>
        </w:tblPrEx>
        <w:tc>
          <w:tcPr>
            <w:tcW w:w="4675" w:type="dxa"/>
          </w:tcPr>
          <w:p w14:paraId="1754A358" w14:textId="77777777" w:rsidR="00C463DD" w:rsidRDefault="00000000">
            <w:r>
              <w:t>Azure Firewall (hub)</w:t>
            </w:r>
          </w:p>
        </w:tc>
        <w:tc>
          <w:tcPr>
            <w:tcW w:w="4675" w:type="dxa"/>
          </w:tcPr>
          <w:p w14:paraId="250B1607" w14:textId="77777777" w:rsidR="00C463DD" w:rsidRDefault="00000000">
            <w:r>
              <w:t>$1,250</w:t>
            </w:r>
          </w:p>
        </w:tc>
      </w:tr>
      <w:tr w:rsidR="00C463DD" w14:paraId="06372100" w14:textId="77777777">
        <w:tblPrEx>
          <w:tblCellMar>
            <w:top w:w="0" w:type="dxa"/>
            <w:bottom w:w="0" w:type="dxa"/>
          </w:tblCellMar>
        </w:tblPrEx>
        <w:tc>
          <w:tcPr>
            <w:tcW w:w="4675" w:type="dxa"/>
          </w:tcPr>
          <w:p w14:paraId="28E612D6" w14:textId="77777777" w:rsidR="00C463DD" w:rsidRDefault="00000000">
            <w:r>
              <w:t>VPN / ExpressRoute Gateway</w:t>
            </w:r>
          </w:p>
        </w:tc>
        <w:tc>
          <w:tcPr>
            <w:tcW w:w="4675" w:type="dxa"/>
          </w:tcPr>
          <w:p w14:paraId="1D6D53DE" w14:textId="77777777" w:rsidR="00C463DD" w:rsidRDefault="00000000">
            <w:r>
              <w:t>$450</w:t>
            </w:r>
          </w:p>
        </w:tc>
      </w:tr>
      <w:tr w:rsidR="00C463DD" w14:paraId="7F65AC4A" w14:textId="77777777">
        <w:tblPrEx>
          <w:tblCellMar>
            <w:top w:w="0" w:type="dxa"/>
            <w:bottom w:w="0" w:type="dxa"/>
          </w:tblCellMar>
        </w:tblPrEx>
        <w:tc>
          <w:tcPr>
            <w:tcW w:w="4675" w:type="dxa"/>
          </w:tcPr>
          <w:p w14:paraId="0BF9BD11" w14:textId="77777777" w:rsidR="00C463DD" w:rsidRDefault="00000000">
            <w:r>
              <w:t>Log Analytics / Sentinel</w:t>
            </w:r>
          </w:p>
        </w:tc>
        <w:tc>
          <w:tcPr>
            <w:tcW w:w="4675" w:type="dxa"/>
          </w:tcPr>
          <w:p w14:paraId="06D6F445" w14:textId="77777777" w:rsidR="00C463DD" w:rsidRDefault="00000000">
            <w:r>
              <w:t>$900</w:t>
            </w:r>
          </w:p>
        </w:tc>
      </w:tr>
      <w:tr w:rsidR="00C463DD" w14:paraId="4125D64F" w14:textId="77777777">
        <w:tblPrEx>
          <w:tblCellMar>
            <w:top w:w="0" w:type="dxa"/>
            <w:bottom w:w="0" w:type="dxa"/>
          </w:tblCellMar>
        </w:tblPrEx>
        <w:tc>
          <w:tcPr>
            <w:tcW w:w="4675" w:type="dxa"/>
          </w:tcPr>
          <w:p w14:paraId="7A8FA00B" w14:textId="77777777" w:rsidR="00C463DD" w:rsidRDefault="00000000">
            <w:r>
              <w:t>Key Vault (central)</w:t>
            </w:r>
          </w:p>
        </w:tc>
        <w:tc>
          <w:tcPr>
            <w:tcW w:w="4675" w:type="dxa"/>
          </w:tcPr>
          <w:p w14:paraId="72FBCE4A" w14:textId="77777777" w:rsidR="00C463DD" w:rsidRDefault="00000000">
            <w:r>
              <w:t>$120</w:t>
            </w:r>
          </w:p>
        </w:tc>
      </w:tr>
      <w:tr w:rsidR="00C463DD" w14:paraId="31ED3948" w14:textId="77777777">
        <w:tblPrEx>
          <w:tblCellMar>
            <w:top w:w="0" w:type="dxa"/>
            <w:bottom w:w="0" w:type="dxa"/>
          </w:tblCellMar>
        </w:tblPrEx>
        <w:tc>
          <w:tcPr>
            <w:tcW w:w="4675" w:type="dxa"/>
          </w:tcPr>
          <w:p w14:paraId="639B5E0D" w14:textId="77777777" w:rsidR="00C463DD" w:rsidRDefault="00000000">
            <w:r>
              <w:rPr>
                <w:b/>
                <w:bCs/>
              </w:rPr>
              <w:t>Total</w:t>
            </w:r>
          </w:p>
        </w:tc>
        <w:tc>
          <w:tcPr>
            <w:tcW w:w="4675" w:type="dxa"/>
          </w:tcPr>
          <w:p w14:paraId="5A741241" w14:textId="77777777" w:rsidR="00C463DD" w:rsidRDefault="00000000">
            <w:r>
              <w:rPr>
                <w:b/>
                <w:bCs/>
              </w:rPr>
              <w:t>$2,720</w:t>
            </w:r>
          </w:p>
        </w:tc>
      </w:tr>
    </w:tbl>
    <w:p w14:paraId="74BB47AF" w14:textId="77777777" w:rsidR="00C463DD" w:rsidRDefault="00C463DD">
      <w:pPr>
        <w:spacing w:before="280"/>
      </w:pPr>
    </w:p>
    <w:p w14:paraId="4FB9FE2F" w14:textId="77777777" w:rsidR="00C463DD" w:rsidRDefault="00000000">
      <w:pPr>
        <w:pStyle w:val="Heading2"/>
      </w:pPr>
      <w:bookmarkStart w:id="8" w:name="_Toc236855432"/>
      <w:r>
        <w:t>2.2 Benefit Comparison by Landing Zone Area</w:t>
      </w:r>
      <w:bookmarkEnd w:id="8"/>
    </w:p>
    <w:p w14:paraId="2D59236C" w14:textId="77777777" w:rsidR="00C463DD" w:rsidRDefault="00000000">
      <w:pPr>
        <w:spacing w:before="80" w:after="120"/>
      </w:pPr>
      <w:r>
        <w:t>Key benefits and associated estimated annual value per platform area.</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550"/>
        <w:gridCol w:w="2000"/>
      </w:tblGrid>
      <w:tr w:rsidR="00C463DD" w14:paraId="31D05CD7" w14:textId="77777777">
        <w:tblPrEx>
          <w:tblCellMar>
            <w:top w:w="0" w:type="dxa"/>
            <w:bottom w:w="0" w:type="dxa"/>
          </w:tblCellMar>
        </w:tblPrEx>
        <w:tc>
          <w:tcPr>
            <w:tcW w:w="2800" w:type="dxa"/>
            <w:shd w:val="clear" w:color="auto" w:fill="1F2937"/>
            <w:vAlign w:val="center"/>
          </w:tcPr>
          <w:p w14:paraId="4FB0B19D" w14:textId="77777777" w:rsidR="00C463DD" w:rsidRDefault="00000000">
            <w:r>
              <w:rPr>
                <w:b/>
                <w:bCs/>
                <w:color w:val="FFFFFF"/>
              </w:rPr>
              <w:t>Area</w:t>
            </w:r>
          </w:p>
        </w:tc>
        <w:tc>
          <w:tcPr>
            <w:tcW w:w="4550" w:type="dxa"/>
            <w:shd w:val="clear" w:color="auto" w:fill="1F2937"/>
            <w:vAlign w:val="center"/>
          </w:tcPr>
          <w:p w14:paraId="489AA389" w14:textId="77777777" w:rsidR="00C463DD" w:rsidRDefault="00000000">
            <w:r>
              <w:rPr>
                <w:b/>
                <w:bCs/>
                <w:color w:val="FFFFFF"/>
              </w:rPr>
              <w:t>Key Benefits</w:t>
            </w:r>
          </w:p>
        </w:tc>
        <w:tc>
          <w:tcPr>
            <w:tcW w:w="2000" w:type="dxa"/>
            <w:shd w:val="clear" w:color="auto" w:fill="1F2937"/>
            <w:vAlign w:val="center"/>
          </w:tcPr>
          <w:p w14:paraId="6F808DE4" w14:textId="77777777" w:rsidR="00C463DD" w:rsidRDefault="00000000">
            <w:pPr>
              <w:jc w:val="right"/>
            </w:pPr>
            <w:r>
              <w:rPr>
                <w:b/>
                <w:bCs/>
                <w:color w:val="FFFFFF"/>
              </w:rPr>
              <w:t>Annual Value (USD)</w:t>
            </w:r>
          </w:p>
        </w:tc>
      </w:tr>
      <w:tr w:rsidR="00C463DD" w14:paraId="5339812E" w14:textId="77777777">
        <w:tblPrEx>
          <w:tblCellMar>
            <w:top w:w="0" w:type="dxa"/>
            <w:bottom w:w="0" w:type="dxa"/>
          </w:tblCellMar>
        </w:tblPrEx>
        <w:tc>
          <w:tcPr>
            <w:tcW w:w="2800" w:type="dxa"/>
            <w:vAlign w:val="center"/>
          </w:tcPr>
          <w:p w14:paraId="21866512" w14:textId="77777777" w:rsidR="00C463DD" w:rsidRDefault="00000000">
            <w:r>
              <w:t>Security &amp; Governance</w:t>
            </w:r>
          </w:p>
        </w:tc>
        <w:tc>
          <w:tcPr>
            <w:tcW w:w="4550" w:type="dxa"/>
          </w:tcPr>
          <w:p w14:paraId="3BE02986" w14:textId="77777777" w:rsidR="00C463DD" w:rsidRDefault="00000000">
            <w:pPr>
              <w:pStyle w:val="ListParagraph"/>
              <w:numPr>
                <w:ilvl w:val="0"/>
                <w:numId w:val="2"/>
              </w:numPr>
            </w:pPr>
            <w:r>
              <w:t>Centralized policy enforcement</w:t>
            </w:r>
          </w:p>
          <w:p w14:paraId="21A5C62F" w14:textId="77777777" w:rsidR="00C463DD" w:rsidRDefault="00000000">
            <w:pPr>
              <w:pStyle w:val="ListParagraph"/>
              <w:numPr>
                <w:ilvl w:val="0"/>
                <w:numId w:val="2"/>
              </w:numPr>
            </w:pPr>
            <w:r>
              <w:t>Reduced audit and compliance effort</w:t>
            </w:r>
          </w:p>
          <w:p w14:paraId="6FB0BE01" w14:textId="77777777" w:rsidR="00C463DD" w:rsidRDefault="00000000">
            <w:pPr>
              <w:pStyle w:val="ListParagraph"/>
              <w:numPr>
                <w:ilvl w:val="0"/>
                <w:numId w:val="2"/>
              </w:numPr>
            </w:pPr>
            <w:r>
              <w:t>Faster incident detection via Sentinel</w:t>
            </w:r>
          </w:p>
        </w:tc>
        <w:tc>
          <w:tcPr>
            <w:tcW w:w="2000" w:type="dxa"/>
            <w:vAlign w:val="center"/>
          </w:tcPr>
          <w:p w14:paraId="6A7630C2" w14:textId="77777777" w:rsidR="00C463DD" w:rsidRDefault="00000000">
            <w:pPr>
              <w:jc w:val="right"/>
            </w:pPr>
            <w:r>
              <w:t>$185,000</w:t>
            </w:r>
          </w:p>
        </w:tc>
      </w:tr>
      <w:tr w:rsidR="00C463DD" w14:paraId="7DD87E09" w14:textId="77777777">
        <w:tblPrEx>
          <w:tblCellMar>
            <w:top w:w="0" w:type="dxa"/>
            <w:bottom w:w="0" w:type="dxa"/>
          </w:tblCellMar>
        </w:tblPrEx>
        <w:tc>
          <w:tcPr>
            <w:tcW w:w="2800" w:type="dxa"/>
            <w:vAlign w:val="center"/>
          </w:tcPr>
          <w:p w14:paraId="601DA178" w14:textId="77777777" w:rsidR="00C463DD" w:rsidRDefault="00000000">
            <w:r>
              <w:t>Networking</w:t>
            </w:r>
          </w:p>
        </w:tc>
        <w:tc>
          <w:tcPr>
            <w:tcW w:w="4550" w:type="dxa"/>
          </w:tcPr>
          <w:p w14:paraId="6BC857AD" w14:textId="77777777" w:rsidR="00C463DD" w:rsidRDefault="00000000">
            <w:pPr>
              <w:pStyle w:val="ListParagraph"/>
              <w:numPr>
                <w:ilvl w:val="0"/>
                <w:numId w:val="2"/>
              </w:numPr>
            </w:pPr>
            <w:r>
              <w:t>Single hub for shared connectivity</w:t>
            </w:r>
          </w:p>
          <w:p w14:paraId="7FD874F1" w14:textId="77777777" w:rsidR="00C463DD" w:rsidRDefault="00000000">
            <w:pPr>
              <w:pStyle w:val="ListParagraph"/>
              <w:numPr>
                <w:ilvl w:val="0"/>
                <w:numId w:val="2"/>
              </w:numPr>
            </w:pPr>
            <w:r>
              <w:t>Simplified peering and routing</w:t>
            </w:r>
          </w:p>
        </w:tc>
        <w:tc>
          <w:tcPr>
            <w:tcW w:w="2000" w:type="dxa"/>
            <w:vAlign w:val="center"/>
          </w:tcPr>
          <w:p w14:paraId="2E0B2D60" w14:textId="77777777" w:rsidR="00C463DD" w:rsidRDefault="00000000">
            <w:pPr>
              <w:jc w:val="right"/>
            </w:pPr>
            <w:r>
              <w:t>$96,500</w:t>
            </w:r>
          </w:p>
        </w:tc>
      </w:tr>
      <w:tr w:rsidR="00C463DD" w14:paraId="21607683" w14:textId="77777777">
        <w:tblPrEx>
          <w:tblCellMar>
            <w:top w:w="0" w:type="dxa"/>
            <w:bottom w:w="0" w:type="dxa"/>
          </w:tblCellMar>
        </w:tblPrEx>
        <w:tc>
          <w:tcPr>
            <w:tcW w:w="2800" w:type="dxa"/>
            <w:vAlign w:val="center"/>
          </w:tcPr>
          <w:p w14:paraId="75680804" w14:textId="77777777" w:rsidR="00C463DD" w:rsidRDefault="00000000">
            <w:r>
              <w:t>Operational Efficiency</w:t>
            </w:r>
          </w:p>
        </w:tc>
        <w:tc>
          <w:tcPr>
            <w:tcW w:w="4550" w:type="dxa"/>
          </w:tcPr>
          <w:p w14:paraId="33087F1C" w14:textId="77777777" w:rsidR="00C463DD" w:rsidRDefault="00000000">
            <w:pPr>
              <w:pStyle w:val="ListParagraph"/>
              <w:numPr>
                <w:ilvl w:val="0"/>
                <w:numId w:val="2"/>
              </w:numPr>
            </w:pPr>
            <w:r>
              <w:t>Standardized subscription vending</w:t>
            </w:r>
          </w:p>
          <w:p w14:paraId="6801202C" w14:textId="77777777" w:rsidR="00C463DD" w:rsidRDefault="00000000">
            <w:pPr>
              <w:pStyle w:val="ListParagraph"/>
              <w:numPr>
                <w:ilvl w:val="0"/>
                <w:numId w:val="2"/>
              </w:numPr>
            </w:pPr>
            <w:r>
              <w:t>Reduced onboarding time for new workloads</w:t>
            </w:r>
          </w:p>
          <w:p w14:paraId="0E3C315F" w14:textId="77777777" w:rsidR="00C463DD" w:rsidRDefault="00000000">
            <w:pPr>
              <w:pStyle w:val="ListParagraph"/>
              <w:numPr>
                <w:ilvl w:val="0"/>
                <w:numId w:val="2"/>
              </w:numPr>
            </w:pPr>
            <w:r>
              <w:t>Fewer manual configuration errors</w:t>
            </w:r>
          </w:p>
        </w:tc>
        <w:tc>
          <w:tcPr>
            <w:tcW w:w="2000" w:type="dxa"/>
            <w:vAlign w:val="center"/>
          </w:tcPr>
          <w:p w14:paraId="363EC6E1" w14:textId="77777777" w:rsidR="00C463DD" w:rsidRDefault="00000000">
            <w:pPr>
              <w:jc w:val="right"/>
            </w:pPr>
            <w:r>
              <w:t>$140,000</w:t>
            </w:r>
          </w:p>
        </w:tc>
      </w:tr>
    </w:tbl>
    <w:p w14:paraId="0CAF5217" w14:textId="77777777" w:rsidR="00BE1A08" w:rsidRDefault="00BE1A08"/>
    <w:sectPr w:rsidR="00BE1A08">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83B7409" w14:textId="77777777" w:rsidR="00BE1A08" w:rsidRDefault="00BE1A08">
      <w:r>
        <w:separator/>
      </w:r>
    </w:p>
  </w:endnote>
  <w:endnote w:type="continuationSeparator" w:id="0">
    <w:p w14:paraId="63D84B00" w14:textId="77777777" w:rsidR="00BE1A08" w:rsidRDefault="00BE1A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BF5A391" w14:textId="77777777" w:rsidR="00C463DD" w:rsidRDefault="00000000">
    <w:pPr>
      <w:jc w:val="center"/>
    </w:pPr>
    <w:r>
      <w:rPr>
        <w:color w:val="9CA3AF"/>
        <w:sz w:val="18"/>
        <w:szCs w:val="18"/>
      </w:rPr>
      <w:fldChar w:fldCharType="begin"/>
    </w:r>
    <w:r>
      <w:rPr>
        <w:color w:val="9CA3AF"/>
        <w:sz w:val="18"/>
        <w:szCs w:val="18"/>
      </w:rPr>
      <w:instrText>PAGE</w:instrText>
    </w:r>
    <w:r>
      <w:rPr>
        <w:color w:val="9CA3AF"/>
        <w:sz w:val="18"/>
        <w:szCs w:val="18"/>
      </w:rPr>
      <w:fldChar w:fldCharType="separate"/>
    </w:r>
    <w:r w:rsidR="00730C74">
      <w:rPr>
        <w:noProof/>
        <w:color w:val="9CA3AF"/>
        <w:sz w:val="18"/>
        <w:szCs w:val="18"/>
      </w:rPr>
      <w:t>2</w:t>
    </w:r>
    <w:r>
      <w:rPr>
        <w:color w:val="9CA3AF"/>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C6B236" w14:textId="4C768CE2" w:rsidR="00C463DD" w:rsidRDefault="00000000">
    <w:pPr>
      <w:jc w:val="center"/>
    </w:pPr>
    <w:r>
      <w:rPr>
        <w:color w:val="9CA3AF"/>
        <w:sz w:val="18"/>
        <w:szCs w:val="18"/>
      </w:rPr>
      <w:fldChar w:fldCharType="begin"/>
    </w:r>
    <w:r>
      <w:rPr>
        <w:color w:val="9CA3AF"/>
        <w:sz w:val="18"/>
        <w:szCs w:val="18"/>
      </w:rPr>
      <w:instrText>PAGE</w:instrText>
    </w:r>
    <w:r>
      <w:rPr>
        <w:color w:val="9CA3AF"/>
        <w:sz w:val="18"/>
        <w:szCs w:val="18"/>
      </w:rPr>
      <w:fldChar w:fldCharType="separate"/>
    </w:r>
    <w:r w:rsidR="00730C74">
      <w:rPr>
        <w:noProof/>
        <w:color w:val="9CA3AF"/>
        <w:sz w:val="18"/>
        <w:szCs w:val="18"/>
      </w:rPr>
      <w:t>3</w:t>
    </w:r>
    <w:r>
      <w:rPr>
        <w:color w:val="9CA3A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7E69BD5" w14:textId="7B078A32" w:rsidR="00C463DD" w:rsidRDefault="00000000">
    <w:pPr>
      <w:jc w:val="center"/>
    </w:pPr>
    <w:r>
      <w:rPr>
        <w:color w:val="9CA3AF"/>
        <w:sz w:val="18"/>
        <w:szCs w:val="18"/>
      </w:rPr>
      <w:fldChar w:fldCharType="begin"/>
    </w:r>
    <w:r>
      <w:rPr>
        <w:color w:val="9CA3AF"/>
        <w:sz w:val="18"/>
        <w:szCs w:val="18"/>
      </w:rPr>
      <w:instrText>PAGE</w:instrText>
    </w:r>
    <w:r>
      <w:rPr>
        <w:color w:val="9CA3AF"/>
        <w:sz w:val="18"/>
        <w:szCs w:val="18"/>
      </w:rPr>
      <w:fldChar w:fldCharType="separate"/>
    </w:r>
    <w:r w:rsidR="00730C74">
      <w:rPr>
        <w:noProof/>
        <w:color w:val="9CA3AF"/>
        <w:sz w:val="18"/>
        <w:szCs w:val="18"/>
      </w:rPr>
      <w:t>4</w:t>
    </w:r>
    <w:r>
      <w:rPr>
        <w:color w:val="9CA3A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D88041" w14:textId="77777777" w:rsidR="00BE1A08" w:rsidRDefault="00BE1A08">
      <w:r>
        <w:separator/>
      </w:r>
    </w:p>
  </w:footnote>
  <w:footnote w:type="continuationSeparator" w:id="0">
    <w:p w14:paraId="6910CE17" w14:textId="77777777" w:rsidR="00BE1A08" w:rsidRDefault="00BE1A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B513B5F" w14:textId="77777777" w:rsidR="00C463DD" w:rsidRDefault="00000000">
    <w:pPr>
      <w:jc w:val="right"/>
    </w:pPr>
    <w:r>
      <w:rPr>
        <w:color w:val="9CA3AF"/>
        <w:sz w:val="16"/>
        <w:szCs w:val="16"/>
      </w:rPr>
      <w:t>Northwind Systems — Cloud Landing Zone SAD</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7E81F3" w14:textId="77777777" w:rsidR="00C463DD" w:rsidRDefault="00000000">
    <w:pPr>
      <w:jc w:val="right"/>
    </w:pPr>
    <w:r>
      <w:rPr>
        <w:color w:val="9CA3AF"/>
        <w:sz w:val="16"/>
        <w:szCs w:val="16"/>
      </w:rPr>
      <w:t>Northwind Systems — Cloud Landing Zone SAD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171E41" w14:textId="77777777" w:rsidR="00C463DD" w:rsidRDefault="00000000">
    <w:pPr>
      <w:jc w:val="right"/>
    </w:pPr>
    <w:r>
      <w:rPr>
        <w:color w:val="9CA3AF"/>
        <w:sz w:val="16"/>
        <w:szCs w:val="16"/>
      </w:rPr>
      <w:t>Northwind Systems — Cloud Landing Zone SAD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F4F0C85"/>
    <w:multiLevelType w:val="hybridMultilevel"/>
    <w:tmpl w:val="0B3C7FBE"/>
    <w:lvl w:ilvl="0" w:tplc="23F83E12">
      <w:start w:val="1"/>
      <w:numFmt w:val="bullet"/>
      <w:lvlText w:val="●"/>
      <w:lvlJc w:val="left"/>
      <w:pPr>
        <w:ind w:left="720" w:hanging="360"/>
      </w:pPr>
    </w:lvl>
    <w:lvl w:ilvl="1" w:tplc="B86445F8">
      <w:start w:val="1"/>
      <w:numFmt w:val="bullet"/>
      <w:lvlText w:val="○"/>
      <w:lvlJc w:val="left"/>
      <w:pPr>
        <w:ind w:left="1440" w:hanging="360"/>
      </w:pPr>
    </w:lvl>
    <w:lvl w:ilvl="2" w:tplc="8E2A793C">
      <w:start w:val="1"/>
      <w:numFmt w:val="bullet"/>
      <w:lvlText w:val="■"/>
      <w:lvlJc w:val="left"/>
      <w:pPr>
        <w:ind w:left="2160" w:hanging="360"/>
      </w:pPr>
    </w:lvl>
    <w:lvl w:ilvl="3" w:tplc="5C548A0E">
      <w:start w:val="1"/>
      <w:numFmt w:val="bullet"/>
      <w:lvlText w:val="●"/>
      <w:lvlJc w:val="left"/>
      <w:pPr>
        <w:ind w:left="2880" w:hanging="360"/>
      </w:pPr>
    </w:lvl>
    <w:lvl w:ilvl="4" w:tplc="9BA825C4">
      <w:start w:val="1"/>
      <w:numFmt w:val="bullet"/>
      <w:lvlText w:val="○"/>
      <w:lvlJc w:val="left"/>
      <w:pPr>
        <w:ind w:left="3600" w:hanging="360"/>
      </w:pPr>
    </w:lvl>
    <w:lvl w:ilvl="5" w:tplc="199033A4">
      <w:start w:val="1"/>
      <w:numFmt w:val="bullet"/>
      <w:lvlText w:val="■"/>
      <w:lvlJc w:val="left"/>
      <w:pPr>
        <w:ind w:left="4320" w:hanging="360"/>
      </w:pPr>
    </w:lvl>
    <w:lvl w:ilvl="6" w:tplc="81C00CE6">
      <w:start w:val="1"/>
      <w:numFmt w:val="bullet"/>
      <w:lvlText w:val="●"/>
      <w:lvlJc w:val="left"/>
      <w:pPr>
        <w:ind w:left="5040" w:hanging="360"/>
      </w:pPr>
    </w:lvl>
    <w:lvl w:ilvl="7" w:tplc="408A57D0">
      <w:start w:val="1"/>
      <w:numFmt w:val="bullet"/>
      <w:lvlText w:val="●"/>
      <w:lvlJc w:val="left"/>
      <w:pPr>
        <w:ind w:left="5760" w:hanging="360"/>
      </w:pPr>
    </w:lvl>
    <w:lvl w:ilvl="8" w:tplc="631CA540">
      <w:start w:val="1"/>
      <w:numFmt w:val="bullet"/>
      <w:lvlText w:val="●"/>
      <w:lvlJc w:val="left"/>
      <w:pPr>
        <w:ind w:left="6480" w:hanging="360"/>
      </w:pPr>
    </w:lvl>
  </w:abstractNum>
  <w:abstractNum w:abstractNumId="1" w15:restartNumberingAfterBreak="0">
    <w:nsid w:val="5DDD2943"/>
    <w:multiLevelType w:val="hybridMultilevel"/>
    <w:tmpl w:val="47667E62"/>
    <w:lvl w:ilvl="0" w:tplc="FF425304">
      <w:start w:val="1"/>
      <w:numFmt w:val="bullet"/>
      <w:lvlText w:val="•"/>
      <w:lvlJc w:val="left"/>
      <w:pPr>
        <w:ind w:left="260" w:hanging="260"/>
      </w:pPr>
    </w:lvl>
    <w:lvl w:ilvl="1" w:tplc="3760E892">
      <w:numFmt w:val="decimal"/>
      <w:lvlText w:val=""/>
      <w:lvlJc w:val="left"/>
    </w:lvl>
    <w:lvl w:ilvl="2" w:tplc="EF1A6ED0">
      <w:numFmt w:val="decimal"/>
      <w:lvlText w:val=""/>
      <w:lvlJc w:val="left"/>
    </w:lvl>
    <w:lvl w:ilvl="3" w:tplc="BC50C8A4">
      <w:numFmt w:val="decimal"/>
      <w:lvlText w:val=""/>
      <w:lvlJc w:val="left"/>
    </w:lvl>
    <w:lvl w:ilvl="4" w:tplc="E1DAFC88">
      <w:numFmt w:val="decimal"/>
      <w:lvlText w:val=""/>
      <w:lvlJc w:val="left"/>
    </w:lvl>
    <w:lvl w:ilvl="5" w:tplc="B56ED2EE">
      <w:numFmt w:val="decimal"/>
      <w:lvlText w:val=""/>
      <w:lvlJc w:val="left"/>
    </w:lvl>
    <w:lvl w:ilvl="6" w:tplc="8F844988">
      <w:numFmt w:val="decimal"/>
      <w:lvlText w:val=""/>
      <w:lvlJc w:val="left"/>
    </w:lvl>
    <w:lvl w:ilvl="7" w:tplc="3DF44CD6">
      <w:numFmt w:val="decimal"/>
      <w:lvlText w:val=""/>
      <w:lvlJc w:val="left"/>
    </w:lvl>
    <w:lvl w:ilvl="8" w:tplc="031E14D0">
      <w:numFmt w:val="decimal"/>
      <w:lvlText w:val=""/>
      <w:lvlJc w:val="left"/>
    </w:lvl>
  </w:abstractNum>
  <w:num w:numId="1" w16cid:durableId="1375622934">
    <w:abstractNumId w:val="0"/>
    <w:lvlOverride w:ilvl="0">
      <w:startOverride w:val="1"/>
    </w:lvlOverride>
  </w:num>
  <w:num w:numId="2" w16cid:durableId="41675545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3DD"/>
    <w:rsid w:val="001B7258"/>
    <w:rsid w:val="00730C74"/>
    <w:rsid w:val="00BE1A08"/>
    <w:rsid w:val="00C463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ED5EE89"/>
  <w15:docId w15:val="{1EF91050-5F37-6445-8C01-EF3CDEA788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30C74"/>
    <w:pPr>
      <w:spacing w:after="100"/>
    </w:pPr>
  </w:style>
  <w:style w:type="paragraph" w:styleId="TOC2">
    <w:name w:val="toc 2"/>
    <w:basedOn w:val="Normal"/>
    <w:next w:val="Normal"/>
    <w:autoRedefine/>
    <w:uiPriority w:val="39"/>
    <w:unhideWhenUsed/>
    <w:rsid w:val="00730C74"/>
    <w:pPr>
      <w:spacing w:after="100"/>
      <w:ind w:left="200"/>
    </w:pPr>
  </w:style>
  <w:style w:type="paragraph" w:styleId="TOC3">
    <w:name w:val="toc 3"/>
    <w:basedOn w:val="Normal"/>
    <w:next w:val="Normal"/>
    <w:autoRedefine/>
    <w:uiPriority w:val="39"/>
    <w:unhideWhenUsed/>
    <w:rsid w:val="00730C74"/>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425</Words>
  <Characters>2795</Characters>
  <Application>Microsoft Office Word</Application>
  <DocSecurity>0</DocSecurity>
  <Lines>87</Lines>
  <Paragraphs>59</Paragraphs>
  <ScaleCrop>false</ScaleCrop>
  <Company/>
  <LinksUpToDate>false</LinksUpToDate>
  <CharactersWithSpaces>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Valentine Zhuck</cp:lastModifiedBy>
  <cp:revision>2</cp:revision>
  <dcterms:created xsi:type="dcterms:W3CDTF">2026-08-06T00:48:00Z</dcterms:created>
  <dcterms:modified xsi:type="dcterms:W3CDTF">2026-08-06T00:52:00Z</dcterms:modified>
</cp:coreProperties>
</file>