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544" w:rsidRDefault="004E5544" w:rsidP="004E5544">
      <w:r>
        <w:t>北仑电厂的发展史是中国电力工业从技术引进到自主创新、从规模扩张到绿色转型的缩影。其历程可分为四个关键阶段：</w:t>
      </w:r>
    </w:p>
    <w:p w:rsidR="004E5544" w:rsidRDefault="004E5544" w:rsidP="004E5544"/>
    <w:p w:rsidR="004E5544" w:rsidRDefault="004E5544" w:rsidP="004E5544">
      <w:r>
        <w:t xml:space="preserve">### </w:t>
      </w:r>
      <w:r>
        <w:rPr>
          <w:rFonts w:ascii="Apple Color Emoji" w:hAnsi="Apple Color Emoji" w:cs="Apple Color Emoji"/>
        </w:rPr>
        <w:t>⚒️</w:t>
      </w:r>
      <w:r>
        <w:t xml:space="preserve"> **一、创业奠基期（1984-1994年）：荒滩起宏图，引进技术破“电荒”**</w:t>
      </w:r>
    </w:p>
    <w:p w:rsidR="004E5544" w:rsidRDefault="004E5544" w:rsidP="004E5544">
      <w:r>
        <w:t>- **项目起源**：1984年9月，国家批准利用世界银行贷款建设北仑电厂，成为中国首个世行贷款火电项目，选址宁波北仑港畔，依托深水良港优势解决煤炭运输问题。</w:t>
      </w:r>
    </w:p>
    <w:p w:rsidR="004E5544" w:rsidRDefault="004E5544" w:rsidP="004E5544">
      <w:r>
        <w:t>- **一期工程**：1988年1月正式开工，建设2台60万千瓦亚临界机组。设备全从美、日、法等国引进，建设者克服技术壁垒（如翻烂英文词典消化规程），创新应用“盾构法隧道施工”“三机抬吊定子”等工艺。1991年10月首台机组投产，1994年11月2号机组投运，浙江电网迈入大机组时代。</w:t>
      </w:r>
    </w:p>
    <w:p w:rsidR="004E5544" w:rsidRDefault="004E5544" w:rsidP="004E5544">
      <w:r>
        <w:t>- **历史意义**：缓解了华东地区严重缺电局面，标志着中国电力工业首次规模化引进国际先进技术。</w:t>
      </w:r>
    </w:p>
    <w:p w:rsidR="004E5544" w:rsidRDefault="004E5544" w:rsidP="004E5544"/>
    <w:p w:rsidR="004E5544" w:rsidRDefault="004E5544" w:rsidP="004E5544">
      <w:r>
        <w:t>---</w:t>
      </w:r>
    </w:p>
    <w:p w:rsidR="004E5544" w:rsidRDefault="004E5544" w:rsidP="004E5544"/>
    <w:p w:rsidR="004E5544" w:rsidRDefault="004E5544" w:rsidP="004E5544">
      <w:r>
        <w:t xml:space="preserve">### </w:t>
      </w:r>
      <w:r>
        <w:rPr>
          <w:rFonts w:ascii="Apple Color Emoji" w:hAnsi="Apple Color Emoji" w:cs="Apple Color Emoji"/>
        </w:rPr>
        <w:t>📈</w:t>
      </w:r>
      <w:r>
        <w:t xml:space="preserve"> **二、规模扩张期（1995-2009年）：国产化突破，问鼎全国最大火电**</w:t>
      </w:r>
    </w:p>
    <w:p w:rsidR="004E5544" w:rsidRDefault="004E5544" w:rsidP="004E5544">
      <w:r>
        <w:t>- **二期工程**：1996年6月开工，新增3台60万千瓦机组，2000年9月全部投产。总投资177亿元，单位投资4959元/千瓦。至此总装机达300万千瓦，成为当时全国最大火电厂。</w:t>
      </w:r>
    </w:p>
    <w:p w:rsidR="004E5544" w:rsidRDefault="004E5544" w:rsidP="004E5544">
      <w:r>
        <w:t>- **三期工程**：2006年12月开工，首次采用**国产超超临界机组**（上海汽轮机、东方锅炉），2009年6月2台100万千瓦机组投运。国产化使单位投资降至4235元/千瓦（较一期降15%），总装机达500万千瓦，重返全国火电榜首。</w:t>
      </w:r>
    </w:p>
    <w:p w:rsidR="004E5544" w:rsidRDefault="004E5544" w:rsidP="004E5544">
      <w:r>
        <w:t>- **运营贡献**：2003-2005年浙江缺电高峰期间，年发电量超200亿千瓦时；至2009年累计发电2389亿千瓦时，还贷149亿元。</w:t>
      </w:r>
    </w:p>
    <w:p w:rsidR="004E5544" w:rsidRDefault="004E5544" w:rsidP="004E5544"/>
    <w:p w:rsidR="004E5544" w:rsidRDefault="004E5544" w:rsidP="004E5544">
      <w:r>
        <w:t>---</w:t>
      </w:r>
    </w:p>
    <w:p w:rsidR="004E5544" w:rsidRDefault="004E5544" w:rsidP="004E5544"/>
    <w:p w:rsidR="004E5544" w:rsidRDefault="004E5544" w:rsidP="004E5544">
      <w:r>
        <w:t xml:space="preserve">### </w:t>
      </w:r>
      <w:r>
        <w:rPr>
          <w:rFonts w:ascii="Apple Color Emoji" w:hAnsi="Apple Color Emoji" w:cs="Apple Color Emoji"/>
        </w:rPr>
        <w:t>🌱</w:t>
      </w:r>
      <w:r>
        <w:t xml:space="preserve"> **三、绿色转型期（2010-2021年）：技术革新引领低碳升级**</w:t>
      </w:r>
    </w:p>
    <w:p w:rsidR="004E5544" w:rsidRDefault="004E5544" w:rsidP="004E5544">
      <w:r>
        <w:t xml:space="preserve">- **环保攻坚**：  </w:t>
      </w:r>
    </w:p>
    <w:p w:rsidR="004E5544" w:rsidRDefault="004E5544" w:rsidP="004E5544">
      <w:r>
        <w:t xml:space="preserve">  - 2007年完成全国最大规模脱硫改造（5台机组）；2014年实现全厂脱硝；2017年</w:t>
      </w:r>
      <w:r>
        <w:lastRenderedPageBreak/>
        <w:t xml:space="preserve">达成超超低排放，累计环保投入超50亿元。  </w:t>
      </w:r>
    </w:p>
    <w:p w:rsidR="004E5544" w:rsidRDefault="004E5544" w:rsidP="004E5544">
      <w:r>
        <w:t xml:space="preserve">  - 2021年完成**百万机组扩容提效改造**（出力升至105万千瓦，煤耗降3.4克/千瓦时），首创“膜法+电解氯”脱硫废水零排放技术。</w:t>
      </w:r>
    </w:p>
    <w:p w:rsidR="004E5544" w:rsidRDefault="004E5544" w:rsidP="004E5544">
      <w:r>
        <w:t>- **能效标杆**：2021年中电联能效对标中，7台机组全部获奖，创全国纪录。</w:t>
      </w:r>
    </w:p>
    <w:p w:rsidR="004E5544" w:rsidRDefault="004E5544" w:rsidP="004E5544">
      <w:r>
        <w:t>- **新能源探索**：2020年建成滩涂光伏电站（3.84万千瓦），2024年新增风电（0.63万千瓦），构建“风光火储”多元体系。</w:t>
      </w:r>
    </w:p>
    <w:p w:rsidR="004E5544" w:rsidRDefault="004E5544" w:rsidP="004E5544"/>
    <w:p w:rsidR="004E5544" w:rsidRDefault="004E5544" w:rsidP="004E5544">
      <w:r>
        <w:t>---</w:t>
      </w:r>
    </w:p>
    <w:p w:rsidR="004E5544" w:rsidRDefault="004E5544" w:rsidP="004E5544"/>
    <w:p w:rsidR="004E5544" w:rsidRDefault="004E5544" w:rsidP="004E5544">
      <w:r>
        <w:t xml:space="preserve">### </w:t>
      </w:r>
      <w:r>
        <w:rPr>
          <w:rFonts w:ascii="Apple Color Emoji" w:hAnsi="Apple Color Emoji" w:cs="Apple Color Emoji"/>
        </w:rPr>
        <w:t>🔮</w:t>
      </w:r>
      <w:r>
        <w:t xml:space="preserve"> **四、未来布局期（2022年</w:t>
      </w:r>
      <w:r w:rsidR="00B545A3">
        <w:rPr>
          <w:rFonts w:hint="eastAsia"/>
        </w:rPr>
        <w:t>至2024年</w:t>
      </w:r>
      <w:r>
        <w:t>）：迈向全国最大清洁火电**</w:t>
      </w:r>
    </w:p>
    <w:p w:rsidR="004E5544" w:rsidRDefault="004E5544" w:rsidP="004E5544">
      <w:r>
        <w:t>- **扩建项目**：2022年12月获批新建2台100万千瓦超超临界二次再热机组，供电煤耗仅260.4克/千瓦时，动态投资80.86亿元。投产后总装机将达742.5万千瓦，超越托克托电厂成为全国最大火电厂。</w:t>
      </w:r>
    </w:p>
    <w:p w:rsidR="004E5544" w:rsidRDefault="004E5544" w:rsidP="004E5544">
      <w:r>
        <w:t>- **技术储备**：截至2024年，获省部级科技奖17项、专利54项，在斗轮机无人值守、回热式节能系统等领域保持行业引领。</w:t>
      </w:r>
    </w:p>
    <w:p w:rsidR="004E5544" w:rsidRDefault="004E5544" w:rsidP="004E5544"/>
    <w:p w:rsidR="004E5544" w:rsidRDefault="004E5544" w:rsidP="004E5544">
      <w:r>
        <w:t>---</w:t>
      </w:r>
    </w:p>
    <w:p w:rsidR="004E5544" w:rsidRDefault="004E5544" w:rsidP="004E5544"/>
    <w:p w:rsidR="004E5544" w:rsidRDefault="004E5544" w:rsidP="004E5544">
      <w:r>
        <w:t xml:space="preserve">### </w:t>
      </w:r>
      <w:r>
        <w:rPr>
          <w:rFonts w:ascii="Apple Color Emoji" w:hAnsi="Apple Color Emoji" w:cs="Apple Color Emoji"/>
        </w:rPr>
        <w:t>📊</w:t>
      </w:r>
      <w:r>
        <w:t xml:space="preserve"> **北仑电厂各期工程关键数据对比**</w:t>
      </w:r>
    </w:p>
    <w:p w:rsidR="004E5544" w:rsidRDefault="004E5544" w:rsidP="004E5544">
      <w:r>
        <w:t>| **工程阶段**   | **建设时间**      | **装机容量**       | **技术特点**                     | **历史意义**                     |</w:t>
      </w:r>
    </w:p>
    <w:p w:rsidR="004E5544" w:rsidRDefault="004E5544" w:rsidP="004E5544">
      <w:r>
        <w:t>|----------------|-------------------|--------------------|----------------------------------|----------------------------------|</w:t>
      </w:r>
    </w:p>
    <w:p w:rsidR="004E5544" w:rsidRDefault="004E5544" w:rsidP="004E5544">
      <w:r>
        <w:t>| **一期工程**   | 1988-1994年       | 2×60万千瓦         | 全进口亚临界机组                 | 首个世行贷款火电项目             |</w:t>
      </w:r>
    </w:p>
    <w:p w:rsidR="004E5544" w:rsidRDefault="004E5544" w:rsidP="004E5544">
      <w:r>
        <w:t>| **二期工程**   | 1996-2000年       | 3×60万千瓦         | 分岛招标引进设备                 | 总装机300万千瓦，全国最大        |</w:t>
      </w:r>
    </w:p>
    <w:p w:rsidR="004E5544" w:rsidRDefault="004E5544" w:rsidP="004E5544">
      <w:r>
        <w:t>| **三期工程**   | 2006-2009年       | 2×100万千瓦        | 国产超超临界机组                 | 重返全国火电榜首（500万千瓦）    |</w:t>
      </w:r>
    </w:p>
    <w:p w:rsidR="004E5544" w:rsidRDefault="004E5544" w:rsidP="004E5544">
      <w:r>
        <w:t>| **节能减排改造** | 2022年获批       | 2×100万千瓦（新建）| 超超临界二次再热</w:t>
      </w:r>
      <w:r>
        <w:lastRenderedPageBreak/>
        <w:t>技术             | 投产后将成全国最大（742.5万千瓦）|</w:t>
      </w:r>
    </w:p>
    <w:p w:rsidR="004E5544" w:rsidRDefault="004E5544" w:rsidP="004E5544"/>
    <w:p w:rsidR="004E5544" w:rsidRDefault="004E5544" w:rsidP="004E5544">
      <w:r>
        <w:t>---</w:t>
      </w:r>
    </w:p>
    <w:p w:rsidR="004E5544" w:rsidRDefault="004E5544" w:rsidP="004E5544"/>
    <w:p w:rsidR="004E5544" w:rsidRDefault="004E5544" w:rsidP="004E5544">
      <w:r>
        <w:t xml:space="preserve">### </w:t>
      </w:r>
      <w:r>
        <w:rPr>
          <w:rFonts w:ascii="Apple Color Emoji" w:hAnsi="Apple Color Emoji" w:cs="Apple Color Emoji"/>
        </w:rPr>
        <w:t>💎</w:t>
      </w:r>
      <w:r>
        <w:t xml:space="preserve"> **总结：中国电力工业的缩影**</w:t>
      </w:r>
    </w:p>
    <w:p w:rsidR="004E5544" w:rsidRDefault="004E5544" w:rsidP="004E5544">
      <w:r>
        <w:t xml:space="preserve">北仑电厂从**滩涂创业**到**技术自立**（设备国产化率100%），从**煤电独大**到**风光互补**，其发展验证了中国电力工业的三大跨越：  </w:t>
      </w:r>
    </w:p>
    <w:p w:rsidR="004E5544" w:rsidRDefault="004E5544" w:rsidP="004E5544">
      <w:r>
        <w:t>1️</w:t>
      </w:r>
      <w:r>
        <w:rPr>
          <w:rFonts w:ascii="Segoe UI Symbol" w:hAnsi="Segoe UI Symbol" w:cs="Segoe UI Symbol"/>
        </w:rPr>
        <w:t>⃣</w:t>
      </w:r>
      <w:r>
        <w:t xml:space="preserve"> **国产化能力**：从依赖进口（60万千瓦机组）到自主设计百万千瓦超超临界机组；  </w:t>
      </w:r>
    </w:p>
    <w:p w:rsidR="004E5544" w:rsidRDefault="004E5544" w:rsidP="004E5544">
      <w:r>
        <w:t>2️</w:t>
      </w:r>
      <w:r>
        <w:rPr>
          <w:rFonts w:ascii="Segoe UI Symbol" w:hAnsi="Segoe UI Symbol" w:cs="Segoe UI Symbol"/>
        </w:rPr>
        <w:t>⃣</w:t>
      </w:r>
      <w:r>
        <w:t xml:space="preserve"> **成本控制奇迹**：三期与2022年新建项目时隔16年，单位投资基本持平（约4200元/千瓦），折射中国工业体系完整性；  </w:t>
      </w:r>
    </w:p>
    <w:p w:rsidR="004E5544" w:rsidRDefault="004E5544" w:rsidP="004E5544">
      <w:r>
        <w:t>3️</w:t>
      </w:r>
      <w:r>
        <w:rPr>
          <w:rFonts w:ascii="Segoe UI Symbol" w:hAnsi="Segoe UI Symbol" w:cs="Segoe UI Symbol"/>
        </w:rPr>
        <w:t>⃣</w:t>
      </w:r>
      <w:r>
        <w:t xml:space="preserve"> **绿色转型先锋**：累计减排二氧化硫近9万吨，供电煤耗从319克/千瓦时（2005年）降至260克（2022年设计值）。  </w:t>
      </w:r>
    </w:p>
    <w:p w:rsidR="004E5544" w:rsidRDefault="004E5544" w:rsidP="004E5544">
      <w:r>
        <w:t>这颗“东海明珠”的演进，是中国能源安全战略与生态文明协同推进的生动实践。</w:t>
      </w:r>
    </w:p>
    <w:p w:rsidR="004E5544" w:rsidRDefault="004E5544" w:rsidP="004E5544"/>
    <w:sectPr w:rsidR="004E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44"/>
    <w:rsid w:val="004E5544"/>
    <w:rsid w:val="007865D0"/>
    <w:rsid w:val="00B545A3"/>
    <w:rsid w:val="00E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9464"/>
  <w15:chartTrackingRefBased/>
  <w15:docId w15:val="{E084550A-43C4-5746-9DD9-330A852C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55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aliases w:val="标题 3，节"/>
    <w:basedOn w:val="a"/>
    <w:next w:val="a"/>
    <w:link w:val="30"/>
    <w:unhideWhenUsed/>
    <w:qFormat/>
    <w:rsid w:val="004E55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5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5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5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5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5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5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55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5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aliases w:val="标题 3，节 字符"/>
    <w:basedOn w:val="a0"/>
    <w:link w:val="3"/>
    <w:rsid w:val="004E5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55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55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55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55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55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55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55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5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5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55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5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55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5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5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55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544"/>
    <w:rPr>
      <w:b/>
      <w:bCs/>
      <w:smallCaps/>
      <w:color w:val="0F4761" w:themeColor="accent1" w:themeShade="BF"/>
      <w:spacing w:val="5"/>
    </w:rPr>
  </w:style>
  <w:style w:type="paragraph" w:customStyle="1" w:styleId="ae">
    <w:name w:val="条目作者署名"/>
    <w:basedOn w:val="a"/>
    <w:next w:val="a"/>
    <w:link w:val="Char"/>
    <w:autoRedefine/>
    <w:rsid w:val="004E5544"/>
    <w:pPr>
      <w:widowControl/>
      <w:spacing w:after="0" w:line="360" w:lineRule="auto"/>
      <w:jc w:val="right"/>
    </w:pPr>
    <w:rPr>
      <w:rFonts w:ascii="Times New Roman" w:eastAsia="宋体" w:hAnsi="Times New Roman" w:cs="Times New Roman"/>
      <w:sz w:val="28"/>
      <w14:ligatures w14:val="none"/>
    </w:rPr>
  </w:style>
  <w:style w:type="paragraph" w:styleId="af">
    <w:name w:val="Body Text"/>
    <w:basedOn w:val="a"/>
    <w:link w:val="af0"/>
    <w:uiPriority w:val="99"/>
    <w:semiHidden/>
    <w:unhideWhenUsed/>
    <w:rsid w:val="004E5544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4E5544"/>
  </w:style>
  <w:style w:type="paragraph" w:styleId="af1">
    <w:name w:val="Body Text First Indent"/>
    <w:basedOn w:val="af"/>
    <w:next w:val="a"/>
    <w:link w:val="af2"/>
    <w:autoRedefine/>
    <w:rsid w:val="004E5544"/>
    <w:pPr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sz w:val="28"/>
      <w14:ligatures w14:val="none"/>
    </w:rPr>
  </w:style>
  <w:style w:type="character" w:customStyle="1" w:styleId="af2">
    <w:name w:val="正文文本首行缩进 字符"/>
    <w:basedOn w:val="af0"/>
    <w:link w:val="af1"/>
    <w:rsid w:val="004E5544"/>
    <w:rPr>
      <w:rFonts w:ascii="Times New Roman" w:eastAsia="宋体" w:hAnsi="Times New Roman" w:cs="Times New Roman"/>
      <w:sz w:val="28"/>
      <w14:ligatures w14:val="none"/>
    </w:rPr>
  </w:style>
  <w:style w:type="paragraph" w:customStyle="1" w:styleId="21">
    <w:name w:val="条目2"/>
    <w:basedOn w:val="a"/>
    <w:next w:val="af1"/>
    <w:autoRedefine/>
    <w:rsid w:val="004E5544"/>
    <w:pPr>
      <w:adjustRightInd w:val="0"/>
      <w:spacing w:after="0" w:line="240" w:lineRule="auto"/>
      <w:jc w:val="center"/>
    </w:pPr>
    <w:rPr>
      <w:rFonts w:ascii="Times New Roman" w:eastAsia="宋体" w:hAnsi="Times New Roman" w:cs="Times New Roman"/>
      <w:b/>
      <w:sz w:val="28"/>
      <w14:ligatures w14:val="none"/>
    </w:rPr>
  </w:style>
  <w:style w:type="character" w:customStyle="1" w:styleId="Char">
    <w:name w:val="条目作者署名 Char"/>
    <w:basedOn w:val="a0"/>
    <w:link w:val="ae"/>
    <w:rsid w:val="004E5544"/>
    <w:rPr>
      <w:rFonts w:ascii="Times New Roman" w:eastAsia="宋体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1068</Words>
  <Characters>1166</Characters>
  <Application>Microsoft Office Word</Application>
  <DocSecurity>0</DocSecurity>
  <Lines>64</Lines>
  <Paragraphs>97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Xianwei Zhu</dc:creator>
  <cp:keywords/>
  <dc:description/>
  <cp:lastModifiedBy>Xianwei Zhu</cp:lastModifiedBy>
  <cp:revision>2</cp:revision>
  <dcterms:created xsi:type="dcterms:W3CDTF">2025-06-20T07:39:00Z</dcterms:created>
  <dcterms:modified xsi:type="dcterms:W3CDTF">2025-06-20T07:39:00Z</dcterms:modified>
</cp:coreProperties>
</file>