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No11</w:t>
      </w:r>
    </w:p>
    <w:p>
      <w:pPr>
        <w:pStyle w:val="Author"/>
      </w:pPr>
      <w:r>
        <w:t xml:space="preserve">ОНВУДИВЕ</w:t>
      </w:r>
      <w:r>
        <w:t xml:space="preserve"> </w:t>
      </w:r>
      <w:r>
        <w:t xml:space="preserve">ВИКТОР</w:t>
      </w:r>
      <w:r>
        <w:t xml:space="preserve"> </w:t>
      </w:r>
      <w:r>
        <w:t xml:space="preserve">ЧИБУИКЕ!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Приобрестни навыки работы с файлами в языке NASM и научиться управлять правами доступа к файлам.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реализации подпрограмм</w:t>
      </w:r>
    </w:p>
    <w:p>
      <w:pPr>
        <w:numPr>
          <w:ilvl w:val="0"/>
          <w:numId w:val="1001"/>
        </w:numPr>
      </w:pPr>
      <w:r>
        <w:t xml:space="preserve">Использование программы записи сообщений в файл сообщений</w:t>
      </w:r>
    </w:p>
    <w:p>
      <w:pPr>
        <w:numPr>
          <w:ilvl w:val="0"/>
          <w:numId w:val="1001"/>
        </w:numPr>
      </w:pPr>
      <w:r>
        <w:t xml:space="preserve">Выполните самостоятеьное задание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</w:t>
      </w:r>
      <w:r>
        <w:t xml:space="preserve"> </w:t>
      </w:r>
      <w:r>
        <w:t xml:space="preserve">для обеспечения защиты данных одного пользователя от действий других поль-</w:t>
      </w:r>
      <w:r>
        <w:t xml:space="preserve"> </w:t>
      </w:r>
      <w:r>
        <w:t xml:space="preserve">зователей существуют специальные механизмы разграничения доступа к фай-</w:t>
      </w:r>
      <w:r>
        <w:t xml:space="preserve"> </w:t>
      </w:r>
      <w:r>
        <w:t xml:space="preserve">лам. Кроме ограничения доступа, данный механизм позволяет разрешить дру-</w:t>
      </w:r>
      <w:r>
        <w:t xml:space="preserve"> </w:t>
      </w:r>
      <w:r>
        <w:t xml:space="preserve">гим пользователям доступ данным для совместной работы.</w:t>
      </w:r>
      <w:r>
        <w:t xml:space="preserve"> </w:t>
      </w:r>
      <w:r>
        <w:t xml:space="preserve">Права доступа определяют набор действий (чтение, запись, выполнение), раз-</w:t>
      </w:r>
      <w:r>
        <w:t xml:space="preserve"> </w:t>
      </w:r>
      <w:r>
        <w:t xml:space="preserve">решённых для выполнения пользователям системы над файлами. Для каждого</w:t>
      </w:r>
      <w:r>
        <w:t xml:space="preserve"> </w:t>
      </w:r>
      <w:r>
        <w:t xml:space="preserve">файла пользователь может входить в одну из трех групп: владелец, член группы</w:t>
      </w:r>
      <w:r>
        <w:t xml:space="preserve"> </w:t>
      </w:r>
      <w:r>
        <w:t xml:space="preserve">владельца, все остальные. Для каждой из этих групп может быть установлен свой</w:t>
      </w:r>
      <w:r>
        <w:t xml:space="preserve"> </w:t>
      </w:r>
      <w:r>
        <w:t xml:space="preserve">набор прав доступа. Владельцем файла является его создатель. Для предостав-</w:t>
      </w:r>
      <w:r>
        <w:t xml:space="preserve"> </w:t>
      </w:r>
      <w:r>
        <w:t xml:space="preserve">ления прав доступа другому пользователю или другой группе командой</w:t>
      </w:r>
      <w:r>
        <w:t xml:space="preserve"> </w:t>
      </w:r>
      <w:r>
        <w:t xml:space="preserve">chown [ключи]</w:t>
      </w:r>
      <w:r>
        <w:t xml:space="preserve"> </w:t>
      </w:r>
      <w:r>
        <w:t xml:space="preserve">[:новая_группа]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chgrp [ключи] &lt; новая_группа &gt;</w:t>
      </w:r>
      <w:r>
        <w:t xml:space="preserve"> </w:t>
      </w:r>
      <w:r>
        <w:t xml:space="preserve"> </w:t>
      </w:r>
      <w:r>
        <w:t xml:space="preserve">Набор прав доступа задается тройками битов и состоит из прав на чтение,</w:t>
      </w:r>
      <w:r>
        <w:t xml:space="preserve"> </w:t>
      </w:r>
      <w:r>
        <w:t xml:space="preserve">запись и исполнение файла. В символьном представлении он имеет вид строк</w:t>
      </w:r>
      <w:r>
        <w:t xml:space="preserve"> </w:t>
      </w:r>
      <w:r>
        <w:t xml:space="preserve">rwx, где вместо любого символа может стоять дефис. Всего возможно 8 комбина-</w:t>
      </w:r>
      <w:r>
        <w:t xml:space="preserve"> </w:t>
      </w:r>
      <w:r>
        <w:t xml:space="preserve">ций, приведенных в таблице 11.1. Буква означает наличие права (установлен в</w:t>
      </w:r>
      <w:r>
        <w:t xml:space="preserve"> </w:t>
      </w:r>
      <w:r>
        <w:t xml:space="preserve">единицу второй бит триады r — чтение, первый бит w — запись, нулевой бит х —</w:t>
      </w:r>
      <w:r>
        <w:t xml:space="preserve"> </w:t>
      </w:r>
      <w:r>
        <w:t xml:space="preserve">исполнение), а дефис означает отсутствие права (нулевое значение соответству-</w:t>
      </w:r>
      <w:r>
        <w:t xml:space="preserve"> </w:t>
      </w:r>
      <w:r>
        <w:t xml:space="preserve">ющего бита). Также права доступа могут быть представлены как восьмеричное</w:t>
      </w:r>
      <w:r>
        <w:t xml:space="preserve"> </w:t>
      </w:r>
      <w:r>
        <w:t xml:space="preserve">число. Так, права доступа rw- (чтение и запись, без исполнения) понимаются</w:t>
      </w:r>
      <w:r>
        <w:t xml:space="preserve"> </w:t>
      </w:r>
      <w:r>
        <w:t xml:space="preserve">как три двоичные цифры 110 или как восьмеричная цифра 6.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рабочую дерикторию и файл, запишем туда код программы из листинга. (рис. 1)</w:t>
      </w:r>
    </w:p>
    <w:p>
      <w:pPr>
        <w:pStyle w:val="CaptionedFigure"/>
      </w:pPr>
      <w:bookmarkStart w:id="26" w:name="fig:001"/>
      <w:r>
        <w:drawing>
          <wp:inline>
            <wp:extent cx="5334000" cy="5239126"/>
            <wp:effectExtent b="0" l="0" r="0" t="0"/>
            <wp:docPr descr="Рис. 1: Текст программы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9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Текст программы</w:t>
      </w:r>
    </w:p>
    <w:p>
      <w:pPr>
        <w:pStyle w:val="BodyText"/>
      </w:pPr>
      <w:r>
        <w:t xml:space="preserve">Проассемблируем программу и проверим ее работу(рис. 2)</w:t>
      </w:r>
    </w:p>
    <w:p>
      <w:pPr>
        <w:pStyle w:val="CaptionedFigure"/>
      </w:pPr>
      <w:bookmarkStart w:id="30" w:name="fig:002"/>
      <w:r>
        <w:drawing>
          <wp:inline>
            <wp:extent cx="5334000" cy="4015567"/>
            <wp:effectExtent b="0" l="0" r="0" t="0"/>
            <wp:docPr descr="Рис. 2: работа программы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</w:t>
      </w:r>
    </w:p>
    <w:p>
      <w:pPr>
        <w:pStyle w:val="BodyText"/>
      </w:pPr>
      <w:r>
        <w:t xml:space="preserve">Запретим исполнение для файла lab11-1.(рис. 3)</w:t>
      </w:r>
    </w:p>
    <w:p>
      <w:pPr>
        <w:pStyle w:val="CaptionedFigure"/>
      </w:pPr>
      <w:bookmarkStart w:id="34" w:name="fig:003"/>
      <w:r>
        <w:drawing>
          <wp:inline>
            <wp:extent cx="5334000" cy="2317865"/>
            <wp:effectExtent b="0" l="0" r="0" t="0"/>
            <wp:docPr descr="Рис. 3: как и ожидалось, мы не смогли исполнить этот файл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как и ожидалось, мы не смогли исполнить этот файл</w:t>
      </w:r>
    </w:p>
    <w:p>
      <w:pPr>
        <w:pStyle w:val="BodyText"/>
      </w:pPr>
      <w:r>
        <w:t xml:space="preserve">если запретить исполнение файла, то исполнить его станет невозможно.</w:t>
      </w:r>
    </w:p>
    <w:p>
      <w:pPr>
        <w:pStyle w:val="BodyText"/>
      </w:pPr>
      <w:r>
        <w:t xml:space="preserve">Когда мы разрешим исполнение файла с расширением .asm и собственно исполним его, то мы увидем множество ошибок, ведь этот файл не предназначен для такого использования.(рис. 4)</w:t>
      </w:r>
    </w:p>
    <w:p>
      <w:pPr>
        <w:pStyle w:val="CaptionedFigure"/>
      </w:pPr>
      <w:bookmarkStart w:id="38" w:name="fig:004"/>
      <w:r>
        <w:drawing>
          <wp:inline>
            <wp:extent cx="5334000" cy="2320290"/>
            <wp:effectExtent b="0" l="0" r="0" t="0"/>
            <wp:docPr descr="Рис. 4: Ошибки исполнения файла lab11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Ошибки исполнения файла lab11-1.asm</w:t>
      </w:r>
    </w:p>
    <w:p>
      <w:pPr>
        <w:pStyle w:val="BodyText"/>
      </w:pPr>
      <w:r>
        <w:t xml:space="preserve">Зададим файлу readme.txt права использования как во варианте 17 и проверим как получилось.(рис. 5)</w:t>
      </w:r>
    </w:p>
    <w:p>
      <w:pPr>
        <w:pStyle w:val="CaptionedFigure"/>
      </w:pPr>
      <w:bookmarkStart w:id="42" w:name="fig:005"/>
      <w:r>
        <w:drawing>
          <wp:inline>
            <wp:extent cx="5334000" cy="1488358"/>
            <wp:effectExtent b="0" l="0" r="0" t="0"/>
            <wp:docPr descr="Рис. 5: Права доступа к файлу readme.txt r-x -wx rw-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8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Права доступа к файлу readme.txt r-x -wx rw-</w:t>
      </w:r>
    </w:p>
    <w:bookmarkEnd w:id="43"/>
    <w:bookmarkStart w:id="52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 работы</w:t>
      </w:r>
    </w:p>
    <w:p>
      <w:pPr>
        <w:pStyle w:val="CaptionedFigure"/>
      </w:pPr>
      <w:bookmarkStart w:id="47" w:name="fig:006"/>
      <w:r>
        <w:drawing>
          <wp:inline>
            <wp:extent cx="5334000" cy="5239126"/>
            <wp:effectExtent b="0" l="0" r="0" t="0"/>
            <wp:docPr descr="Рис. 6: часть текста программы" title="" id="45" name="Picture"/>
            <a:graphic>
              <a:graphicData uri="http://schemas.openxmlformats.org/drawingml/2006/picture">
                <pic:pic>
                  <pic:nvPicPr>
                    <pic:cNvPr descr="image/0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9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часть текста программы</w:t>
      </w:r>
    </w:p>
    <w:p>
      <w:pPr>
        <w:pStyle w:val="CaptionedFigure"/>
      </w:pPr>
      <w:bookmarkStart w:id="51" w:name="fig:007"/>
      <w:r>
        <w:drawing>
          <wp:inline>
            <wp:extent cx="5334000" cy="1112580"/>
            <wp:effectExtent b="0" l="0" r="0" t="0"/>
            <wp:docPr descr="Рис. 7: работа полученной програмы" title="" id="49" name="Picture"/>
            <a:graphic>
              <a:graphicData uri="http://schemas.openxmlformats.org/drawingml/2006/picture">
                <pic:pic>
                  <pic:nvPicPr>
                    <pic:cNvPr descr="image/0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2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работа полученной програмы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заключение мы приобрели навыки работы с файлами в NASM и разрешениями файлов.</w:t>
      </w:r>
    </w:p>
    <w:bookmarkEnd w:id="53"/>
    <w:bookmarkStart w:id="5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54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2"/>
        </w:numPr>
        <w:pStyle w:val="Compact"/>
      </w:pPr>
      <w:hyperlink r:id="rId55">
        <w:r>
          <w:rPr>
            <w:rStyle w:val="Hyperlink"/>
          </w:rPr>
          <w:t xml:space="preserve">MASM, TASM, FASM, NASM под Windows и Linux</w:t>
        </w:r>
      </w:hyperlink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hyperlink" Id="rId55" Target="https://habr.com/ru/post/326078/" TargetMode="External" /><Relationship Type="http://schemas.openxmlformats.org/officeDocument/2006/relationships/hyperlink" Id="rId54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s://habr.com/ru/post/326078/" TargetMode="External" /><Relationship Type="http://schemas.openxmlformats.org/officeDocument/2006/relationships/hyperlink" Id="rId54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No11</dc:title>
  <dc:creator>ОНВУДИВЕ ВИКТОР ЧИБУИКЕ!</dc:creator>
  <dc:language>ru-RU</dc:language>
  <cp:keywords/>
  <dcterms:created xsi:type="dcterms:W3CDTF">2023-01-12T20:39:07Z</dcterms:created>
  <dcterms:modified xsi:type="dcterms:W3CDTF">2023-01-12T20:39:07Z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