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97"/>
        <w:gridCol w:w="7092"/>
        <w:tblGridChange w:id="0">
          <w:tblGrid>
            <w:gridCol w:w="1697"/>
            <w:gridCol w:w="7092"/>
          </w:tblGrid>
        </w:tblGridChange>
      </w:tblGrid>
      <w:tr>
        <w:trPr>
          <w:cantSplit w:val="0"/>
          <w:trHeight w:val="12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right" w:leader="none" w:pos="84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0154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01549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57237" cy="703559"/>
                  <wp:effectExtent b="0" l="0" r="0" t="0"/>
                  <wp:docPr descr="Icono&#10;&#10;Descripción generada automáticamente" id="7" name="image1.png"/>
                  <a:graphic>
                    <a:graphicData uri="http://schemas.openxmlformats.org/drawingml/2006/picture">
                      <pic:pic>
                        <pic:nvPicPr>
                          <pic:cNvPr descr="Icono&#10;&#10;Descripción generada automáticament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7" cy="703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right" w:leader="none" w:pos="84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70ae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70ae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Universidad Peruana Los Andes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right" w:leader="none" w:pos="8460"/>
              </w:tabs>
              <w:spacing w:after="0" w:before="0" w:line="240" w:lineRule="auto"/>
              <w:ind w:left="0" w:right="0" w:firstLine="0"/>
              <w:jc w:val="center"/>
              <w:rPr>
                <w:rFonts w:ascii="Corben" w:cs="Corben" w:eastAsia="Corben" w:hAnsi="Corben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n" w:cs="Corben" w:eastAsia="Corben" w:hAnsi="Corben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  <w:tab w:val="right" w:leader="none" w:pos="84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Profesional de Sistemas y Computación</w:t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88" w:lineRule="auto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Proyecto Final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88" w:lineRule="auto"/>
        <w:jc w:val="both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Asignatura:</w:t>
      </w:r>
      <w:r w:rsidDel="00000000" w:rsidR="00000000" w:rsidRPr="00000000">
        <w:rPr>
          <w:color w:val="002060"/>
          <w:rtl w:val="0"/>
        </w:rPr>
        <w:t xml:space="preserve"> Taller de Aplicaciones I</w:t>
      </w:r>
    </w:p>
    <w:p w:rsidR="00000000" w:rsidDel="00000000" w:rsidP="00000000" w:rsidRDefault="00000000" w:rsidRPr="00000000" w14:paraId="0000000A">
      <w:pPr>
        <w:spacing w:after="0" w:line="288" w:lineRule="auto"/>
        <w:jc w:val="both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Código:</w:t>
      </w:r>
      <w:r w:rsidDel="00000000" w:rsidR="00000000" w:rsidRPr="00000000">
        <w:rPr>
          <w:color w:val="002060"/>
          <w:rtl w:val="0"/>
        </w:rPr>
        <w:t xml:space="preserve"> R03398D</w:t>
        <w:tab/>
      </w:r>
      <w:r w:rsidDel="00000000" w:rsidR="00000000" w:rsidRPr="00000000">
        <w:rPr>
          <w:b w:val="1"/>
          <w:color w:val="002060"/>
          <w:rtl w:val="0"/>
        </w:rPr>
        <w:t xml:space="preserve">Apellidos y Nombres:</w:t>
      </w:r>
      <w:r w:rsidDel="00000000" w:rsidR="00000000" w:rsidRPr="00000000">
        <w:rPr>
          <w:color w:val="002060"/>
          <w:rtl w:val="0"/>
        </w:rPr>
        <w:t xml:space="preserve"> Mosquera Zevallos Valerio</w:t>
      </w:r>
    </w:p>
    <w:p w:rsidR="00000000" w:rsidDel="00000000" w:rsidP="00000000" w:rsidRDefault="00000000" w:rsidRPr="00000000" w14:paraId="0000000B">
      <w:pPr>
        <w:spacing w:after="0" w:line="288" w:lineRule="auto"/>
        <w:jc w:val="both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Fecha:</w:t>
      </w:r>
      <w:r w:rsidDel="00000000" w:rsidR="00000000" w:rsidRPr="00000000">
        <w:rPr>
          <w:color w:val="002060"/>
          <w:rtl w:val="0"/>
        </w:rPr>
        <w:t xml:space="preserve"> 22.10.24</w:t>
      </w:r>
    </w:p>
    <w:p w:rsidR="00000000" w:rsidDel="00000000" w:rsidP="00000000" w:rsidRDefault="00000000" w:rsidRPr="00000000" w14:paraId="0000000C">
      <w:pPr>
        <w:spacing w:after="0" w:line="288" w:lineRule="auto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57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Enunciado del proyecto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left="357" w:firstLine="0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El Proyecto de Registro de Cumpleaños tiene como objetivo desarrollar una aplicación de escritorio que facilite el registrar personas, cumpleaños de personas y regalos. Esta herramienta permite a los usuarios agregar, modificar, eliminar y listar, además de almacenar información adicional como dirección, teléfono y correo electrónico, así como detalles sobre regalos asociados a cada persona. La aplicación se basa en una base de datos SQL Server que contiene tres tablas: "Persona" para información general, "Cumpleaños" para las fechas específicas y "Regalos" para gestionar obsequios. Su interfaz es intuitiva y cuenta con formularios y botones para realizar todas las operaciones necesarias, además de una tabla que muestra la lista de cumpleaños registrados. Desarrollada en Java con Apache NetBeans y utilizando el conector JDBC sqljdbc4.jar, esta aplicación busca ser una herramienta accesible y eficiente para aquellos que desean mantener un registro ordenado de cumpleaños, permitiendo así una mejor planificación y seguimiento de estas fechas importantes.</w:t>
      </w:r>
    </w:p>
    <w:p w:rsidR="00000000" w:rsidDel="00000000" w:rsidP="00000000" w:rsidRDefault="00000000" w:rsidRPr="00000000" w14:paraId="00000010">
      <w:pPr>
        <w:spacing w:after="0" w:line="288" w:lineRule="auto"/>
        <w:ind w:left="357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57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requerimientos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421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1500"/>
        <w:gridCol w:w="6585"/>
        <w:tblGridChange w:id="0">
          <w:tblGrid>
            <w:gridCol w:w="1500"/>
            <w:gridCol w:w="658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Nombre: 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R1: Sistema de Gestión de Personas con sistema CRUD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Resumen: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Proporciona botones para navegar entre diferentes secciones del sistema, como gestión de cumpleaños y regalos.</w:t>
            </w:r>
          </w:p>
          <w:p w:rsidR="00000000" w:rsidDel="00000000" w:rsidP="00000000" w:rsidRDefault="00000000" w:rsidRPr="00000000" w14:paraId="00000017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Permite al usuario registrar de manera más organizada las personas que tiene a su alrededor tomando ciertos datos.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Entradas: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Nombre, DNI, edad, Fecha de Nacimiento, Teléfono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Resultados: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Cambio de vista en la interfaz gráfica.</w:t>
              <w:br w:type="textWrapping"/>
              <w:t xml:space="preserve">Mensajes de confirmación, éxito o de error.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Uso de sistema CRUD.</w:t>
              <w:br w:type="textWrapping"/>
              <w:t xml:space="preserve">Lista en una tabla con los registros.</w:t>
            </w:r>
          </w:p>
        </w:tc>
      </w:tr>
    </w:tbl>
    <w:p w:rsidR="00000000" w:rsidDel="00000000" w:rsidP="00000000" w:rsidRDefault="00000000" w:rsidRPr="00000000" w14:paraId="0000001D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421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1485"/>
        <w:gridCol w:w="6600"/>
        <w:tblGridChange w:id="0">
          <w:tblGrid>
            <w:gridCol w:w="1485"/>
            <w:gridCol w:w="660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Nombre: 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R2: Vista de Registro de Cumpleaños con sistema CRUD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Resumen: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El programa permite al usuario ver en una iterfaz las fechas de cumpleaños de las personas que se registró en la tabla PersonasImplementar un sistema CRUD para gestionar los cumpleaños.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Entradas: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IDPersona, Fecha de Cumpleaños.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Resultados: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Cambio de vista en la interfaz gráfica.</w:t>
              <w:br w:type="textWrapping"/>
              <w:t xml:space="preserve">Mensajes de confirmación, éxito o de error.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Uso de sistema CRUD.</w:t>
              <w:br w:type="textWrapping"/>
              <w:t xml:space="preserve">Lista en una tabla con los registros.</w:t>
            </w:r>
          </w:p>
        </w:tc>
      </w:tr>
    </w:tbl>
    <w:p w:rsidR="00000000" w:rsidDel="00000000" w:rsidP="00000000" w:rsidRDefault="00000000" w:rsidRPr="00000000" w14:paraId="0000002C">
      <w:pPr>
        <w:spacing w:after="0" w:line="288" w:lineRule="auto"/>
        <w:rPr>
          <w:color w:val="00206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85.0" w:type="dxa"/>
        <w:jc w:val="left"/>
        <w:tblInd w:w="421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1635"/>
        <w:gridCol w:w="6450"/>
        <w:tblGridChange w:id="0">
          <w:tblGrid>
            <w:gridCol w:w="1635"/>
            <w:gridCol w:w="645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Nombre: 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R3: Gestión de Regalos con sistema CRUD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Resumen: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Muestra una terfaz que permite al usuario usar un sistema CRUD sobre los regalos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Entradas:</w:t>
            </w:r>
          </w:p>
        </w:tc>
        <w:tc>
          <w:tcPr>
            <w:shd w:fill="c1e4f5" w:val="clear"/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IDPersonas, Nombre del Regalo, Descripción del Regalo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Aptos" w:cs="Aptos" w:eastAsia="Aptos" w:hAnsi="Aptos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2060"/>
                <w:sz w:val="22"/>
                <w:szCs w:val="22"/>
                <w:rtl w:val="0"/>
              </w:rPr>
              <w:t xml:space="preserve">Resultados: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Cambio de vista en la interfaz gráfica.</w:t>
              <w:br w:type="textWrapping"/>
              <w:t xml:space="preserve">Mensajes de confirmación, éxito o de error.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Aptos" w:cs="Aptos" w:eastAsia="Aptos" w:hAnsi="Aptos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color w:val="002060"/>
                <w:sz w:val="22"/>
                <w:szCs w:val="22"/>
                <w:rtl w:val="0"/>
              </w:rPr>
              <w:t xml:space="preserve">Uso de sistema CRUD.</w:t>
              <w:br w:type="textWrapping"/>
              <w:t xml:space="preserve">Lista en una tabla con los registros.</w:t>
            </w:r>
          </w:p>
        </w:tc>
      </w:tr>
    </w:tbl>
    <w:p w:rsidR="00000000" w:rsidDel="00000000" w:rsidP="00000000" w:rsidRDefault="00000000" w:rsidRPr="00000000" w14:paraId="00000036">
      <w:pPr>
        <w:spacing w:after="0" w:line="288" w:lineRule="auto"/>
        <w:ind w:left="36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Enlace del proyecto en GitHub</w:t>
      </w:r>
      <w:r w:rsidDel="00000000" w:rsidR="00000000" w:rsidRPr="00000000">
        <w:rPr>
          <w:b w:val="1"/>
          <w:color w:val="00206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https://github.com/Vaalerio/ProyectoFinal-Aplicaciones-I/upload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Diseño de Base de Datos (Script) la base de datos puede estar alojada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(es opcional)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 en un servidor de la nube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puede utilizar Microsoft Azure, Google Firebase, u otro) , mínimo tres tablas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88" w:lineRule="auto"/>
        <w:ind w:left="360" w:firstLine="0"/>
        <w:jc w:val="center"/>
        <w:rPr>
          <w:b w:val="1"/>
          <w:color w:val="002060"/>
          <w:sz w:val="30"/>
          <w:szCs w:val="30"/>
        </w:rPr>
      </w:pPr>
      <w:r w:rsidDel="00000000" w:rsidR="00000000" w:rsidRPr="00000000">
        <w:rPr>
          <w:b w:val="1"/>
          <w:color w:val="002060"/>
          <w:sz w:val="30"/>
          <w:szCs w:val="30"/>
          <w:rtl w:val="0"/>
        </w:rPr>
        <w:t xml:space="preserve">Explicación de la Base de Datos (SQL Server)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88" w:lineRule="auto"/>
        <w:ind w:left="720" w:hanging="36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En la base de datos se cuenta con 3 tablas: Personas, Cumpleaños y Regalos.</w:t>
      </w:r>
    </w:p>
    <w:p w:rsidR="00000000" w:rsidDel="00000000" w:rsidP="00000000" w:rsidRDefault="00000000" w:rsidRPr="00000000" w14:paraId="0000004D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4610100" cy="4705350"/>
            <wp:effectExtent b="12700" l="12700" r="12700" t="127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05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88" w:lineRule="auto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88" w:lineRule="auto"/>
        <w:ind w:left="72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Diagrama Entidad-Relación (ER) de la base de datos.</w:t>
      </w:r>
    </w:p>
    <w:p w:rsidR="00000000" w:rsidDel="00000000" w:rsidP="00000000" w:rsidRDefault="00000000" w:rsidRPr="00000000" w14:paraId="00000050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3527615" cy="2876233"/>
            <wp:effectExtent b="12700" l="12700" r="12700" t="127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615" cy="28762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88" w:lineRule="auto"/>
        <w:jc w:val="both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Código explicado del proyect</w:t>
      </w:r>
      <w:r w:rsidDel="00000000" w:rsidR="00000000" w:rsidRPr="00000000">
        <w:rPr>
          <w:b w:val="1"/>
          <w:color w:val="002060"/>
          <w:rtl w:val="0"/>
        </w:rPr>
        <w:t xml:space="preserve">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Explicación del </w:t>
      </w:r>
      <w:r w:rsidDel="00000000" w:rsidR="00000000" w:rsidRPr="00000000">
        <w:rPr>
          <w:b w:val="1"/>
          <w:color w:val="002060"/>
          <w:sz w:val="30"/>
          <w:szCs w:val="30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rtl w:val="0"/>
        </w:rPr>
        <w:t xml:space="preserve">Estructura del Proyecto.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2981325" cy="417195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71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En la Clase </w:t>
      </w:r>
      <w:r w:rsidDel="00000000" w:rsidR="00000000" w:rsidRPr="00000000">
        <w:rPr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ConexionBD.java</w:t>
      </w:r>
      <w:r w:rsidDel="00000000" w:rsidR="00000000" w:rsidRPr="00000000">
        <w:rPr>
          <w:color w:val="002060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gestiona la conexión a la base de datos.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88" w:lineRule="auto"/>
        <w:ind w:left="720" w:firstLine="0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759140" cy="2032000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Se agrega en las dependencias dentro del archivo </w:t>
      </w:r>
      <w:r w:rsidDel="00000000" w:rsidR="00000000" w:rsidRPr="00000000">
        <w:rPr>
          <w:b w:val="1"/>
          <w:color w:val="002060"/>
          <w:rtl w:val="0"/>
        </w:rPr>
        <w:t xml:space="preserve">pom.xml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88" w:lineRule="auto"/>
        <w:ind w:left="720" w:firstLine="0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419408" cy="316206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408" cy="316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En el paquete Model se instancial los atributos que se usarán en el proyecto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759140" cy="2654300"/>
            <wp:effectExtent b="12700" l="12700" r="12700" t="127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En el paquete </w:t>
      </w:r>
      <w:r w:rsidDel="00000000" w:rsidR="00000000" w:rsidRPr="00000000">
        <w:rPr>
          <w:b w:val="1"/>
          <w:color w:val="002060"/>
          <w:rtl w:val="0"/>
        </w:rPr>
        <w:t xml:space="preserve">View </w:t>
      </w:r>
      <w:r w:rsidDel="00000000" w:rsidR="00000000" w:rsidRPr="00000000">
        <w:rPr>
          <w:color w:val="002060"/>
          <w:rtl w:val="0"/>
        </w:rPr>
        <w:t xml:space="preserve">se muestran las ventanas que tiene nuestro proyecto en clase jframe form. El proyecto inicia con la clase </w:t>
      </w:r>
      <w:r w:rsidDel="00000000" w:rsidR="00000000" w:rsidRPr="00000000">
        <w:rPr>
          <w:b w:val="1"/>
          <w:color w:val="002060"/>
          <w:rtl w:val="0"/>
        </w:rPr>
        <w:t xml:space="preserve">PantallaDeCarga.java </w:t>
      </w:r>
      <w:r w:rsidDel="00000000" w:rsidR="00000000" w:rsidRPr="00000000">
        <w:rPr>
          <w:color w:val="002060"/>
          <w:rtl w:val="0"/>
        </w:rPr>
        <w:t xml:space="preserve">que muestra un label con mi nombre y una barra de carga.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3162300" cy="1466850"/>
            <wp:effectExtent b="12700" l="12700" r="12700" t="127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Una vez que termina el tiempo de ejecución de la Pantalla de carga automáticamente nos lleva a la ventana de </w:t>
      </w:r>
      <w:r w:rsidDel="00000000" w:rsidR="00000000" w:rsidRPr="00000000">
        <w:rPr>
          <w:b w:val="1"/>
          <w:color w:val="002060"/>
          <w:rtl w:val="0"/>
        </w:rPr>
        <w:t xml:space="preserve">Inicio.java.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114300" distT="114300" distL="114300" distR="114300">
            <wp:extent cx="5438775" cy="371475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14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Al hacer clic en Personas, nos lleva a la clase </w:t>
      </w:r>
      <w:r w:rsidDel="00000000" w:rsidR="00000000" w:rsidRPr="00000000">
        <w:rPr>
          <w:b w:val="1"/>
          <w:color w:val="002060"/>
          <w:rtl w:val="0"/>
        </w:rPr>
        <w:t xml:space="preserve">Reg_PersonasView.java. </w:t>
      </w:r>
      <w:r w:rsidDel="00000000" w:rsidR="00000000" w:rsidRPr="00000000">
        <w:rPr>
          <w:color w:val="002060"/>
          <w:rtl w:val="0"/>
        </w:rPr>
        <w:t xml:space="preserve">Aquí podremos registrar a las personas y utilizar un Sistema CRUD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759140" cy="3556000"/>
            <wp:effectExtent b="12700" l="12700" r="12700" t="127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55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En esta ventana podremos usar el sistema CRUD que se ve en mi programa como: Agregar, Listar, Editar y Eliminar. A continuacion hare una demostración de la funcionalidad </w:t>
      </w:r>
      <w:r w:rsidDel="00000000" w:rsidR="00000000" w:rsidRPr="00000000">
        <w:rPr>
          <w:b w:val="1"/>
          <w:color w:val="002060"/>
          <w:rtl w:val="0"/>
        </w:rPr>
        <w:t xml:space="preserve">CREATE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057458" cy="1462901"/>
            <wp:effectExtent b="12700" l="12700" r="12700" t="127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458" cy="14629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4981258" cy="1934869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8" cy="19348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b w:val="1"/>
          <w:color w:val="002060"/>
          <w:rtl w:val="0"/>
        </w:rPr>
        <w:t xml:space="preserve">Read</w:t>
      </w:r>
      <w:r w:rsidDel="00000000" w:rsidR="00000000" w:rsidRPr="00000000">
        <w:rPr>
          <w:color w:val="002060"/>
          <w:rtl w:val="0"/>
        </w:rPr>
        <w:t xml:space="preserve"> es en mi caso el botón de listar para mostrar el contenido de mi tabla Personas en mi base de datos. A continuación con </w:t>
      </w:r>
      <w:r w:rsidDel="00000000" w:rsidR="00000000" w:rsidRPr="00000000">
        <w:rPr>
          <w:b w:val="1"/>
          <w:color w:val="002060"/>
          <w:rtl w:val="0"/>
        </w:rPr>
        <w:t xml:space="preserve">UPDATE.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b w:val="1"/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114300" distT="114300" distL="114300" distR="114300">
            <wp:extent cx="5759140" cy="1689100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68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b w:val="1"/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114300" distT="114300" distL="114300" distR="114300">
            <wp:extent cx="5759140" cy="1625600"/>
            <wp:effectExtent b="12700" l="12700" r="12700" t="127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DELETE </w:t>
      </w:r>
      <w:r w:rsidDel="00000000" w:rsidR="00000000" w:rsidRPr="00000000">
        <w:rPr>
          <w:color w:val="002060"/>
          <w:rtl w:val="0"/>
        </w:rPr>
        <w:t xml:space="preserve">al presionar Eliminar seleccionando un registro se debe eliminar.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759140" cy="1739900"/>
            <wp:effectExtent b="12700" l="12700" r="12700" t="127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73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88" w:lineRule="auto"/>
        <w:jc w:val="center"/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3714750" cy="1371600"/>
            <wp:effectExtent b="12700" l="12700" r="12700" t="127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Ahora pasamos a la clase </w:t>
      </w:r>
      <w:r w:rsidDel="00000000" w:rsidR="00000000" w:rsidRPr="00000000">
        <w:rPr>
          <w:b w:val="1"/>
          <w:color w:val="002060"/>
          <w:rtl w:val="0"/>
        </w:rPr>
        <w:t xml:space="preserve">Reg_CumpleañosView.java, </w:t>
      </w:r>
      <w:r w:rsidDel="00000000" w:rsidR="00000000" w:rsidRPr="00000000">
        <w:rPr>
          <w:color w:val="002060"/>
          <w:rtl w:val="0"/>
        </w:rPr>
        <w:t xml:space="preserve">con las mismas funciones CRUD que</w:t>
      </w:r>
      <w:r w:rsidDel="00000000" w:rsidR="00000000" w:rsidRPr="00000000">
        <w:rPr>
          <w:b w:val="1"/>
          <w:color w:val="002060"/>
          <w:rtl w:val="0"/>
        </w:rPr>
        <w:t xml:space="preserve"> Reg_PersonasView.java.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b w:val="1"/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114300" distT="114300" distL="114300" distR="114300">
            <wp:extent cx="4838700" cy="4352925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52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Y Finalmente con la clase </w:t>
      </w:r>
      <w:r w:rsidDel="00000000" w:rsidR="00000000" w:rsidRPr="00000000">
        <w:rPr>
          <w:b w:val="1"/>
          <w:color w:val="002060"/>
          <w:rtl w:val="0"/>
        </w:rPr>
        <w:t xml:space="preserve">Reg_RegalosView.java.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114300" distT="114300" distL="114300" distR="114300">
            <wp:extent cx="4981258" cy="3185174"/>
            <wp:effectExtent b="12700" l="12700" r="12700" t="127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8" cy="31851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4" w:type="defaul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orben"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8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orb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