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Phần 1:</w:t>
      </w:r>
    </w:p>
    <w:p w:rsidR="00000000" w:rsidDel="00000000" w:rsidP="00000000" w:rsidRDefault="00000000" w:rsidRPr="00000000" w14:paraId="00000002">
      <w:pPr>
        <w:numPr>
          <w:ilvl w:val="0"/>
          <w:numId w:val="2"/>
        </w:numPr>
        <w:ind w:left="720" w:hanging="360"/>
        <w:rPr>
          <w:sz w:val="24"/>
          <w:szCs w:val="24"/>
        </w:rPr>
      </w:pPr>
      <w:r w:rsidDel="00000000" w:rsidR="00000000" w:rsidRPr="00000000">
        <w:rPr>
          <w:sz w:val="24"/>
          <w:szCs w:val="24"/>
          <w:rtl w:val="0"/>
        </w:rPr>
        <w:t xml:space="preserve">An đã mở quyền truy cập tự do mà không cần xác minh, biến tài liệu nội bộ thành công khai. Cho phép bất kì ai có đường link truy cập vào mà không cần xác minh.</w:t>
      </w:r>
    </w:p>
    <w:p w:rsidR="00000000" w:rsidDel="00000000" w:rsidP="00000000" w:rsidRDefault="00000000" w:rsidRPr="00000000" w14:paraId="00000003">
      <w:pPr>
        <w:numPr>
          <w:ilvl w:val="0"/>
          <w:numId w:val="2"/>
        </w:numPr>
        <w:ind w:left="720" w:hanging="360"/>
        <w:rPr>
          <w:sz w:val="24"/>
          <w:szCs w:val="24"/>
        </w:rPr>
      </w:pPr>
      <w:r w:rsidDel="00000000" w:rsidR="00000000" w:rsidRPr="00000000">
        <w:rPr>
          <w:sz w:val="24"/>
          <w:szCs w:val="24"/>
          <w:rtl w:val="0"/>
        </w:rPr>
        <w:t xml:space="preserve">Trao toàn quyền chỉnh sửa cho người ngoài.</w:t>
      </w:r>
    </w:p>
    <w:p w:rsidR="00000000" w:rsidDel="00000000" w:rsidP="00000000" w:rsidRDefault="00000000" w:rsidRPr="00000000" w14:paraId="00000004">
      <w:pPr>
        <w:ind w:left="0" w:firstLine="0"/>
        <w:rPr>
          <w:sz w:val="30"/>
          <w:szCs w:val="30"/>
        </w:rPr>
      </w:pPr>
      <w:r w:rsidDel="00000000" w:rsidR="00000000" w:rsidRPr="00000000">
        <w:rPr>
          <w:sz w:val="28"/>
          <w:szCs w:val="28"/>
          <w:rtl w:val="0"/>
        </w:rPr>
        <w:t xml:space="preserve">Phần 2:</w:t>
      </w:r>
      <w:r w:rsidDel="00000000" w:rsidR="00000000" w:rsidRPr="00000000">
        <w:rPr>
          <w:rtl w:val="0"/>
        </w:rPr>
      </w:r>
    </w:p>
    <w:p w:rsidR="00000000" w:rsidDel="00000000" w:rsidP="00000000" w:rsidRDefault="00000000" w:rsidRPr="00000000" w14:paraId="00000005">
      <w:pPr>
        <w:numPr>
          <w:ilvl w:val="0"/>
          <w:numId w:val="1"/>
        </w:numPr>
        <w:spacing w:after="0" w:afterAutospacing="0" w:before="180" w:lineRule="auto"/>
        <w:ind w:left="720" w:hanging="360"/>
        <w:rPr>
          <w:sz w:val="24"/>
          <w:szCs w:val="24"/>
        </w:rPr>
      </w:pPr>
      <w:r w:rsidDel="00000000" w:rsidR="00000000" w:rsidRPr="00000000">
        <w:rPr>
          <w:sz w:val="24"/>
          <w:szCs w:val="24"/>
          <w:rtl w:val="0"/>
        </w:rPr>
        <w:t xml:space="preserve">Mức quyền cho cộng tác viên: Cấp quyền Commenter hoặc Editor khi bắt buộc nhập liệu.</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Chia sẻ an toàn:Tắt link công khai, chỉ thêm đích danh địa chỉ email của cộng tác viên để bắt buộc đăng nhập xác thực.</w:t>
      </w:r>
    </w:p>
    <w:p w:rsidR="00000000" w:rsidDel="00000000" w:rsidP="00000000" w:rsidRDefault="00000000" w:rsidRPr="00000000" w14:paraId="00000007">
      <w:pPr>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Tắt tự ý mời người lạ</w:t>
      </w:r>
      <w:r w:rsidDel="00000000" w:rsidR="00000000" w:rsidRPr="00000000">
        <w:rPr>
          <w:rtl w:val="0"/>
        </w:rPr>
      </w:r>
    </w:p>
    <w:p w:rsidR="00000000" w:rsidDel="00000000" w:rsidP="00000000" w:rsidRDefault="00000000" w:rsidRPr="00000000" w14:paraId="00000008">
      <w:pPr>
        <w:ind w:left="0" w:firstLine="0"/>
        <w:rPr>
          <w:sz w:val="28"/>
          <w:szCs w:val="28"/>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