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8A838" w:sz="24" w:space="1"/>
        </w:pBdr>
        <w:spacing w:after="400"/>
      </w:pPr>
    </w:p>
    <w:p>
      <w:pPr>
        <w:spacing w:after="200" w:before="1200"/>
        <w:jc w:val="center"/>
      </w:pPr>
      <w:r>
        <w:rPr>
          <w:rFonts w:ascii="Calibri" w:cs="Calibri" w:eastAsia="Calibri" w:hAnsi="Calibri"/>
          <w:b/>
          <w:bCs/>
          <w:color w:val="888888"/>
          <w:spacing w:val="80"/>
          <w:sz w:val="28"/>
          <w:szCs w:val="28"/>
        </w:rPr>
        <w:t xml:space="preserve">BUSINESS PLAN</w:t>
      </w:r>
    </w:p>
    <w:p>
      <w:pPr>
        <w:spacing w:after="100" w:before="200"/>
        <w:jc w:val="center"/>
      </w:pPr>
      <w:r>
        <w:rPr>
          <w:rFonts w:ascii="Georgia" w:cs="Georgia" w:eastAsia="Georgia" w:hAnsi="Georgia"/>
          <w:b/>
          <w:bCs/>
          <w:color w:val="1B3A5C"/>
          <w:sz w:val="96"/>
          <w:szCs w:val="96"/>
        </w:rPr>
        <w:t xml:space="preserve">Imagineer</w:t>
      </w:r>
    </w:p>
    <w:p>
      <w:pPr>
        <w:spacing w:after="600" w:before="100"/>
        <w:jc w:val="center"/>
      </w:pPr>
      <w:r>
        <w:rPr>
          <w:rFonts w:ascii="Georgia" w:cs="Georgia" w:eastAsia="Georgia" w:hAnsi="Georgia"/>
          <w:i/>
          <w:iCs/>
          <w:color w:val="2C5F8A"/>
          <w:sz w:val="32"/>
          <w:szCs w:val="32"/>
        </w:rPr>
        <w:t xml:space="preserve">Imagine It. Print It. Hold It.</w:t>
      </w:r>
    </w:p>
    <w:p>
      <w:pPr>
        <w:spacing w:after="200" w:before="400"/>
        <w:jc w:val="center"/>
      </w:pPr>
      <w:r>
        <w:rPr>
          <w:rFonts w:ascii="Calibri" w:cs="Calibri" w:eastAsia="Calibri" w:hAnsi="Calibri"/>
          <w:color w:val="333333"/>
          <w:sz w:val="28"/>
          <w:szCs w:val="28"/>
        </w:rPr>
        <w:t xml:space="preserve">On-Demand AI-Powered Custom 3D Printing</w:t>
      </w:r>
    </w:p>
    <w:p>
      <w:pPr>
        <w:spacing w:after="100" w:before="1600"/>
        <w:jc w:val="center"/>
      </w:pPr>
      <w:r>
        <w:rPr>
          <w:rFonts w:ascii="Calibri" w:cs="Calibri" w:eastAsia="Calibri" w:hAnsi="Calibri"/>
          <w:color w:val="888888"/>
          <w:sz w:val="24"/>
          <w:szCs w:val="24"/>
        </w:rPr>
        <w:t xml:space="preserve">April 2026</w:t>
      </w:r>
    </w:p>
    <w:p>
      <w:pPr>
        <w:spacing w:after="100" w:before="60"/>
        <w:jc w:val="center"/>
      </w:pPr>
      <w:r>
        <w:rPr>
          <w:rFonts w:ascii="Calibri" w:cs="Calibri" w:eastAsia="Calibri" w:hAnsi="Calibri"/>
          <w:i/>
          <w:iCs/>
          <w:color w:val="888888"/>
          <w:sz w:val="22"/>
          <w:szCs w:val="22"/>
        </w:rPr>
        <w:t xml:space="preserve">Prepared by the Founding Team</w:t>
      </w:r>
    </w:p>
    <w:p>
      <w:pPr>
        <w:spacing w:after="0" w:before="60"/>
        <w:jc w:val="center"/>
      </w:pPr>
      <w:r>
        <w:rPr>
          <w:rFonts w:ascii="Calibri" w:cs="Calibri" w:eastAsia="Calibri" w:hAnsi="Calibri"/>
          <w:color w:val="888888"/>
          <w:sz w:val="18"/>
          <w:szCs w:val="18"/>
        </w:rPr>
        <w:t xml:space="preserve">Confidential — Not for External Distribution</w:t>
      </w:r>
    </w:p>
    <w:p>
      <w:pPr>
        <w:pBdr>
          <w:top w:val="single" w:color="E8A838" w:sz="24" w:space="1"/>
        </w:pBdr>
        <w:spacing w:after="0" w:before="1400"/>
      </w:pPr>
    </w:p>
    <w:p>
      <w:pPr>
        <w:sectPr>
          <w:headerReference w:type="first" r:id="rId7"/>
          <w:footerReference w:type="first" r:id="rId8"/>
          <w:pgSz w:w="12240" w:h="15840" w:orient="portrait"/>
          <w:pgMar w:top="2880" w:right="1440" w:bottom="2880" w:left="1440" w:header="708" w:footer="708" w:gutter="0"/>
          <w:pgNumType/>
          <w:titlePg/>
          <w:docGrid w:linePitch="360"/>
        </w:sectPr>
      </w:pPr>
    </w:p>
    <w:p>
      <w:pPr>
        <w:pStyle w:val="Heading1"/>
        <w:pBdr>
          <w:bottom w:val="single" w:color="E8A838" w:sz="8" w:space="6"/>
        </w:pBdr>
        <w:spacing w:after="200" w:before="0"/>
      </w:pPr>
      <w:r>
        <w:rPr>
          <w:rFonts w:ascii="Georgia" w:cs="Georgia" w:eastAsia="Georgia" w:hAnsi="Georgia"/>
          <w:b/>
          <w:bCs/>
          <w:color w:val="1B3A5C"/>
          <w:sz w:val="36"/>
          <w:szCs w:val="36"/>
        </w:rPr>
        <w:t xml:space="preserve">Table of Contents</w:t>
      </w:r>
    </w:p>
    <w:p>
      <w:pPr>
        <w:spacing w:after="120" w:line="276"/>
        <w:jc w:val="both"/>
      </w:pPr>
      <w:r>
        <w:rPr>
          <w:rFonts w:ascii="Calibri" w:cs="Calibri" w:eastAsia="Calibri" w:hAnsi="Calibri"/>
          <w:color w:val="333333"/>
          <w:sz w:val="22"/>
          <w:szCs w:val="22"/>
        </w:rPr>
        <w:t xml:space="preserve">This document is structured as follows. Update fields in your Word processor to populate page numbers.</w:t>
      </w:r>
    </w:p>
    <w:p>
      <w:pPr>
        <w:spacing w:after="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Executive Summary</w:t>
      </w:r>
    </w:p>
    <w:p>
      <w:pPr>
        <w:spacing w:after="120" w:line="276"/>
        <w:jc w:val="both"/>
      </w:pPr>
      <w:r>
        <w:rPr>
          <w:rFonts w:ascii="Calibri" w:cs="Calibri" w:eastAsia="Calibri" w:hAnsi="Calibri"/>
          <w:color w:val="333333"/>
          <w:sz w:val="22"/>
          <w:szCs w:val="22"/>
        </w:rPr>
        <w:t xml:space="preserve">Imagineer is an on-demand custom 3D printing service that turns any text description or reference image into a physical, printed object — with no modeling skills, software, or hardware required from the customer. We close the gap between imagination and physical reality.</w:t>
      </w:r>
    </w:p>
    <w:p>
      <w:pPr>
        <w:spacing w:after="120" w:line="276"/>
        <w:jc w:val="both"/>
      </w:pPr>
      <w:r>
        <w:rPr>
          <w:rFonts w:ascii="Calibri" w:cs="Calibri" w:eastAsia="Calibri" w:hAnsi="Calibri"/>
          <w:color w:val="333333"/>
          <w:sz w:val="22"/>
          <w:szCs w:val="22"/>
        </w:rPr>
        <w:t xml:space="preserve">Our platform owns the full pipeline end-to-end. Customers describe what they want or upload a photo; our AI generates a 3D model; they preview, rotate, and approve it directly in the browser; we then print, finish, and ship the piece in materials and colors of their choice. Every step is invisible to the customer — they simply imagine, click, and receive.</w:t>
      </w:r>
    </w:p>
    <w:p>
      <w:pPr>
        <w:spacing w:after="120" w:line="276"/>
        <w:jc w:val="both"/>
      </w:pPr>
      <w:r>
        <w:rPr>
          <w:rFonts w:ascii="Calibri" w:cs="Calibri" w:eastAsia="Calibri" w:hAnsi="Calibri"/>
          <w:color w:val="333333"/>
          <w:sz w:val="22"/>
          <w:szCs w:val="22"/>
        </w:rPr>
        <w:t xml:space="preserve">The market opportunity is substantial. Hobbyists, gift-buyers, tabletop gamers, designers prototyping ideas, and creators of all kinds spend billions annually on custom and personalized physical goods, yet the friction of CAD modeling, slicing, and printer ownership has kept 3D printing's promise out of mainstream reach. Imagineer removes that friction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2"/>
              <w:left w:val="single" w:color="E8A838" w:sz="18"/>
              <w:bottom w:val="single" w:color="E8A838" w:sz="2"/>
              <w:right w:val="single" w:color="E8A838" w:sz="2"/>
            </w:tcBorders>
            <w:shd w:fill="F5F7FA" w:val="clear"/>
            <w:tcMar>
              <w:top w:type="dxa" w:w="200"/>
              <w:left w:type="dxa" w:w="300"/>
              <w:bottom w:type="dxa" w:w="200"/>
              <w:right w:type="dxa" w:w="300"/>
            </w:tcMar>
          </w:tcPr>
          <w:p>
            <w:pPr>
              <w:spacing w:after="0" w:line="276"/>
            </w:pPr>
            <w:r>
              <w:rPr>
                <w:rFonts w:ascii="Calibri" w:cs="Calibri" w:eastAsia="Calibri" w:hAnsi="Calibri"/>
                <w:b/>
                <w:bCs/>
                <w:color w:val="1B3A5C"/>
                <w:sz w:val="22"/>
                <w:szCs w:val="22"/>
              </w:rPr>
              <w:t xml:space="preserve">The Opportunity: </w:t>
            </w:r>
            <w:r>
              <w:rPr>
                <w:rFonts w:ascii="Calibri" w:cs="Calibri" w:eastAsia="Calibri" w:hAnsi="Calibri"/>
                <w:color w:val="333333"/>
                <w:sz w:val="22"/>
                <w:szCs w:val="22"/>
              </w:rPr>
              <w:t xml:space="preserve">Generative AI has matured to the point where natural-language and image-based 3D model generation produces print-ready output. We are the first consumer-grade service to operationalize this end-to-end.</w:t>
            </w:r>
          </w:p>
        </w:tc>
      </w:tr>
    </w:tbl>
    <w:p>
      <w:pPr>
        <w:spacing w:after="180"/>
      </w:pPr>
      <w:r>
        <w:t xml:space="preserve"/>
      </w:r>
    </w:p>
    <w:p>
      <w:pPr>
        <w:spacing w:after="120" w:line="276"/>
        <w:jc w:val="both"/>
      </w:pPr>
      <w:r>
        <w:rPr>
          <w:rFonts w:ascii="Calibri" w:cs="Calibri" w:eastAsia="Calibri" w:hAnsi="Calibri"/>
          <w:color w:val="333333"/>
          <w:sz w:val="22"/>
          <w:szCs w:val="22"/>
        </w:rPr>
        <w:t xml:space="preserve">We project profitability by Year 3 with a target gross margin of 48% at scale. We are seeking a $2.5M seed round to expand our print capacity, refine our generation models, and accelerate customer acquisition across our four core segments.</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Company Overview</w:t>
      </w:r>
    </w:p>
    <w:p>
      <w:pPr>
        <w:pStyle w:val="Heading2"/>
        <w:spacing w:after="100" w:before="280"/>
      </w:pPr>
      <w:r>
        <w:rPr>
          <w:rFonts w:ascii="Georgia" w:cs="Georgia" w:eastAsia="Georgia" w:hAnsi="Georgia"/>
          <w:b/>
          <w:bCs/>
          <w:color w:val="2C5F8A"/>
          <w:sz w:val="28"/>
          <w:szCs w:val="28"/>
        </w:rPr>
        <w:t xml:space="preserve">Mission</w:t>
      </w:r>
    </w:p>
    <w:p>
      <w:pPr>
        <w:spacing w:after="120" w:line="276"/>
        <w:jc w:val="both"/>
      </w:pPr>
      <w:r>
        <w:rPr>
          <w:rFonts w:ascii="Calibri" w:cs="Calibri" w:eastAsia="Calibri" w:hAnsi="Calibri"/>
          <w:color w:val="333333"/>
          <w:sz w:val="22"/>
          <w:szCs w:val="22"/>
        </w:rPr>
        <w:t xml:space="preserve">To make physical creation as effortless as imagination. We believe everyone should be able to bring their ideas into the physical world — without learning specialized software or owning expensive equipment.</w:t>
      </w:r>
    </w:p>
    <w:p>
      <w:pPr>
        <w:pStyle w:val="Heading2"/>
        <w:spacing w:after="100" w:before="280"/>
      </w:pPr>
      <w:r>
        <w:rPr>
          <w:rFonts w:ascii="Georgia" w:cs="Georgia" w:eastAsia="Georgia" w:hAnsi="Georgia"/>
          <w:b/>
          <w:bCs/>
          <w:color w:val="2C5F8A"/>
          <w:sz w:val="28"/>
          <w:szCs w:val="28"/>
        </w:rPr>
        <w:t xml:space="preserve">Vision</w:t>
      </w:r>
    </w:p>
    <w:p>
      <w:pPr>
        <w:spacing w:after="120" w:line="276"/>
        <w:jc w:val="both"/>
      </w:pPr>
      <w:r>
        <w:rPr>
          <w:rFonts w:ascii="Calibri" w:cs="Calibri" w:eastAsia="Calibri" w:hAnsi="Calibri"/>
          <w:color w:val="333333"/>
          <w:sz w:val="22"/>
          <w:szCs w:val="22"/>
        </w:rPr>
        <w:t xml:space="preserve">A future where the gap between an idea and a finished object is measured in minutes, not weeks. Where children, hobbyists, designers, and dreamers all have equal access to the means of physical production.</w:t>
      </w:r>
    </w:p>
    <w:p>
      <w:pPr>
        <w:pStyle w:val="Heading2"/>
        <w:spacing w:after="100" w:before="280"/>
      </w:pPr>
      <w:r>
        <w:rPr>
          <w:rFonts w:ascii="Georgia" w:cs="Georgia" w:eastAsia="Georgia" w:hAnsi="Georgia"/>
          <w:b/>
          <w:bCs/>
          <w:color w:val="2C5F8A"/>
          <w:sz w:val="28"/>
          <w:szCs w:val="28"/>
        </w:rPr>
        <w:t xml:space="preserve">Core Values</w:t>
      </w:r>
    </w:p>
    <w:p>
      <w:pPr>
        <w:pStyle w:val="ListParagraph"/>
        <w:numPr>
          <w:ilvl w:val="0"/>
          <w:numId w:val="2"/>
        </w:numPr>
        <w:spacing w:after="80" w:line="276"/>
      </w:pPr>
      <w:r>
        <w:rPr>
          <w:rFonts w:ascii="Calibri" w:cs="Calibri" w:eastAsia="Calibri" w:hAnsi="Calibri"/>
          <w:b/>
          <w:bCs/>
          <w:color w:val="333333"/>
          <w:sz w:val="22"/>
          <w:szCs w:val="22"/>
        </w:rPr>
        <w:t xml:space="preserve">Accessibility first.</w:t>
      </w:r>
      <w:r>
        <w:rPr>
          <w:rFonts w:ascii="Calibri" w:cs="Calibri" w:eastAsia="Calibri" w:hAnsi="Calibri"/>
          <w:color w:val="333333"/>
          <w:sz w:val="22"/>
          <w:szCs w:val="22"/>
        </w:rPr>
        <w:t xml:space="preserve"> Anyone should be able to use Imagineer, regardless of technical skill.</w:t>
      </w:r>
    </w:p>
    <w:p>
      <w:pPr>
        <w:pStyle w:val="ListParagraph"/>
        <w:numPr>
          <w:ilvl w:val="0"/>
          <w:numId w:val="2"/>
        </w:numPr>
        <w:spacing w:after="80" w:line="276"/>
      </w:pPr>
      <w:r>
        <w:rPr>
          <w:rFonts w:ascii="Calibri" w:cs="Calibri" w:eastAsia="Calibri" w:hAnsi="Calibri"/>
          <w:b/>
          <w:bCs/>
          <w:color w:val="333333"/>
          <w:sz w:val="22"/>
          <w:szCs w:val="22"/>
        </w:rPr>
        <w:t xml:space="preserve">Quality you can hold.</w:t>
      </w:r>
      <w:r>
        <w:rPr>
          <w:rFonts w:ascii="Calibri" w:cs="Calibri" w:eastAsia="Calibri" w:hAnsi="Calibri"/>
          <w:color w:val="333333"/>
          <w:sz w:val="22"/>
          <w:szCs w:val="22"/>
        </w:rPr>
        <w:t xml:space="preserve"> Every printed piece should feel like a finished product, not a prototype.</w:t>
      </w:r>
    </w:p>
    <w:p>
      <w:pPr>
        <w:pStyle w:val="ListParagraph"/>
        <w:numPr>
          <w:ilvl w:val="0"/>
          <w:numId w:val="2"/>
        </w:numPr>
        <w:spacing w:after="80" w:line="276"/>
      </w:pPr>
      <w:r>
        <w:rPr>
          <w:rFonts w:ascii="Calibri" w:cs="Calibri" w:eastAsia="Calibri" w:hAnsi="Calibri"/>
          <w:b/>
          <w:bCs/>
          <w:color w:val="333333"/>
          <w:sz w:val="22"/>
          <w:szCs w:val="22"/>
        </w:rPr>
        <w:t xml:space="preserve">Honest pricing.</w:t>
      </w:r>
      <w:r>
        <w:rPr>
          <w:rFonts w:ascii="Calibri" w:cs="Calibri" w:eastAsia="Calibri" w:hAnsi="Calibri"/>
          <w:color w:val="333333"/>
          <w:sz w:val="22"/>
          <w:szCs w:val="22"/>
        </w:rPr>
        <w:t xml:space="preserve"> Transparent quotes before any commitment — no surprises.</w:t>
      </w:r>
    </w:p>
    <w:p>
      <w:pPr>
        <w:pStyle w:val="ListParagraph"/>
        <w:numPr>
          <w:ilvl w:val="0"/>
          <w:numId w:val="2"/>
        </w:numPr>
        <w:spacing w:after="80" w:line="276"/>
      </w:pPr>
      <w:r>
        <w:rPr>
          <w:rFonts w:ascii="Calibri" w:cs="Calibri" w:eastAsia="Calibri" w:hAnsi="Calibri"/>
          <w:b/>
          <w:bCs/>
          <w:color w:val="333333"/>
          <w:sz w:val="22"/>
          <w:szCs w:val="22"/>
        </w:rPr>
        <w:t xml:space="preserve">Ethical AI.</w:t>
      </w:r>
      <w:r>
        <w:rPr>
          <w:rFonts w:ascii="Calibri" w:cs="Calibri" w:eastAsia="Calibri" w:hAnsi="Calibri"/>
          <w:color w:val="333333"/>
          <w:sz w:val="22"/>
          <w:szCs w:val="22"/>
        </w:rPr>
        <w:t xml:space="preserve"> We respect creators, IP, and originality in our generation pipeline.</w:t>
      </w:r>
    </w:p>
    <w:p>
      <w:pPr>
        <w:pStyle w:val="Heading2"/>
        <w:spacing w:after="100" w:before="280"/>
      </w:pPr>
      <w:r>
        <w:rPr>
          <w:rFonts w:ascii="Georgia" w:cs="Georgia" w:eastAsia="Georgia" w:hAnsi="Georgia"/>
          <w:b/>
          <w:bCs/>
          <w:color w:val="2C5F8A"/>
          <w:sz w:val="28"/>
          <w:szCs w:val="28"/>
        </w:rPr>
        <w:t xml:space="preserve">Legal Structure &amp; Location</w:t>
      </w:r>
    </w:p>
    <w:p>
      <w:pPr>
        <w:spacing w:after="120" w:line="276"/>
        <w:jc w:val="both"/>
      </w:pPr>
      <w:r>
        <w:rPr>
          <w:rFonts w:ascii="Calibri" w:cs="Calibri" w:eastAsia="Calibri" w:hAnsi="Calibri"/>
          <w:color w:val="333333"/>
          <w:sz w:val="22"/>
          <w:szCs w:val="22"/>
        </w:rPr>
        <w:t xml:space="preserve">Imagineer is incorporated as a Delaware C-Corporation, with primary operations and our flagship print facility located in a major metropolitan area providing access to talent, logistics infrastructure, and our initial customer base.</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Product &amp; Service Description</w:t>
      </w:r>
    </w:p>
    <w:p>
      <w:pPr>
        <w:spacing w:after="120" w:line="276"/>
        <w:jc w:val="both"/>
      </w:pPr>
      <w:r>
        <w:rPr>
          <w:rFonts w:ascii="Calibri" w:cs="Calibri" w:eastAsia="Calibri" w:hAnsi="Calibri"/>
          <w:color w:val="333333"/>
          <w:sz w:val="22"/>
          <w:szCs w:val="22"/>
        </w:rPr>
        <w:t xml:space="preserve">Imagineer's product is a vertically-integrated platform that handles every step from idea to delivery. The customer experience is designed to feel magical: a simple input on one side, a finished physical object on the other.</w:t>
      </w:r>
    </w:p>
    <w:p>
      <w:pPr>
        <w:pStyle w:val="Heading2"/>
        <w:spacing w:after="100" w:before="280"/>
      </w:pPr>
      <w:r>
        <w:rPr>
          <w:rFonts w:ascii="Georgia" w:cs="Georgia" w:eastAsia="Georgia" w:hAnsi="Georgia"/>
          <w:b/>
          <w:bCs/>
          <w:color w:val="2C5F8A"/>
          <w:sz w:val="28"/>
          <w:szCs w:val="28"/>
        </w:rPr>
        <w:t xml:space="preserve">The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80"/>
        <w:gridCol w:w="4780"/>
      </w:tblGrid>
      <w:tr>
        <w:trPr>
          <w:tblHeader/>
        </w:trPr>
        <w:tc>
          <w:tcPr>
            <w:tcW w:type="dxa" w:w="12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Step</w:t>
            </w:r>
          </w:p>
        </w:tc>
        <w:tc>
          <w:tcPr>
            <w:tcW w:type="dxa" w:w="33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What the Customer Does</w:t>
            </w:r>
          </w:p>
        </w:tc>
        <w:tc>
          <w:tcPr>
            <w:tcW w:type="dxa" w:w="47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What Happens Behind the Scenes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1. Describe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Types a description or uploads a reference image</w:t>
            </w:r>
          </w:p>
        </w:tc>
        <w:tc>
          <w:tcPr>
            <w:tcW w:type="dxa" w:w="4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AI parses input and generates a candidate 3D model</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2. Preview</w:t>
            </w:r>
          </w:p>
        </w:tc>
        <w:tc>
          <w:tcPr>
            <w:tcW w:type="dxa" w:w="33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Rotates and inspects the model in the browser</w:t>
            </w:r>
          </w:p>
        </w:tc>
        <w:tc>
          <w:tcPr>
            <w:tcW w:type="dxa" w:w="47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Real-time WebGL render of the generated mesh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3. Refine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Requests tweaks via natural language</w:t>
            </w:r>
          </w:p>
        </w:tc>
        <w:tc>
          <w:tcPr>
            <w:tcW w:type="dxa" w:w="4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Iterative AI regeneration with version history</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4. Configure</w:t>
            </w:r>
          </w:p>
        </w:tc>
        <w:tc>
          <w:tcPr>
            <w:tcW w:type="dxa" w:w="33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Picks material, color, size, and finish</w:t>
            </w:r>
          </w:p>
        </w:tc>
        <w:tc>
          <w:tcPr>
            <w:tcW w:type="dxa" w:w="47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Quote engine prices the job in real time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5. Approve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Confirms the order with one click</w:t>
            </w:r>
          </w:p>
        </w:tc>
        <w:tc>
          <w:tcPr>
            <w:tcW w:type="dxa" w:w="4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Print-readiness checks run automatically</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6. Receive</w:t>
            </w:r>
          </w:p>
        </w:tc>
        <w:tc>
          <w:tcPr>
            <w:tcW w:type="dxa" w:w="33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Unboxes the finished piece at home</w:t>
            </w:r>
          </w:p>
        </w:tc>
        <w:tc>
          <w:tcPr>
            <w:tcW w:type="dxa" w:w="47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Print, post-process, QA, and ship</w:t>
            </w:r>
          </w:p>
        </w:tc>
      </w:tr>
    </w:tbl>
    <w:p>
      <w:pPr>
        <w:spacing w:after="200"/>
      </w:pPr>
      <w:r>
        <w:t xml:space="preserve"/>
      </w:r>
    </w:p>
    <w:p>
      <w:pPr>
        <w:pStyle w:val="Heading2"/>
        <w:spacing w:after="100" w:before="280"/>
      </w:pPr>
      <w:r>
        <w:rPr>
          <w:rFonts w:ascii="Georgia" w:cs="Georgia" w:eastAsia="Georgia" w:hAnsi="Georgia"/>
          <w:b/>
          <w:bCs/>
          <w:color w:val="2C5F8A"/>
          <w:sz w:val="28"/>
          <w:szCs w:val="28"/>
        </w:rPr>
        <w:t xml:space="preserve">What We Print</w:t>
      </w:r>
    </w:p>
    <w:p>
      <w:pPr>
        <w:spacing w:after="120" w:line="276"/>
        <w:jc w:val="both"/>
      </w:pPr>
      <w:r>
        <w:rPr>
          <w:rFonts w:ascii="Calibri" w:cs="Calibri" w:eastAsia="Calibri" w:hAnsi="Calibri"/>
          <w:color w:val="333333"/>
          <w:sz w:val="22"/>
          <w:szCs w:val="22"/>
        </w:rPr>
        <w:t xml:space="preserve">Our platform supports a wide range of object categories optimized for our material library and printer fleet:</w:t>
      </w:r>
    </w:p>
    <w:p>
      <w:pPr>
        <w:pStyle w:val="ListParagraph"/>
        <w:numPr>
          <w:ilvl w:val="0"/>
          <w:numId w:val="2"/>
        </w:numPr>
        <w:spacing w:after="80" w:line="276"/>
      </w:pPr>
      <w:r>
        <w:rPr>
          <w:rFonts w:ascii="Calibri" w:cs="Calibri" w:eastAsia="Calibri" w:hAnsi="Calibri"/>
          <w:color w:val="333333"/>
          <w:sz w:val="22"/>
          <w:szCs w:val="22"/>
        </w:rPr>
        <w:t xml:space="preserve">Tabletop miniatures, terrain, and game accessories</w:t>
      </w:r>
    </w:p>
    <w:p>
      <w:pPr>
        <w:pStyle w:val="ListParagraph"/>
        <w:numPr>
          <w:ilvl w:val="0"/>
          <w:numId w:val="2"/>
        </w:numPr>
        <w:spacing w:after="80" w:line="276"/>
      </w:pPr>
      <w:r>
        <w:rPr>
          <w:rFonts w:ascii="Calibri" w:cs="Calibri" w:eastAsia="Calibri" w:hAnsi="Calibri"/>
          <w:color w:val="333333"/>
          <w:sz w:val="22"/>
          <w:szCs w:val="22"/>
        </w:rPr>
        <w:t xml:space="preserve">Custom figurines, busts, and likenesses from photo input</w:t>
      </w:r>
    </w:p>
    <w:p>
      <w:pPr>
        <w:pStyle w:val="ListParagraph"/>
        <w:numPr>
          <w:ilvl w:val="0"/>
          <w:numId w:val="2"/>
        </w:numPr>
        <w:spacing w:after="80" w:line="276"/>
      </w:pPr>
      <w:r>
        <w:rPr>
          <w:rFonts w:ascii="Calibri" w:cs="Calibri" w:eastAsia="Calibri" w:hAnsi="Calibri"/>
          <w:color w:val="333333"/>
          <w:sz w:val="22"/>
          <w:szCs w:val="22"/>
        </w:rPr>
        <w:t xml:space="preserve">Functional household items and replacement parts</w:t>
      </w:r>
    </w:p>
    <w:p>
      <w:pPr>
        <w:pStyle w:val="ListParagraph"/>
        <w:numPr>
          <w:ilvl w:val="0"/>
          <w:numId w:val="2"/>
        </w:numPr>
        <w:spacing w:after="80" w:line="276"/>
      </w:pPr>
      <w:r>
        <w:rPr>
          <w:rFonts w:ascii="Calibri" w:cs="Calibri" w:eastAsia="Calibri" w:hAnsi="Calibri"/>
          <w:color w:val="333333"/>
          <w:sz w:val="22"/>
          <w:szCs w:val="22"/>
        </w:rPr>
        <w:t xml:space="preserve">Decorative pieces, planters, lamps, and home goods</w:t>
      </w:r>
    </w:p>
    <w:p>
      <w:pPr>
        <w:pStyle w:val="ListParagraph"/>
        <w:numPr>
          <w:ilvl w:val="0"/>
          <w:numId w:val="2"/>
        </w:numPr>
        <w:spacing w:after="80" w:line="276"/>
      </w:pPr>
      <w:r>
        <w:rPr>
          <w:rFonts w:ascii="Calibri" w:cs="Calibri" w:eastAsia="Calibri" w:hAnsi="Calibri"/>
          <w:color w:val="333333"/>
          <w:sz w:val="22"/>
          <w:szCs w:val="22"/>
        </w:rPr>
        <w:t xml:space="preserve">Design prototypes and proof-of-concept models</w:t>
      </w:r>
    </w:p>
    <w:p>
      <w:pPr>
        <w:pStyle w:val="ListParagraph"/>
        <w:numPr>
          <w:ilvl w:val="0"/>
          <w:numId w:val="2"/>
        </w:numPr>
        <w:spacing w:after="80" w:line="276"/>
      </w:pPr>
      <w:r>
        <w:rPr>
          <w:rFonts w:ascii="Calibri" w:cs="Calibri" w:eastAsia="Calibri" w:hAnsi="Calibri"/>
          <w:color w:val="333333"/>
          <w:sz w:val="22"/>
          <w:szCs w:val="22"/>
        </w:rPr>
        <w:t xml:space="preserve">Personalized gifts (keychains, ornaments, plaques)</w:t>
      </w:r>
    </w:p>
    <w:p>
      <w:pPr>
        <w:pStyle w:val="Heading2"/>
        <w:spacing w:after="100" w:before="280"/>
      </w:pPr>
      <w:r>
        <w:rPr>
          <w:rFonts w:ascii="Georgia" w:cs="Georgia" w:eastAsia="Georgia" w:hAnsi="Georgia"/>
          <w:b/>
          <w:bCs/>
          <w:color w:val="2C5F8A"/>
          <w:sz w:val="28"/>
          <w:szCs w:val="28"/>
        </w:rPr>
        <w:t xml:space="preserve">Materials &amp; Finishes</w:t>
      </w:r>
    </w:p>
    <w:p>
      <w:pPr>
        <w:spacing w:after="120" w:line="276"/>
        <w:jc w:val="both"/>
      </w:pPr>
      <w:r>
        <w:rPr>
          <w:rFonts w:ascii="Calibri" w:cs="Calibri" w:eastAsia="Calibri" w:hAnsi="Calibri"/>
          <w:color w:val="333333"/>
          <w:sz w:val="22"/>
          <w:szCs w:val="22"/>
        </w:rPr>
        <w:t xml:space="preserve">We launch with five core materials and expand based on customer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Material</w:t>
            </w:r>
          </w:p>
        </w:tc>
        <w:tc>
          <w:tcPr>
            <w:tcW w:type="dxa" w:w="46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Best For</w:t>
            </w:r>
          </w:p>
        </w:tc>
        <w:tc>
          <w:tcPr>
            <w:tcW w:type="dxa" w:w="156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Price Tier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PLA (matte)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Decorative pieces, gifts, beginners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PETG</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Functional parts, durable goods</w:t>
            </w:r>
          </w:p>
        </w:tc>
        <w:tc>
          <w:tcPr>
            <w:tcW w:type="dxa" w:w="15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Resin (standard)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High-detail miniatures, figurines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Resin (tough)</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Functional small parts, prototyping</w:t>
            </w:r>
          </w:p>
        </w:tc>
        <w:tc>
          <w:tcPr>
            <w:tcW w:type="dxa" w:w="15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Multi-color PLA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Decorative dual/multi-color objects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bl>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Market Analysis</w:t>
      </w:r>
    </w:p>
    <w:p>
      <w:pPr>
        <w:pStyle w:val="Heading2"/>
        <w:spacing w:after="100" w:before="280"/>
      </w:pPr>
      <w:r>
        <w:rPr>
          <w:rFonts w:ascii="Georgia" w:cs="Georgia" w:eastAsia="Georgia" w:hAnsi="Georgia"/>
          <w:b/>
          <w:bCs/>
          <w:color w:val="2C5F8A"/>
          <w:sz w:val="28"/>
          <w:szCs w:val="28"/>
        </w:rPr>
        <w:t xml:space="preserve">Market Size</w:t>
      </w:r>
    </w:p>
    <w:p>
      <w:pPr>
        <w:spacing w:after="120" w:line="276"/>
        <w:jc w:val="both"/>
      </w:pPr>
      <w:r>
        <w:rPr>
          <w:rFonts w:ascii="Calibri" w:cs="Calibri" w:eastAsia="Calibri" w:hAnsi="Calibri"/>
          <w:color w:val="333333"/>
          <w:sz w:val="22"/>
          <w:szCs w:val="22"/>
        </w:rPr>
        <w:t xml:space="preserve">The global 3D printing services market was valued at approximately $5.6B in 2024 and is projected to grow to over $18B by 2030, a CAGR of more than 20%. Within that, consumer and prosumer applications are the fastest-growing segment as generative AI removes the modeling barrier.</w:t>
      </w:r>
    </w:p>
    <w:p>
      <w:pPr>
        <w:spacing w:after="120" w:line="276"/>
        <w:jc w:val="both"/>
      </w:pPr>
      <w:r>
        <w:rPr>
          <w:rFonts w:ascii="Calibri" w:cs="Calibri" w:eastAsia="Calibri" w:hAnsi="Calibri"/>
          <w:color w:val="333333"/>
          <w:sz w:val="22"/>
          <w:szCs w:val="22"/>
        </w:rPr>
        <w:t xml:space="preserve">Adjacent markets we touch include custom gifts ($30B+ globally), tabletop gaming accessories ($2B+ and growing 20% YoY), and rapid prototyping services for designers and small businesses.</w:t>
      </w:r>
    </w:p>
    <w:p>
      <w:pPr>
        <w:pStyle w:val="Heading2"/>
        <w:spacing w:after="100" w:before="280"/>
      </w:pPr>
      <w:r>
        <w:rPr>
          <w:rFonts w:ascii="Georgia" w:cs="Georgia" w:eastAsia="Georgia" w:hAnsi="Georgia"/>
          <w:b/>
          <w:bCs/>
          <w:color w:val="2C5F8A"/>
          <w:sz w:val="28"/>
          <w:szCs w:val="28"/>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Segment</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Annual Value</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Imagineer's Reachable Share (Year 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TAM — All consumer 3D-printable goods globally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$18.0B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SAM — English-speaking on-demand consumer print</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$3.2B</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SOM — Imagineer's reachable serviceable market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$420M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1.5–2.5%</w:t>
            </w:r>
          </w:p>
        </w:tc>
      </w:tr>
    </w:tbl>
    <w:p>
      <w:pPr>
        <w:spacing w:after="180"/>
      </w:pPr>
      <w:r>
        <w:t xml:space="preserve"/>
      </w:r>
    </w:p>
    <w:p>
      <w:pPr>
        <w:pStyle w:val="Heading2"/>
        <w:spacing w:after="100" w:before="280"/>
      </w:pPr>
      <w:r>
        <w:rPr>
          <w:rFonts w:ascii="Georgia" w:cs="Georgia" w:eastAsia="Georgia" w:hAnsi="Georgia"/>
          <w:b/>
          <w:bCs/>
          <w:color w:val="2C5F8A"/>
          <w:sz w:val="28"/>
          <w:szCs w:val="28"/>
        </w:rPr>
        <w:t xml:space="preserve">Market Trends</w:t>
      </w:r>
    </w:p>
    <w:p>
      <w:pPr>
        <w:pStyle w:val="ListParagraph"/>
        <w:numPr>
          <w:ilvl w:val="0"/>
          <w:numId w:val="2"/>
        </w:numPr>
        <w:spacing w:after="80" w:line="276"/>
      </w:pPr>
      <w:r>
        <w:rPr>
          <w:rFonts w:ascii="Calibri" w:cs="Calibri" w:eastAsia="Calibri" w:hAnsi="Calibri"/>
          <w:b/>
          <w:bCs/>
          <w:color w:val="333333"/>
          <w:sz w:val="22"/>
          <w:szCs w:val="22"/>
        </w:rPr>
        <w:t xml:space="preserve">Generative AI maturity.</w:t>
      </w:r>
      <w:r>
        <w:rPr>
          <w:rFonts w:ascii="Calibri" w:cs="Calibri" w:eastAsia="Calibri" w:hAnsi="Calibri"/>
          <w:color w:val="333333"/>
          <w:sz w:val="22"/>
          <w:szCs w:val="22"/>
        </w:rPr>
        <w:t xml:space="preserve"> Text-to-3D models reached production-grade quality in 2024–2025.</w:t>
      </w:r>
    </w:p>
    <w:p>
      <w:pPr>
        <w:pStyle w:val="ListParagraph"/>
        <w:numPr>
          <w:ilvl w:val="0"/>
          <w:numId w:val="2"/>
        </w:numPr>
        <w:spacing w:after="80" w:line="276"/>
      </w:pPr>
      <w:r>
        <w:rPr>
          <w:rFonts w:ascii="Calibri" w:cs="Calibri" w:eastAsia="Calibri" w:hAnsi="Calibri"/>
          <w:b/>
          <w:bCs/>
          <w:color w:val="333333"/>
          <w:sz w:val="22"/>
          <w:szCs w:val="22"/>
        </w:rPr>
        <w:t xml:space="preserve">Personalization premium.</w:t>
      </w:r>
      <w:r>
        <w:rPr>
          <w:rFonts w:ascii="Calibri" w:cs="Calibri" w:eastAsia="Calibri" w:hAnsi="Calibri"/>
          <w:color w:val="333333"/>
          <w:sz w:val="22"/>
          <w:szCs w:val="22"/>
        </w:rPr>
        <w:t xml:space="preserve"> Consumers consistently pay 30–60% more for customized goods.</w:t>
      </w:r>
    </w:p>
    <w:p>
      <w:pPr>
        <w:pStyle w:val="ListParagraph"/>
        <w:numPr>
          <w:ilvl w:val="0"/>
          <w:numId w:val="2"/>
        </w:numPr>
        <w:spacing w:after="80" w:line="276"/>
      </w:pPr>
      <w:r>
        <w:rPr>
          <w:rFonts w:ascii="Calibri" w:cs="Calibri" w:eastAsia="Calibri" w:hAnsi="Calibri"/>
          <w:b/>
          <w:bCs/>
          <w:color w:val="333333"/>
          <w:sz w:val="22"/>
          <w:szCs w:val="22"/>
        </w:rPr>
        <w:t xml:space="preserve">On-demand expectation.</w:t>
      </w:r>
      <w:r>
        <w:rPr>
          <w:rFonts w:ascii="Calibri" w:cs="Calibri" w:eastAsia="Calibri" w:hAnsi="Calibri"/>
          <w:color w:val="333333"/>
          <w:sz w:val="22"/>
          <w:szCs w:val="22"/>
        </w:rPr>
        <w:t xml:space="preserve"> Sub-week delivery is now the floor, not the ceiling.</w:t>
      </w:r>
    </w:p>
    <w:p>
      <w:pPr>
        <w:pStyle w:val="ListParagraph"/>
        <w:numPr>
          <w:ilvl w:val="0"/>
          <w:numId w:val="2"/>
        </w:numPr>
        <w:spacing w:after="80" w:line="276"/>
      </w:pPr>
      <w:r>
        <w:rPr>
          <w:rFonts w:ascii="Calibri" w:cs="Calibri" w:eastAsia="Calibri" w:hAnsi="Calibri"/>
          <w:b/>
          <w:bCs/>
          <w:color w:val="333333"/>
          <w:sz w:val="22"/>
          <w:szCs w:val="22"/>
        </w:rPr>
        <w:t xml:space="preserve">Tabletop gaming boom.</w:t>
      </w:r>
      <w:r>
        <w:rPr>
          <w:rFonts w:ascii="Calibri" w:cs="Calibri" w:eastAsia="Calibri" w:hAnsi="Calibri"/>
          <w:color w:val="333333"/>
          <w:sz w:val="22"/>
          <w:szCs w:val="22"/>
        </w:rPr>
        <w:t xml:space="preserve"> Custom miniatures are a fast-growing $500M+ niche on their own.</w:t>
      </w:r>
    </w:p>
    <w:p>
      <w:pPr>
        <w:pStyle w:val="ListParagraph"/>
        <w:numPr>
          <w:ilvl w:val="0"/>
          <w:numId w:val="2"/>
        </w:numPr>
        <w:spacing w:after="80" w:line="276"/>
      </w:pPr>
      <w:r>
        <w:rPr>
          <w:rFonts w:ascii="Calibri" w:cs="Calibri" w:eastAsia="Calibri" w:hAnsi="Calibri"/>
          <w:b/>
          <w:bCs/>
          <w:color w:val="333333"/>
          <w:sz w:val="22"/>
          <w:szCs w:val="22"/>
        </w:rPr>
        <w:t xml:space="preserve">Sustainability focus.</w:t>
      </w:r>
      <w:r>
        <w:rPr>
          <w:rFonts w:ascii="Calibri" w:cs="Calibri" w:eastAsia="Calibri" w:hAnsi="Calibri"/>
          <w:color w:val="333333"/>
          <w:sz w:val="22"/>
          <w:szCs w:val="22"/>
        </w:rPr>
        <w:t xml:space="preserve"> On-demand production reduces overproduction waste vs. mass manufacturing.</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Target Audience</w:t>
      </w:r>
    </w:p>
    <w:p>
      <w:pPr>
        <w:spacing w:after="120" w:line="276"/>
        <w:jc w:val="both"/>
      </w:pPr>
      <w:r>
        <w:rPr>
          <w:rFonts w:ascii="Calibri" w:cs="Calibri" w:eastAsia="Calibri" w:hAnsi="Calibri"/>
          <w:color w:val="333333"/>
          <w:sz w:val="22"/>
          <w:szCs w:val="22"/>
        </w:rPr>
        <w:t xml:space="preserve">Imagineer serves five primary customer segments. Each segment has distinct motivations, price sensitivity, and order patterns that inform our product, pricing, and channel strategy.</w:t>
      </w:r>
    </w:p>
    <w:p>
      <w:pPr>
        <w:pStyle w:val="Heading2"/>
        <w:spacing w:after="100" w:before="280"/>
      </w:pPr>
      <w:r>
        <w:rPr>
          <w:rFonts w:ascii="Georgia" w:cs="Georgia" w:eastAsia="Georgia" w:hAnsi="Georgia"/>
          <w:b/>
          <w:bCs/>
          <w:color w:val="2C5F8A"/>
          <w:sz w:val="28"/>
          <w:szCs w:val="28"/>
        </w:rPr>
        <w:t xml:space="preserve">Customer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rPr>
          <w:tblHeader/>
        </w:trPr>
        <w:tc>
          <w:tcPr>
            <w:tcW w:type="dxa" w:w="1872"/>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Persona</w:t>
            </w:r>
          </w:p>
        </w:tc>
        <w:tc>
          <w:tcPr>
            <w:tcW w:type="dxa" w:w="2808"/>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Profile</w:t>
            </w:r>
          </w:p>
        </w:tc>
        <w:tc>
          <w:tcPr>
            <w:tcW w:type="dxa" w:w="2808"/>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Primary Use Case</w:t>
            </w:r>
          </w:p>
        </w:tc>
        <w:tc>
          <w:tcPr>
            <w:tcW w:type="dxa" w:w="1872"/>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Avg Order</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The Hobbyist</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25–55, disposable income, builds and tinkers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Decorative &amp; functional one-offs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$45</w:t>
            </w:r>
          </w:p>
        </w:tc>
      </w:tr>
      <w:tr>
        <w:tc>
          <w:tcPr>
            <w:tcW w:type="dxa" w:w="1872"/>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The Gift Buyer</w:t>
            </w:r>
          </w:p>
        </w:tc>
        <w:tc>
          <w:tcPr>
            <w:tcW w:type="dxa" w:w="2808"/>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Any age, occasion-driven shopper</w:t>
            </w:r>
          </w:p>
        </w:tc>
        <w:tc>
          <w:tcPr>
            <w:tcW w:type="dxa" w:w="2808"/>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Personalized presents</w:t>
            </w:r>
          </w:p>
        </w:tc>
        <w:tc>
          <w:tcPr>
            <w:tcW w:type="dxa" w:w="1872"/>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$60</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The Tabletop Gamer</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20–40, plays D&amp;D, Warhammer, board games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Custom miniatures and terrain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$85</w:t>
            </w:r>
          </w:p>
        </w:tc>
      </w:tr>
      <w:tr>
        <w:tc>
          <w:tcPr>
            <w:tcW w:type="dxa" w:w="1872"/>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The Designer</w:t>
            </w:r>
          </w:p>
        </w:tc>
        <w:tc>
          <w:tcPr>
            <w:tcW w:type="dxa" w:w="2808"/>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Indie designer, freelancer, student</w:t>
            </w:r>
          </w:p>
        </w:tc>
        <w:tc>
          <w:tcPr>
            <w:tcW w:type="dxa" w:w="2808"/>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Rapid prototyping</w:t>
            </w:r>
          </w:p>
        </w:tc>
        <w:tc>
          <w:tcPr>
            <w:tcW w:type="dxa" w:w="1872"/>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$120</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The Curious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First-time user, viral discovery</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Whimsical novelty objects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$35</w:t>
            </w:r>
          </w:p>
        </w:tc>
      </w:tr>
    </w:tbl>
    <w:p>
      <w:pPr>
        <w:spacing w:after="200"/>
      </w:pPr>
      <w:r>
        <w:t xml:space="preserve"/>
      </w:r>
    </w:p>
    <w:p>
      <w:pPr>
        <w:pStyle w:val="Heading3"/>
        <w:spacing w:after="60" w:before="200"/>
      </w:pPr>
      <w:r>
        <w:rPr>
          <w:rFonts w:ascii="Georgia" w:cs="Georgia" w:eastAsia="Georgia" w:hAnsi="Georgia"/>
          <w:b/>
          <w:bCs/>
          <w:color w:val="1B3A5C"/>
          <w:sz w:val="24"/>
          <w:szCs w:val="24"/>
        </w:rPr>
        <w:t xml:space="preserve">Why They Choose Imagineer</w:t>
      </w:r>
    </w:p>
    <w:p>
      <w:pPr>
        <w:pStyle w:val="ListParagraph"/>
        <w:numPr>
          <w:ilvl w:val="0"/>
          <w:numId w:val="2"/>
        </w:numPr>
        <w:spacing w:after="80" w:line="276"/>
      </w:pPr>
      <w:r>
        <w:rPr>
          <w:rFonts w:ascii="Calibri" w:cs="Calibri" w:eastAsia="Calibri" w:hAnsi="Calibri"/>
          <w:color w:val="333333"/>
          <w:sz w:val="22"/>
          <w:szCs w:val="22"/>
        </w:rPr>
        <w:t xml:space="preserve">They have an idea but no CAD skills</w:t>
      </w:r>
    </w:p>
    <w:p>
      <w:pPr>
        <w:pStyle w:val="ListParagraph"/>
        <w:numPr>
          <w:ilvl w:val="0"/>
          <w:numId w:val="2"/>
        </w:numPr>
        <w:spacing w:after="80" w:line="276"/>
      </w:pPr>
      <w:r>
        <w:rPr>
          <w:rFonts w:ascii="Calibri" w:cs="Calibri" w:eastAsia="Calibri" w:hAnsi="Calibri"/>
          <w:color w:val="333333"/>
          <w:sz w:val="22"/>
          <w:szCs w:val="22"/>
        </w:rPr>
        <w:t xml:space="preserve">They don't want to invest $500+ in a printer they'll rarely use</w:t>
      </w:r>
    </w:p>
    <w:p>
      <w:pPr>
        <w:pStyle w:val="ListParagraph"/>
        <w:numPr>
          <w:ilvl w:val="0"/>
          <w:numId w:val="2"/>
        </w:numPr>
        <w:spacing w:after="80" w:line="276"/>
      </w:pPr>
      <w:r>
        <w:rPr>
          <w:rFonts w:ascii="Calibri" w:cs="Calibri" w:eastAsia="Calibri" w:hAnsi="Calibri"/>
          <w:color w:val="333333"/>
          <w:sz w:val="22"/>
          <w:szCs w:val="22"/>
        </w:rPr>
        <w:t xml:space="preserve">They value the preview-before-print guarantee</w:t>
      </w:r>
    </w:p>
    <w:p>
      <w:pPr>
        <w:pStyle w:val="ListParagraph"/>
        <w:numPr>
          <w:ilvl w:val="0"/>
          <w:numId w:val="2"/>
        </w:numPr>
        <w:spacing w:after="80" w:line="276"/>
      </w:pPr>
      <w:r>
        <w:rPr>
          <w:rFonts w:ascii="Calibri" w:cs="Calibri" w:eastAsia="Calibri" w:hAnsi="Calibri"/>
          <w:color w:val="333333"/>
          <w:sz w:val="22"/>
          <w:szCs w:val="22"/>
        </w:rPr>
        <w:t xml:space="preserve">They want one trusted source for materials, finishes, and shipping</w:t>
      </w:r>
    </w:p>
    <w:p>
      <w:pPr>
        <w:pStyle w:val="ListParagraph"/>
        <w:numPr>
          <w:ilvl w:val="0"/>
          <w:numId w:val="2"/>
        </w:numPr>
        <w:spacing w:after="80" w:line="276"/>
      </w:pPr>
      <w:r>
        <w:rPr>
          <w:rFonts w:ascii="Calibri" w:cs="Calibri" w:eastAsia="Calibri" w:hAnsi="Calibri"/>
          <w:color w:val="333333"/>
          <w:sz w:val="22"/>
          <w:szCs w:val="22"/>
        </w:rPr>
        <w:t xml:space="preserve">They appreciate that the platform 'just works' — no slicing, no support files, no failed prints</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Competitive Analysis</w:t>
      </w:r>
    </w:p>
    <w:p>
      <w:pPr>
        <w:spacing w:after="120" w:line="276"/>
        <w:jc w:val="both"/>
      </w:pPr>
      <w:r>
        <w:rPr>
          <w:rFonts w:ascii="Calibri" w:cs="Calibri" w:eastAsia="Calibri" w:hAnsi="Calibri"/>
          <w:color w:val="333333"/>
          <w:sz w:val="22"/>
          <w:szCs w:val="22"/>
        </w:rPr>
        <w:t xml:space="preserve">The custom 3D printing landscape is fragmented. Competitors fall into three categories: traditional service bureaus, marketplace models, and emerging AI-first platforms. Imagineer is the first to combine consumer-grade UX, AI generation, and full fulfillment under one roof.</w:t>
      </w:r>
    </w:p>
    <w:p>
      <w:pPr>
        <w:pStyle w:val="Heading2"/>
        <w:spacing w:after="100" w:before="280"/>
      </w:pPr>
      <w:r>
        <w:rPr>
          <w:rFonts w:ascii="Georgia" w:cs="Georgia" w:eastAsia="Georgia" w:hAnsi="Georgia"/>
          <w:b/>
          <w:bCs/>
          <w:color w:val="2C5F8A"/>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30"/>
        <w:gridCol w:w="2530"/>
      </w:tblGrid>
      <w:tr>
        <w:trPr>
          <w:tblHeader/>
        </w:trPr>
        <w:tc>
          <w:tcPr>
            <w:tcW w:type="dxa" w:w="21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Competitor Type</w:t>
            </w:r>
          </w:p>
        </w:tc>
        <w:tc>
          <w:tcPr>
            <w:tcW w:type="dxa" w:w="22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Examples</w:t>
            </w:r>
          </w:p>
        </w:tc>
        <w:tc>
          <w:tcPr>
            <w:tcW w:type="dxa" w:w="253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Strength</w:t>
            </w:r>
          </w:p>
        </w:tc>
        <w:tc>
          <w:tcPr>
            <w:tcW w:type="dxa" w:w="253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Imagineer's Edge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Service bureaus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Shapeways, Sculpteo</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Industrial-grade options</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No CAD required; consumer UX</w:t>
            </w:r>
          </w:p>
        </w:tc>
      </w:tr>
      <w:tr>
        <w:tc>
          <w:tcPr>
            <w:tcW w:type="dxa" w:w="21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Marketplaces</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Etsy makers, MyMiniFactory</w:t>
            </w:r>
          </w:p>
        </w:tc>
        <w:tc>
          <w:tcPr>
            <w:tcW w:type="dxa" w:w="253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Variety of artists</w:t>
            </w:r>
          </w:p>
        </w:tc>
        <w:tc>
          <w:tcPr>
            <w:tcW w:type="dxa" w:w="253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Instant turnaround; personalization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Local print shops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Independent makerspaces</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Hand-tuned quality</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Scalable; 24/7 ordering</w:t>
            </w:r>
          </w:p>
        </w:tc>
      </w:tr>
      <w:tr>
        <w:tc>
          <w:tcPr>
            <w:tcW w:type="dxa" w:w="21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AI-first competitors</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Early-stage startups</w:t>
            </w:r>
          </w:p>
        </w:tc>
        <w:tc>
          <w:tcPr>
            <w:tcW w:type="dxa" w:w="253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Modern tech</w:t>
            </w:r>
          </w:p>
        </w:tc>
        <w:tc>
          <w:tcPr>
            <w:tcW w:type="dxa" w:w="253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End-to-end fulfillment</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DIY printer ownership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Bambu, Prusa, Creality</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Total control</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No upfront investment or learning</w:t>
            </w:r>
          </w:p>
        </w:tc>
      </w:tr>
    </w:tbl>
    <w:p>
      <w:pPr>
        <w:pStyle w:val="Heading2"/>
        <w:spacing w:after="100" w:before="280"/>
      </w:pPr>
      <w:r>
        <w:rPr>
          <w:rFonts w:ascii="Georgia" w:cs="Georgia" w:eastAsia="Georgia" w:hAnsi="Georgia"/>
          <w:b/>
          <w:bCs/>
          <w:color w:val="2C5F8A"/>
          <w:sz w:val="28"/>
          <w:szCs w:val="28"/>
        </w:rPr>
        <w:t xml:space="preserve">Competitive Moat</w:t>
      </w:r>
    </w:p>
    <w:p>
      <w:pPr>
        <w:spacing w:after="120" w:line="276"/>
        <w:jc w:val="both"/>
      </w:pPr>
      <w:r>
        <w:rPr>
          <w:rFonts w:ascii="Calibri" w:cs="Calibri" w:eastAsia="Calibri" w:hAnsi="Calibri"/>
          <w:color w:val="333333"/>
          <w:sz w:val="22"/>
          <w:szCs w:val="22"/>
        </w:rPr>
        <w:t xml:space="preserve">Our moat compounds over time across four dimensions:</w:t>
      </w:r>
    </w:p>
    <w:p>
      <w:pPr>
        <w:pStyle w:val="ListParagraph"/>
        <w:numPr>
          <w:ilvl w:val="0"/>
          <w:numId w:val="2"/>
        </w:numPr>
        <w:spacing w:after="80" w:line="276"/>
      </w:pPr>
      <w:r>
        <w:rPr>
          <w:rFonts w:ascii="Calibri" w:cs="Calibri" w:eastAsia="Calibri" w:hAnsi="Calibri"/>
          <w:b/>
          <w:bCs/>
          <w:color w:val="333333"/>
          <w:sz w:val="22"/>
          <w:szCs w:val="22"/>
        </w:rPr>
        <w:t xml:space="preserve">Data flywheel.</w:t>
      </w:r>
      <w:r>
        <w:rPr>
          <w:rFonts w:ascii="Calibri" w:cs="Calibri" w:eastAsia="Calibri" w:hAnsi="Calibri"/>
          <w:color w:val="333333"/>
          <w:sz w:val="22"/>
          <w:szCs w:val="22"/>
        </w:rPr>
        <w:t xml:space="preserve"> Every approved print improves our generation and print-readiness models.</w:t>
      </w:r>
    </w:p>
    <w:p>
      <w:pPr>
        <w:pStyle w:val="ListParagraph"/>
        <w:numPr>
          <w:ilvl w:val="0"/>
          <w:numId w:val="2"/>
        </w:numPr>
        <w:spacing w:after="80" w:line="276"/>
      </w:pPr>
      <w:r>
        <w:rPr>
          <w:rFonts w:ascii="Calibri" w:cs="Calibri" w:eastAsia="Calibri" w:hAnsi="Calibri"/>
          <w:b/>
          <w:bCs/>
          <w:color w:val="333333"/>
          <w:sz w:val="22"/>
          <w:szCs w:val="22"/>
        </w:rPr>
        <w:t xml:space="preserve">Vertical integration.</w:t>
      </w:r>
      <w:r>
        <w:rPr>
          <w:rFonts w:ascii="Calibri" w:cs="Calibri" w:eastAsia="Calibri" w:hAnsi="Calibri"/>
          <w:color w:val="333333"/>
          <w:sz w:val="22"/>
          <w:szCs w:val="22"/>
        </w:rPr>
        <w:t xml:space="preserve"> Owning the print farm gives us cost, quality, and speed advantages.</w:t>
      </w:r>
    </w:p>
    <w:p>
      <w:pPr>
        <w:pStyle w:val="ListParagraph"/>
        <w:numPr>
          <w:ilvl w:val="0"/>
          <w:numId w:val="2"/>
        </w:numPr>
        <w:spacing w:after="80" w:line="276"/>
      </w:pPr>
      <w:r>
        <w:rPr>
          <w:rFonts w:ascii="Calibri" w:cs="Calibri" w:eastAsia="Calibri" w:hAnsi="Calibri"/>
          <w:b/>
          <w:bCs/>
          <w:color w:val="333333"/>
          <w:sz w:val="22"/>
          <w:szCs w:val="22"/>
        </w:rPr>
        <w:t xml:space="preserve">Brand and trust.</w:t>
      </w:r>
      <w:r>
        <w:rPr>
          <w:rFonts w:ascii="Calibri" w:cs="Calibri" w:eastAsia="Calibri" w:hAnsi="Calibri"/>
          <w:color w:val="333333"/>
          <w:sz w:val="22"/>
          <w:szCs w:val="22"/>
        </w:rPr>
        <w:t xml:space="preserve"> First-mover positioning in consumer AI-to-print.</w:t>
      </w:r>
    </w:p>
    <w:p>
      <w:pPr>
        <w:pStyle w:val="ListParagraph"/>
        <w:numPr>
          <w:ilvl w:val="0"/>
          <w:numId w:val="2"/>
        </w:numPr>
        <w:spacing w:after="80" w:line="276"/>
      </w:pPr>
      <w:r>
        <w:rPr>
          <w:rFonts w:ascii="Calibri" w:cs="Calibri" w:eastAsia="Calibri" w:hAnsi="Calibri"/>
          <w:b/>
          <w:bCs/>
          <w:color w:val="333333"/>
          <w:sz w:val="22"/>
          <w:szCs w:val="22"/>
        </w:rPr>
        <w:t xml:space="preserve">Operational depth.</w:t>
      </w:r>
      <w:r>
        <w:rPr>
          <w:rFonts w:ascii="Calibri" w:cs="Calibri" w:eastAsia="Calibri" w:hAnsi="Calibri"/>
          <w:color w:val="333333"/>
          <w:sz w:val="22"/>
          <w:szCs w:val="22"/>
        </w:rPr>
        <w:t xml:space="preserve"> Print failure prediction, queue optimization, and material science learnings are hard to replicate.</w:t>
      </w:r>
    </w:p>
    <w:p>
      <w:pPr>
        <w:pStyle w:val="Heading2"/>
        <w:spacing w:after="100" w:before="280"/>
      </w:pPr>
      <w:r>
        <w:rPr>
          <w:rFonts w:ascii="Georgia" w:cs="Georgia" w:eastAsia="Georgia" w:hAnsi="Georgia"/>
          <w:b/>
          <w:bCs/>
          <w:color w:val="2C5F8A"/>
          <w:sz w:val="28"/>
          <w:szCs w:val="28"/>
        </w:rPr>
        <w:t xml:space="preserve">SWOT Analysis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0F7EE" w:val="clear"/>
            <w:tcMar>
              <w:top w:type="dxa" w:w="200"/>
              <w:left w:type="dxa" w:w="240"/>
              <w:bottom w:type="dxa" w:w="200"/>
              <w:right w:type="dxa" w:w="240"/>
            </w:tcMar>
          </w:tcPr>
          <w:p>
            <w:pPr>
              <w:spacing w:after="120"/>
            </w:pPr>
            <w:r>
              <w:rPr>
                <w:rFonts w:ascii="Georgia" w:cs="Georgia" w:eastAsia="Georgia" w:hAnsi="Georgia"/>
                <w:b/>
                <w:bCs/>
                <w:color w:val="2D5016"/>
                <w:sz w:val="26"/>
                <w:szCs w:val="26"/>
              </w:rPr>
              <w:t xml:space="preserve">Strengths</w:t>
            </w:r>
          </w:p>
          <w:p>
            <w:pPr>
              <w:spacing w:after="60" w:line="264"/>
              <w:ind w:left="200" w:hanging="200"/>
            </w:pPr>
            <w:r>
              <w:rPr>
                <w:rFonts w:ascii="Calibri" w:cs="Calibri" w:eastAsia="Calibri" w:hAnsi="Calibri"/>
                <w:b/>
                <w:bCs/>
                <w:color w:val="2D5016"/>
                <w:sz w:val="22"/>
                <w:szCs w:val="22"/>
              </w:rPr>
              <w:t xml:space="preserve">• </w:t>
            </w:r>
            <w:r>
              <w:rPr>
                <w:rFonts w:ascii="Calibri" w:cs="Calibri" w:eastAsia="Calibri" w:hAnsi="Calibri"/>
                <w:color w:val="333333"/>
                <w:sz w:val="21"/>
                <w:szCs w:val="21"/>
              </w:rPr>
              <w:t xml:space="preserve">Vertically integrated AI-to-print pipeline</w:t>
            </w:r>
          </w:p>
          <w:p>
            <w:pPr>
              <w:spacing w:after="60" w:line="264"/>
              <w:ind w:left="200" w:hanging="200"/>
            </w:pPr>
            <w:r>
              <w:rPr>
                <w:rFonts w:ascii="Calibri" w:cs="Calibri" w:eastAsia="Calibri" w:hAnsi="Calibri"/>
                <w:b/>
                <w:bCs/>
                <w:color w:val="2D5016"/>
                <w:sz w:val="22"/>
                <w:szCs w:val="22"/>
              </w:rPr>
              <w:t xml:space="preserve">• </w:t>
            </w:r>
            <w:r>
              <w:rPr>
                <w:rFonts w:ascii="Calibri" w:cs="Calibri" w:eastAsia="Calibri" w:hAnsi="Calibri"/>
                <w:color w:val="333333"/>
                <w:sz w:val="21"/>
                <w:szCs w:val="21"/>
              </w:rPr>
              <w:t xml:space="preserve">No CAD skills required for end users</w:t>
            </w:r>
          </w:p>
          <w:p>
            <w:pPr>
              <w:spacing w:after="60" w:line="264"/>
              <w:ind w:left="200" w:hanging="200"/>
            </w:pPr>
            <w:r>
              <w:rPr>
                <w:rFonts w:ascii="Calibri" w:cs="Calibri" w:eastAsia="Calibri" w:hAnsi="Calibri"/>
                <w:b/>
                <w:bCs/>
                <w:color w:val="2D5016"/>
                <w:sz w:val="22"/>
                <w:szCs w:val="22"/>
              </w:rPr>
              <w:t xml:space="preserve">• </w:t>
            </w:r>
            <w:r>
              <w:rPr>
                <w:rFonts w:ascii="Calibri" w:cs="Calibri" w:eastAsia="Calibri" w:hAnsi="Calibri"/>
                <w:color w:val="333333"/>
                <w:sz w:val="21"/>
                <w:szCs w:val="21"/>
              </w:rPr>
              <w:t xml:space="preserve">Real-time browser preview before print</w:t>
            </w:r>
          </w:p>
          <w:p>
            <w:pPr>
              <w:spacing w:after="60" w:line="264"/>
              <w:ind w:left="200" w:hanging="200"/>
            </w:pPr>
            <w:r>
              <w:rPr>
                <w:rFonts w:ascii="Calibri" w:cs="Calibri" w:eastAsia="Calibri" w:hAnsi="Calibri"/>
                <w:b/>
                <w:bCs/>
                <w:color w:val="2D5016"/>
                <w:sz w:val="22"/>
                <w:szCs w:val="22"/>
              </w:rPr>
              <w:t xml:space="preserve">• </w:t>
            </w:r>
            <w:r>
              <w:rPr>
                <w:rFonts w:ascii="Calibri" w:cs="Calibri" w:eastAsia="Calibri" w:hAnsi="Calibri"/>
                <w:color w:val="333333"/>
                <w:sz w:val="21"/>
                <w:szCs w:val="21"/>
              </w:rPr>
              <w:t xml:space="preserve">Defensible data flywheel from approved models</w:t>
            </w:r>
          </w:p>
        </w:tc>
        <w:tc>
          <w:tcPr>
            <w:tcW w:type="dxa" w:w="4680"/>
            <w:tcBorders>
              <w:top w:val="single" w:color="CCCCCC" w:sz="4"/>
              <w:left w:val="single" w:color="CCCCCC" w:sz="4"/>
              <w:bottom w:val="single" w:color="CCCCCC" w:sz="4"/>
              <w:right w:val="single" w:color="CCCCCC" w:sz="4"/>
            </w:tcBorders>
            <w:shd w:fill="FBF5F0" w:val="clear"/>
            <w:tcMar>
              <w:top w:type="dxa" w:w="200"/>
              <w:left w:type="dxa" w:w="240"/>
              <w:bottom w:type="dxa" w:w="200"/>
              <w:right w:type="dxa" w:w="240"/>
            </w:tcMar>
          </w:tcPr>
          <w:p>
            <w:pPr>
              <w:spacing w:after="120"/>
            </w:pPr>
            <w:r>
              <w:rPr>
                <w:rFonts w:ascii="Georgia" w:cs="Georgia" w:eastAsia="Georgia" w:hAnsi="Georgia"/>
                <w:b/>
                <w:bCs/>
                <w:color w:val="8B3A2F"/>
                <w:sz w:val="26"/>
                <w:szCs w:val="26"/>
              </w:rPr>
              <w:t xml:space="preserve">Weaknesses</w:t>
            </w:r>
          </w:p>
          <w:p>
            <w:pPr>
              <w:spacing w:after="60" w:line="264"/>
              <w:ind w:left="200" w:hanging="200"/>
            </w:pPr>
            <w:r>
              <w:rPr>
                <w:rFonts w:ascii="Calibri" w:cs="Calibri" w:eastAsia="Calibri" w:hAnsi="Calibri"/>
                <w:b/>
                <w:bCs/>
                <w:color w:val="8B3A2F"/>
                <w:sz w:val="22"/>
                <w:szCs w:val="22"/>
              </w:rPr>
              <w:t xml:space="preserve">• </w:t>
            </w:r>
            <w:r>
              <w:rPr>
                <w:rFonts w:ascii="Calibri" w:cs="Calibri" w:eastAsia="Calibri" w:hAnsi="Calibri"/>
                <w:color w:val="333333"/>
                <w:sz w:val="21"/>
                <w:szCs w:val="21"/>
              </w:rPr>
              <w:t xml:space="preserve">Capital intensive print farm operations</w:t>
            </w:r>
          </w:p>
          <w:p>
            <w:pPr>
              <w:spacing w:after="60" w:line="264"/>
              <w:ind w:left="200" w:hanging="200"/>
            </w:pPr>
            <w:r>
              <w:rPr>
                <w:rFonts w:ascii="Calibri" w:cs="Calibri" w:eastAsia="Calibri" w:hAnsi="Calibri"/>
                <w:b/>
                <w:bCs/>
                <w:color w:val="8B3A2F"/>
                <w:sz w:val="22"/>
                <w:szCs w:val="22"/>
              </w:rPr>
              <w:t xml:space="preserve">• </w:t>
            </w:r>
            <w:r>
              <w:rPr>
                <w:rFonts w:ascii="Calibri" w:cs="Calibri" w:eastAsia="Calibri" w:hAnsi="Calibri"/>
                <w:color w:val="333333"/>
                <w:sz w:val="21"/>
                <w:szCs w:val="21"/>
              </w:rPr>
              <w:t xml:space="preserve">AI generation quality still maturing</w:t>
            </w:r>
          </w:p>
          <w:p>
            <w:pPr>
              <w:spacing w:after="60" w:line="264"/>
              <w:ind w:left="200" w:hanging="200"/>
            </w:pPr>
            <w:r>
              <w:rPr>
                <w:rFonts w:ascii="Calibri" w:cs="Calibri" w:eastAsia="Calibri" w:hAnsi="Calibri"/>
                <w:b/>
                <w:bCs/>
                <w:color w:val="8B3A2F"/>
                <w:sz w:val="22"/>
                <w:szCs w:val="22"/>
              </w:rPr>
              <w:t xml:space="preserve">• </w:t>
            </w:r>
            <w:r>
              <w:rPr>
                <w:rFonts w:ascii="Calibri" w:cs="Calibri" w:eastAsia="Calibri" w:hAnsi="Calibri"/>
                <w:color w:val="333333"/>
                <w:sz w:val="21"/>
                <w:szCs w:val="21"/>
              </w:rPr>
              <w:t xml:space="preserve">Limited material range vs. industrial vendors</w:t>
            </w:r>
          </w:p>
          <w:p>
            <w:pPr>
              <w:spacing w:after="60" w:line="264"/>
              <w:ind w:left="200" w:hanging="200"/>
            </w:pPr>
            <w:r>
              <w:rPr>
                <w:rFonts w:ascii="Calibri" w:cs="Calibri" w:eastAsia="Calibri" w:hAnsi="Calibri"/>
                <w:b/>
                <w:bCs/>
                <w:color w:val="8B3A2F"/>
                <w:sz w:val="22"/>
                <w:szCs w:val="22"/>
              </w:rPr>
              <w:t xml:space="preserve">• </w:t>
            </w:r>
            <w:r>
              <w:rPr>
                <w:rFonts w:ascii="Calibri" w:cs="Calibri" w:eastAsia="Calibri" w:hAnsi="Calibri"/>
                <w:color w:val="333333"/>
                <w:sz w:val="21"/>
                <w:szCs w:val="21"/>
              </w:rPr>
              <w:t xml:space="preserve">Dependent on third-party generative AI APIs</w:t>
            </w:r>
          </w:p>
        </w:tc>
      </w:tr>
      <w:tr>
        <w:tc>
          <w:tcPr>
            <w:tcW w:type="dxa" w:w="4680"/>
            <w:tcBorders>
              <w:top w:val="single" w:color="CCCCCC" w:sz="4"/>
              <w:left w:val="single" w:color="CCCCCC" w:sz="4"/>
              <w:bottom w:val="single" w:color="CCCCCC" w:sz="4"/>
              <w:right w:val="single" w:color="CCCCCC" w:sz="4"/>
            </w:tcBorders>
            <w:shd w:fill="EEF2F7" w:val="clear"/>
            <w:tcMar>
              <w:top w:type="dxa" w:w="200"/>
              <w:left w:type="dxa" w:w="240"/>
              <w:bottom w:type="dxa" w:w="200"/>
              <w:right w:type="dxa" w:w="240"/>
            </w:tcMar>
          </w:tcPr>
          <w:p>
            <w:pPr>
              <w:spacing w:after="120"/>
            </w:pPr>
            <w:r>
              <w:rPr>
                <w:rFonts w:ascii="Georgia" w:cs="Georgia" w:eastAsia="Georgia" w:hAnsi="Georgia"/>
                <w:b/>
                <w:bCs/>
                <w:color w:val="1B3A5C"/>
                <w:sz w:val="26"/>
                <w:szCs w:val="26"/>
              </w:rPr>
              <w:t xml:space="preserve">Opportunities</w:t>
            </w:r>
          </w:p>
          <w:p>
            <w:pPr>
              <w:spacing w:after="60" w:line="264"/>
              <w:ind w:left="200" w:hanging="200"/>
            </w:pPr>
            <w:r>
              <w:rPr>
                <w:rFonts w:ascii="Calibri" w:cs="Calibri" w:eastAsia="Calibri" w:hAnsi="Calibri"/>
                <w:b/>
                <w:bCs/>
                <w:color w:val="1B3A5C"/>
                <w:sz w:val="22"/>
                <w:szCs w:val="22"/>
              </w:rPr>
              <w:t xml:space="preserve">• </w:t>
            </w:r>
            <w:r>
              <w:rPr>
                <w:rFonts w:ascii="Calibri" w:cs="Calibri" w:eastAsia="Calibri" w:hAnsi="Calibri"/>
                <w:color w:val="333333"/>
                <w:sz w:val="21"/>
                <w:szCs w:val="21"/>
              </w:rPr>
              <w:t xml:space="preserve">Tabletop gaming market growing 20%+ YoY</w:t>
            </w:r>
          </w:p>
          <w:p>
            <w:pPr>
              <w:spacing w:after="60" w:line="264"/>
              <w:ind w:left="200" w:hanging="200"/>
            </w:pPr>
            <w:r>
              <w:rPr>
                <w:rFonts w:ascii="Calibri" w:cs="Calibri" w:eastAsia="Calibri" w:hAnsi="Calibri"/>
                <w:b/>
                <w:bCs/>
                <w:color w:val="1B3A5C"/>
                <w:sz w:val="22"/>
                <w:szCs w:val="22"/>
              </w:rPr>
              <w:t xml:space="preserve">• </w:t>
            </w:r>
            <w:r>
              <w:rPr>
                <w:rFonts w:ascii="Calibri" w:cs="Calibri" w:eastAsia="Calibri" w:hAnsi="Calibri"/>
                <w:color w:val="333333"/>
                <w:sz w:val="21"/>
                <w:szCs w:val="21"/>
              </w:rPr>
              <w:t xml:space="preserve">Personalized gifting trend post-2024</w:t>
            </w:r>
          </w:p>
          <w:p>
            <w:pPr>
              <w:spacing w:after="60" w:line="264"/>
              <w:ind w:left="200" w:hanging="200"/>
            </w:pPr>
            <w:r>
              <w:rPr>
                <w:rFonts w:ascii="Calibri" w:cs="Calibri" w:eastAsia="Calibri" w:hAnsi="Calibri"/>
                <w:b/>
                <w:bCs/>
                <w:color w:val="1B3A5C"/>
                <w:sz w:val="22"/>
                <w:szCs w:val="22"/>
              </w:rPr>
              <w:t xml:space="preserve">• </w:t>
            </w:r>
            <w:r>
              <w:rPr>
                <w:rFonts w:ascii="Calibri" w:cs="Calibri" w:eastAsia="Calibri" w:hAnsi="Calibri"/>
                <w:color w:val="333333"/>
                <w:sz w:val="21"/>
                <w:szCs w:val="21"/>
              </w:rPr>
              <w:t xml:space="preserve">Schools and makerspaces as B2B channel</w:t>
            </w:r>
          </w:p>
          <w:p>
            <w:pPr>
              <w:spacing w:after="60" w:line="264"/>
              <w:ind w:left="200" w:hanging="200"/>
            </w:pPr>
            <w:r>
              <w:rPr>
                <w:rFonts w:ascii="Calibri" w:cs="Calibri" w:eastAsia="Calibri" w:hAnsi="Calibri"/>
                <w:b/>
                <w:bCs/>
                <w:color w:val="1B3A5C"/>
                <w:sz w:val="22"/>
                <w:szCs w:val="22"/>
              </w:rPr>
              <w:t xml:space="preserve">• </w:t>
            </w:r>
            <w:r>
              <w:rPr>
                <w:rFonts w:ascii="Calibri" w:cs="Calibri" w:eastAsia="Calibri" w:hAnsi="Calibri"/>
                <w:color w:val="333333"/>
                <w:sz w:val="21"/>
                <w:szCs w:val="21"/>
              </w:rPr>
              <w:t xml:space="preserve">Licensing partnerships with IP holders</w:t>
            </w:r>
          </w:p>
        </w:tc>
        <w:tc>
          <w:tcPr>
            <w:tcW w:type="dxa" w:w="4680"/>
            <w:tcBorders>
              <w:top w:val="single" w:color="CCCCCC" w:sz="4"/>
              <w:left w:val="single" w:color="CCCCCC" w:sz="4"/>
              <w:bottom w:val="single" w:color="CCCCCC" w:sz="4"/>
              <w:right w:val="single" w:color="CCCCCC" w:sz="4"/>
            </w:tcBorders>
            <w:shd w:fill="FCF6E3" w:val="clear"/>
            <w:tcMar>
              <w:top w:type="dxa" w:w="200"/>
              <w:left w:type="dxa" w:w="240"/>
              <w:bottom w:type="dxa" w:w="200"/>
              <w:right w:type="dxa" w:w="240"/>
            </w:tcMar>
          </w:tcPr>
          <w:p>
            <w:pPr>
              <w:spacing w:after="120"/>
            </w:pPr>
            <w:r>
              <w:rPr>
                <w:rFonts w:ascii="Georgia" w:cs="Georgia" w:eastAsia="Georgia" w:hAnsi="Georgia"/>
                <w:b/>
                <w:bCs/>
                <w:color w:val="8B6914"/>
                <w:sz w:val="26"/>
                <w:szCs w:val="26"/>
              </w:rPr>
              <w:t xml:space="preserve">Threats</w:t>
            </w:r>
          </w:p>
          <w:p>
            <w:pPr>
              <w:spacing w:after="60" w:line="264"/>
              <w:ind w:left="200" w:hanging="200"/>
            </w:pPr>
            <w:r>
              <w:rPr>
                <w:rFonts w:ascii="Calibri" w:cs="Calibri" w:eastAsia="Calibri" w:hAnsi="Calibri"/>
                <w:b/>
                <w:bCs/>
                <w:color w:val="8B6914"/>
                <w:sz w:val="22"/>
                <w:szCs w:val="22"/>
              </w:rPr>
              <w:t xml:space="preserve">• </w:t>
            </w:r>
            <w:r>
              <w:rPr>
                <w:rFonts w:ascii="Calibri" w:cs="Calibri" w:eastAsia="Calibri" w:hAnsi="Calibri"/>
                <w:color w:val="333333"/>
                <w:sz w:val="21"/>
                <w:szCs w:val="21"/>
              </w:rPr>
              <w:t xml:space="preserve">Commodity 3D printing services on price</w:t>
            </w:r>
          </w:p>
          <w:p>
            <w:pPr>
              <w:spacing w:after="60" w:line="264"/>
              <w:ind w:left="200" w:hanging="200"/>
            </w:pPr>
            <w:r>
              <w:rPr>
                <w:rFonts w:ascii="Calibri" w:cs="Calibri" w:eastAsia="Calibri" w:hAnsi="Calibri"/>
                <w:b/>
                <w:bCs/>
                <w:color w:val="8B6914"/>
                <w:sz w:val="22"/>
                <w:szCs w:val="22"/>
              </w:rPr>
              <w:t xml:space="preserve">• </w:t>
            </w:r>
            <w:r>
              <w:rPr>
                <w:rFonts w:ascii="Calibri" w:cs="Calibri" w:eastAsia="Calibri" w:hAnsi="Calibri"/>
                <w:color w:val="333333"/>
                <w:sz w:val="21"/>
                <w:szCs w:val="21"/>
              </w:rPr>
              <w:t xml:space="preserve">Generative AI copyright/IP uncertainty</w:t>
            </w:r>
          </w:p>
          <w:p>
            <w:pPr>
              <w:spacing w:after="60" w:line="264"/>
              <w:ind w:left="200" w:hanging="200"/>
            </w:pPr>
            <w:r>
              <w:rPr>
                <w:rFonts w:ascii="Calibri" w:cs="Calibri" w:eastAsia="Calibri" w:hAnsi="Calibri"/>
                <w:b/>
                <w:bCs/>
                <w:color w:val="8B6914"/>
                <w:sz w:val="22"/>
                <w:szCs w:val="22"/>
              </w:rPr>
              <w:t xml:space="preserve">• </w:t>
            </w:r>
            <w:r>
              <w:rPr>
                <w:rFonts w:ascii="Calibri" w:cs="Calibri" w:eastAsia="Calibri" w:hAnsi="Calibri"/>
                <w:color w:val="333333"/>
                <w:sz w:val="21"/>
                <w:szCs w:val="21"/>
              </w:rPr>
              <w:t xml:space="preserve">Shipping costs and delivery time pressure</w:t>
            </w:r>
          </w:p>
          <w:p>
            <w:pPr>
              <w:spacing w:after="60" w:line="264"/>
              <w:ind w:left="200" w:hanging="200"/>
            </w:pPr>
            <w:r>
              <w:rPr>
                <w:rFonts w:ascii="Calibri" w:cs="Calibri" w:eastAsia="Calibri" w:hAnsi="Calibri"/>
                <w:b/>
                <w:bCs/>
                <w:color w:val="8B6914"/>
                <w:sz w:val="22"/>
                <w:szCs w:val="22"/>
              </w:rPr>
              <w:t xml:space="preserve">• </w:t>
            </w:r>
            <w:r>
              <w:rPr>
                <w:rFonts w:ascii="Calibri" w:cs="Calibri" w:eastAsia="Calibri" w:hAnsi="Calibri"/>
                <w:color w:val="333333"/>
                <w:sz w:val="21"/>
                <w:szCs w:val="21"/>
              </w:rPr>
              <w:t xml:space="preserve">Print failure rates impacting margins</w:t>
            </w:r>
          </w:p>
        </w:tc>
      </w:tr>
    </w:tbl>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Marketing &amp; Sales Strategy</w:t>
      </w:r>
    </w:p>
    <w:p>
      <w:pPr>
        <w:spacing w:after="120" w:line="276"/>
        <w:jc w:val="both"/>
      </w:pPr>
      <w:r>
        <w:rPr>
          <w:rFonts w:ascii="Calibri" w:cs="Calibri" w:eastAsia="Calibri" w:hAnsi="Calibri"/>
          <w:color w:val="333333"/>
          <w:sz w:val="22"/>
          <w:szCs w:val="22"/>
        </w:rPr>
        <w:t xml:space="preserve">Our go-to-market strategy is anchored in demonstration. The product itself is the most powerful marketing asset we have — seeing a finished object pulled from a sentence is inherently shareable. We pair organic social momentum with targeted paid channels.</w:t>
      </w:r>
    </w:p>
    <w:p>
      <w:pPr>
        <w:pStyle w:val="Heading2"/>
        <w:spacing w:after="100" w:before="280"/>
      </w:pPr>
      <w:r>
        <w:rPr>
          <w:rFonts w:ascii="Georgia" w:cs="Georgia" w:eastAsia="Georgia" w:hAnsi="Georgia"/>
          <w:b/>
          <w:bCs/>
          <w:color w:val="2C5F8A"/>
          <w:sz w:val="28"/>
          <w:szCs w:val="28"/>
        </w:rPr>
        <w:t xml:space="preserve">Acquisition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Channel</w:t>
            </w:r>
          </w:p>
        </w:tc>
        <w:tc>
          <w:tcPr>
            <w:tcW w:type="dxa" w:w="46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Tactic</w:t>
            </w:r>
          </w:p>
        </w:tc>
        <w:tc>
          <w:tcPr>
            <w:tcW w:type="dxa" w:w="156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Target CAC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Organic social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Short-form video showing prompt → physical object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$8</w:t>
            </w:r>
          </w:p>
        </w:tc>
      </w:tr>
      <w:tr>
        <w:tc>
          <w:tcPr>
            <w:tcW w:type="dxa" w:w="312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Influencer seeding</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Tabletop, maker, and gifting creators</w:t>
            </w:r>
          </w:p>
        </w:tc>
        <w:tc>
          <w:tcPr>
            <w:tcW w:type="dxa" w:w="15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Paid social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Meta and TikTok ads featuring user creations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$28</w:t>
            </w:r>
          </w:p>
        </w:tc>
      </w:tr>
      <w:tr>
        <w:tc>
          <w:tcPr>
            <w:tcW w:type="dxa" w:w="312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SEO content</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Long-tail customization queries</w:t>
            </w:r>
          </w:p>
        </w:tc>
        <w:tc>
          <w:tcPr>
            <w:tcW w:type="dxa" w:w="15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Partnerships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Game publishers, gift brands, education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$22</w:t>
            </w:r>
          </w:p>
        </w:tc>
      </w:tr>
      <w:tr>
        <w:tc>
          <w:tcPr>
            <w:tcW w:type="dxa" w:w="312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Referral program</w:t>
            </w:r>
          </w:p>
        </w:tc>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Credits for inviting friends</w:t>
            </w:r>
          </w:p>
        </w:tc>
        <w:tc>
          <w:tcPr>
            <w:tcW w:type="dxa" w:w="15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w:t>
            </w:r>
          </w:p>
        </w:tc>
      </w:tr>
    </w:tbl>
    <w:p>
      <w:pPr>
        <w:pStyle w:val="Heading2"/>
        <w:spacing w:after="100" w:before="280"/>
      </w:pPr>
      <w:r>
        <w:rPr>
          <w:rFonts w:ascii="Georgia" w:cs="Georgia" w:eastAsia="Georgia" w:hAnsi="Georgia"/>
          <w:b/>
          <w:bCs/>
          <w:color w:val="2C5F8A"/>
          <w:sz w:val="28"/>
          <w:szCs w:val="28"/>
        </w:rPr>
        <w:t xml:space="preserve">Pricing Strategy</w:t>
      </w:r>
    </w:p>
    <w:p>
      <w:pPr>
        <w:spacing w:after="120" w:line="276"/>
        <w:jc w:val="both"/>
      </w:pPr>
      <w:r>
        <w:rPr>
          <w:rFonts w:ascii="Calibri" w:cs="Calibri" w:eastAsia="Calibri" w:hAnsi="Calibri"/>
          <w:color w:val="333333"/>
          <w:sz w:val="22"/>
          <w:szCs w:val="22"/>
        </w:rPr>
        <w:t xml:space="preserve">We price on a transparent value-based model: a fixed generation and platform fee plus material and size-driven print costs. Customers see the final price before approving the design — no hidden upcharges.</w:t>
      </w:r>
    </w:p>
    <w:p>
      <w:pPr>
        <w:pStyle w:val="ListParagraph"/>
        <w:numPr>
          <w:ilvl w:val="0"/>
          <w:numId w:val="2"/>
        </w:numPr>
        <w:spacing w:after="80" w:line="276"/>
      </w:pPr>
      <w:r>
        <w:rPr>
          <w:rFonts w:ascii="Calibri" w:cs="Calibri" w:eastAsia="Calibri" w:hAnsi="Calibri"/>
          <w:b/>
          <w:bCs/>
          <w:color w:val="333333"/>
          <w:sz w:val="22"/>
          <w:szCs w:val="22"/>
        </w:rPr>
        <w:t xml:space="preserve">Entry tier:</w:t>
      </w:r>
      <w:r>
        <w:rPr>
          <w:rFonts w:ascii="Calibri" w:cs="Calibri" w:eastAsia="Calibri" w:hAnsi="Calibri"/>
          <w:color w:val="333333"/>
          <w:sz w:val="22"/>
          <w:szCs w:val="22"/>
        </w:rPr>
        <w:t xml:space="preserve"> starts at $19 for small PLA pieces</w:t>
      </w:r>
    </w:p>
    <w:p>
      <w:pPr>
        <w:pStyle w:val="ListParagraph"/>
        <w:numPr>
          <w:ilvl w:val="0"/>
          <w:numId w:val="2"/>
        </w:numPr>
        <w:spacing w:after="80" w:line="276"/>
      </w:pPr>
      <w:r>
        <w:rPr>
          <w:rFonts w:ascii="Calibri" w:cs="Calibri" w:eastAsia="Calibri" w:hAnsi="Calibri"/>
          <w:b/>
          <w:bCs/>
          <w:color w:val="333333"/>
          <w:sz w:val="22"/>
          <w:szCs w:val="22"/>
        </w:rPr>
        <w:t xml:space="preserve">Mid tier:</w:t>
      </w:r>
      <w:r>
        <w:rPr>
          <w:rFonts w:ascii="Calibri" w:cs="Calibri" w:eastAsia="Calibri" w:hAnsi="Calibri"/>
          <w:color w:val="333333"/>
          <w:sz w:val="22"/>
          <w:szCs w:val="22"/>
        </w:rPr>
        <w:t xml:space="preserve"> $35–$80 for typical hobbyist orders</w:t>
      </w:r>
    </w:p>
    <w:p>
      <w:pPr>
        <w:pStyle w:val="ListParagraph"/>
        <w:numPr>
          <w:ilvl w:val="0"/>
          <w:numId w:val="2"/>
        </w:numPr>
        <w:spacing w:after="80" w:line="276"/>
      </w:pPr>
      <w:r>
        <w:rPr>
          <w:rFonts w:ascii="Calibri" w:cs="Calibri" w:eastAsia="Calibri" w:hAnsi="Calibri"/>
          <w:b/>
          <w:bCs/>
          <w:color w:val="333333"/>
          <w:sz w:val="22"/>
          <w:szCs w:val="22"/>
        </w:rPr>
        <w:t xml:space="preserve">Premium:</w:t>
      </w:r>
      <w:r>
        <w:rPr>
          <w:rFonts w:ascii="Calibri" w:cs="Calibri" w:eastAsia="Calibri" w:hAnsi="Calibri"/>
          <w:color w:val="333333"/>
          <w:sz w:val="22"/>
          <w:szCs w:val="22"/>
        </w:rPr>
        <w:t xml:space="preserve"> $80–$300 for resin, multi-color, or large pieces</w:t>
      </w:r>
    </w:p>
    <w:p>
      <w:pPr>
        <w:pStyle w:val="ListParagraph"/>
        <w:numPr>
          <w:ilvl w:val="0"/>
          <w:numId w:val="2"/>
        </w:numPr>
        <w:spacing w:after="80" w:line="276"/>
      </w:pPr>
      <w:r>
        <w:rPr>
          <w:rFonts w:ascii="Calibri" w:cs="Calibri" w:eastAsia="Calibri" w:hAnsi="Calibri"/>
          <w:b/>
          <w:bCs/>
          <w:color w:val="333333"/>
          <w:sz w:val="22"/>
          <w:szCs w:val="22"/>
        </w:rPr>
        <w:t xml:space="preserve">Subscription:</w:t>
      </w:r>
      <w:r>
        <w:rPr>
          <w:rFonts w:ascii="Calibri" w:cs="Calibri" w:eastAsia="Calibri" w:hAnsi="Calibri"/>
          <w:color w:val="333333"/>
          <w:sz w:val="22"/>
          <w:szCs w:val="22"/>
        </w:rPr>
        <w:t xml:space="preserve"> 'Imagineer+' at $14/month for free shipping, faster turnaround, and credits</w:t>
      </w:r>
    </w:p>
    <w:p>
      <w:pPr>
        <w:pStyle w:val="Heading2"/>
        <w:spacing w:after="100" w:before="280"/>
      </w:pPr>
      <w:r>
        <w:rPr>
          <w:rFonts w:ascii="Georgia" w:cs="Georgia" w:eastAsia="Georgia" w:hAnsi="Georgia"/>
          <w:b/>
          <w:bCs/>
          <w:color w:val="2C5F8A"/>
          <w:sz w:val="28"/>
          <w:szCs w:val="28"/>
        </w:rPr>
        <w:t xml:space="preserve">Customer Retention</w:t>
      </w:r>
    </w:p>
    <w:p>
      <w:pPr>
        <w:spacing w:after="120" w:line="276"/>
        <w:jc w:val="both"/>
      </w:pPr>
      <w:r>
        <w:rPr>
          <w:rFonts w:ascii="Calibri" w:cs="Calibri" w:eastAsia="Calibri" w:hAnsi="Calibri"/>
          <w:color w:val="333333"/>
          <w:sz w:val="22"/>
          <w:szCs w:val="22"/>
        </w:rPr>
        <w:t xml:space="preserve">Repeat purchase is critical. Our retention strategy combines a credit-back loyalty program, occasion-based reminders (birthdays, holidays), saved-design libraries, and an active community gallery where customers can showcase and remix each other's creations (with consent).</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Operations Plan</w:t>
      </w:r>
    </w:p>
    <w:p>
      <w:pPr>
        <w:pStyle w:val="Heading2"/>
        <w:spacing w:after="100" w:before="280"/>
      </w:pPr>
      <w:r>
        <w:rPr>
          <w:rFonts w:ascii="Georgia" w:cs="Georgia" w:eastAsia="Georgia" w:hAnsi="Georgia"/>
          <w:b/>
          <w:bCs/>
          <w:color w:val="2C5F8A"/>
          <w:sz w:val="28"/>
          <w:szCs w:val="28"/>
        </w:rPr>
        <w:t xml:space="preserve">Production Pipeline</w:t>
      </w:r>
    </w:p>
    <w:p>
      <w:pPr>
        <w:spacing w:after="120" w:line="276"/>
        <w:jc w:val="both"/>
      </w:pPr>
      <w:r>
        <w:rPr>
          <w:rFonts w:ascii="Calibri" w:cs="Calibri" w:eastAsia="Calibri" w:hAnsi="Calibri"/>
          <w:color w:val="333333"/>
          <w:sz w:val="22"/>
          <w:szCs w:val="22"/>
        </w:rPr>
        <w:t xml:space="preserve">Our production pipeline is engineered for both quality and throughput. A single printed order moves through ten distinct stages, each with automated handoffs and quality gates.</w:t>
      </w:r>
    </w:p>
    <w:p>
      <w:pPr>
        <w:pStyle w:val="ListParagraph"/>
        <w:numPr>
          <w:ilvl w:val="0"/>
          <w:numId w:val="2"/>
        </w:numPr>
        <w:spacing w:after="80" w:line="276"/>
      </w:pPr>
      <w:r>
        <w:rPr>
          <w:rFonts w:ascii="Calibri" w:cs="Calibri" w:eastAsia="Calibri" w:hAnsi="Calibri"/>
          <w:b/>
          <w:bCs/>
          <w:color w:val="333333"/>
          <w:sz w:val="22"/>
          <w:szCs w:val="22"/>
        </w:rPr>
        <w:t xml:space="preserve">1. Order intake</w:t>
      </w:r>
      <w:r>
        <w:rPr>
          <w:rFonts w:ascii="Calibri" w:cs="Calibri" w:eastAsia="Calibri" w:hAnsi="Calibri"/>
          <w:color w:val="333333"/>
          <w:sz w:val="22"/>
          <w:szCs w:val="22"/>
        </w:rPr>
        <w:t xml:space="preserve"> — design approved, payment captured</w:t>
      </w:r>
    </w:p>
    <w:p>
      <w:pPr>
        <w:pStyle w:val="ListParagraph"/>
        <w:numPr>
          <w:ilvl w:val="0"/>
          <w:numId w:val="2"/>
        </w:numPr>
        <w:spacing w:after="80" w:line="276"/>
      </w:pPr>
      <w:r>
        <w:rPr>
          <w:rFonts w:ascii="Calibri" w:cs="Calibri" w:eastAsia="Calibri" w:hAnsi="Calibri"/>
          <w:b/>
          <w:bCs/>
          <w:color w:val="333333"/>
          <w:sz w:val="22"/>
          <w:szCs w:val="22"/>
        </w:rPr>
        <w:t xml:space="preserve">2. Print readiness check</w:t>
      </w:r>
      <w:r>
        <w:rPr>
          <w:rFonts w:ascii="Calibri" w:cs="Calibri" w:eastAsia="Calibri" w:hAnsi="Calibri"/>
          <w:color w:val="333333"/>
          <w:sz w:val="22"/>
          <w:szCs w:val="22"/>
        </w:rPr>
        <w:t xml:space="preserve"> — automated mesh validation</w:t>
      </w:r>
    </w:p>
    <w:p>
      <w:pPr>
        <w:pStyle w:val="ListParagraph"/>
        <w:numPr>
          <w:ilvl w:val="0"/>
          <w:numId w:val="2"/>
        </w:numPr>
        <w:spacing w:after="80" w:line="276"/>
      </w:pPr>
      <w:r>
        <w:rPr>
          <w:rFonts w:ascii="Calibri" w:cs="Calibri" w:eastAsia="Calibri" w:hAnsi="Calibri"/>
          <w:b/>
          <w:bCs/>
          <w:color w:val="333333"/>
          <w:sz w:val="22"/>
          <w:szCs w:val="22"/>
        </w:rPr>
        <w:t xml:space="preserve">3. Slicing &amp; queue</w:t>
      </w:r>
      <w:r>
        <w:rPr>
          <w:rFonts w:ascii="Calibri" w:cs="Calibri" w:eastAsia="Calibri" w:hAnsi="Calibri"/>
          <w:color w:val="333333"/>
          <w:sz w:val="22"/>
          <w:szCs w:val="22"/>
        </w:rPr>
        <w:t xml:space="preserve"> — assigned to optimal printer</w:t>
      </w:r>
    </w:p>
    <w:p>
      <w:pPr>
        <w:pStyle w:val="ListParagraph"/>
        <w:numPr>
          <w:ilvl w:val="0"/>
          <w:numId w:val="2"/>
        </w:numPr>
        <w:spacing w:after="80" w:line="276"/>
      </w:pPr>
      <w:r>
        <w:rPr>
          <w:rFonts w:ascii="Calibri" w:cs="Calibri" w:eastAsia="Calibri" w:hAnsi="Calibri"/>
          <w:b/>
          <w:bCs/>
          <w:color w:val="333333"/>
          <w:sz w:val="22"/>
          <w:szCs w:val="22"/>
        </w:rPr>
        <w:t xml:space="preserve">4. Printing</w:t>
      </w:r>
      <w:r>
        <w:rPr>
          <w:rFonts w:ascii="Calibri" w:cs="Calibri" w:eastAsia="Calibri" w:hAnsi="Calibri"/>
          <w:color w:val="333333"/>
          <w:sz w:val="22"/>
          <w:szCs w:val="22"/>
        </w:rPr>
        <w:t xml:space="preserve"> — monitored with computer vision</w:t>
      </w:r>
    </w:p>
    <w:p>
      <w:pPr>
        <w:pStyle w:val="ListParagraph"/>
        <w:numPr>
          <w:ilvl w:val="0"/>
          <w:numId w:val="2"/>
        </w:numPr>
        <w:spacing w:after="80" w:line="276"/>
      </w:pPr>
      <w:r>
        <w:rPr>
          <w:rFonts w:ascii="Calibri" w:cs="Calibri" w:eastAsia="Calibri" w:hAnsi="Calibri"/>
          <w:b/>
          <w:bCs/>
          <w:color w:val="333333"/>
          <w:sz w:val="22"/>
          <w:szCs w:val="22"/>
        </w:rPr>
        <w:t xml:space="preserve">5. Removal &amp; support cleanup</w:t>
      </w:r>
      <w:r>
        <w:rPr>
          <w:rFonts w:ascii="Calibri" w:cs="Calibri" w:eastAsia="Calibri" w:hAnsi="Calibri"/>
          <w:color w:val="333333"/>
          <w:sz w:val="22"/>
          <w:szCs w:val="22"/>
        </w:rPr>
        <w:t xml:space="preserve"> — manual or automated</w:t>
      </w:r>
    </w:p>
    <w:p>
      <w:pPr>
        <w:pStyle w:val="ListParagraph"/>
        <w:numPr>
          <w:ilvl w:val="0"/>
          <w:numId w:val="2"/>
        </w:numPr>
        <w:spacing w:after="80" w:line="276"/>
      </w:pPr>
      <w:r>
        <w:rPr>
          <w:rFonts w:ascii="Calibri" w:cs="Calibri" w:eastAsia="Calibri" w:hAnsi="Calibri"/>
          <w:b/>
          <w:bCs/>
          <w:color w:val="333333"/>
          <w:sz w:val="22"/>
          <w:szCs w:val="22"/>
        </w:rPr>
        <w:t xml:space="preserve">6. Post-processing</w:t>
      </w:r>
      <w:r>
        <w:rPr>
          <w:rFonts w:ascii="Calibri" w:cs="Calibri" w:eastAsia="Calibri" w:hAnsi="Calibri"/>
          <w:color w:val="333333"/>
          <w:sz w:val="22"/>
          <w:szCs w:val="22"/>
        </w:rPr>
        <w:t xml:space="preserve"> — sanding, curing, painting if elected</w:t>
      </w:r>
    </w:p>
    <w:p>
      <w:pPr>
        <w:pStyle w:val="ListParagraph"/>
        <w:numPr>
          <w:ilvl w:val="0"/>
          <w:numId w:val="2"/>
        </w:numPr>
        <w:spacing w:after="80" w:line="276"/>
      </w:pPr>
      <w:r>
        <w:rPr>
          <w:rFonts w:ascii="Calibri" w:cs="Calibri" w:eastAsia="Calibri" w:hAnsi="Calibri"/>
          <w:b/>
          <w:bCs/>
          <w:color w:val="333333"/>
          <w:sz w:val="22"/>
          <w:szCs w:val="22"/>
        </w:rPr>
        <w:t xml:space="preserve">7. Quality assurance</w:t>
      </w:r>
      <w:r>
        <w:rPr>
          <w:rFonts w:ascii="Calibri" w:cs="Calibri" w:eastAsia="Calibri" w:hAnsi="Calibri"/>
          <w:color w:val="333333"/>
          <w:sz w:val="22"/>
          <w:szCs w:val="22"/>
        </w:rPr>
        <w:t xml:space="preserve"> — visual and dimensional check</w:t>
      </w:r>
    </w:p>
    <w:p>
      <w:pPr>
        <w:pStyle w:val="ListParagraph"/>
        <w:numPr>
          <w:ilvl w:val="0"/>
          <w:numId w:val="2"/>
        </w:numPr>
        <w:spacing w:after="80" w:line="276"/>
      </w:pPr>
      <w:r>
        <w:rPr>
          <w:rFonts w:ascii="Calibri" w:cs="Calibri" w:eastAsia="Calibri" w:hAnsi="Calibri"/>
          <w:b/>
          <w:bCs/>
          <w:color w:val="333333"/>
          <w:sz w:val="22"/>
          <w:szCs w:val="22"/>
        </w:rPr>
        <w:t xml:space="preserve">8. Packaging</w:t>
      </w:r>
      <w:r>
        <w:rPr>
          <w:rFonts w:ascii="Calibri" w:cs="Calibri" w:eastAsia="Calibri" w:hAnsi="Calibri"/>
          <w:color w:val="333333"/>
          <w:sz w:val="22"/>
          <w:szCs w:val="22"/>
        </w:rPr>
        <w:t xml:space="preserve"> — branded, protective, eco-friendly</w:t>
      </w:r>
    </w:p>
    <w:p>
      <w:pPr>
        <w:pStyle w:val="ListParagraph"/>
        <w:numPr>
          <w:ilvl w:val="0"/>
          <w:numId w:val="2"/>
        </w:numPr>
        <w:spacing w:after="80" w:line="276"/>
      </w:pPr>
      <w:r>
        <w:rPr>
          <w:rFonts w:ascii="Calibri" w:cs="Calibri" w:eastAsia="Calibri" w:hAnsi="Calibri"/>
          <w:b/>
          <w:bCs/>
          <w:color w:val="333333"/>
          <w:sz w:val="22"/>
          <w:szCs w:val="22"/>
        </w:rPr>
        <w:t xml:space="preserve">9. Fulfillment</w:t>
      </w:r>
      <w:r>
        <w:rPr>
          <w:rFonts w:ascii="Calibri" w:cs="Calibri" w:eastAsia="Calibri" w:hAnsi="Calibri"/>
          <w:color w:val="333333"/>
          <w:sz w:val="22"/>
          <w:szCs w:val="22"/>
        </w:rPr>
        <w:t xml:space="preserve"> — labeled, manifested, handed to carrier</w:t>
      </w:r>
    </w:p>
    <w:p>
      <w:pPr>
        <w:pStyle w:val="ListParagraph"/>
        <w:numPr>
          <w:ilvl w:val="0"/>
          <w:numId w:val="2"/>
        </w:numPr>
        <w:spacing w:after="80" w:line="276"/>
      </w:pPr>
      <w:r>
        <w:rPr>
          <w:rFonts w:ascii="Calibri" w:cs="Calibri" w:eastAsia="Calibri" w:hAnsi="Calibri"/>
          <w:b/>
          <w:bCs/>
          <w:color w:val="333333"/>
          <w:sz w:val="22"/>
          <w:szCs w:val="22"/>
        </w:rPr>
        <w:t xml:space="preserve">10. Post-delivery</w:t>
      </w:r>
      <w:r>
        <w:rPr>
          <w:rFonts w:ascii="Calibri" w:cs="Calibri" w:eastAsia="Calibri" w:hAnsi="Calibri"/>
          <w:color w:val="333333"/>
          <w:sz w:val="22"/>
          <w:szCs w:val="22"/>
        </w:rPr>
        <w:t xml:space="preserve"> — feedback loop and review request</w:t>
      </w:r>
    </w:p>
    <w:p>
      <w:pPr>
        <w:pStyle w:val="Heading2"/>
        <w:spacing w:after="100" w:before="280"/>
      </w:pPr>
      <w:r>
        <w:rPr>
          <w:rFonts w:ascii="Georgia" w:cs="Georgia" w:eastAsia="Georgia" w:hAnsi="Georgia"/>
          <w:b/>
          <w:bCs/>
          <w:color w:val="2C5F8A"/>
          <w:sz w:val="28"/>
          <w:szCs w:val="28"/>
        </w:rPr>
        <w:t xml:space="preserve">Facilities &amp; Equipment</w:t>
      </w:r>
    </w:p>
    <w:p>
      <w:pPr>
        <w:spacing w:after="120" w:line="276"/>
        <w:jc w:val="both"/>
      </w:pPr>
      <w:r>
        <w:rPr>
          <w:rFonts w:ascii="Calibri" w:cs="Calibri" w:eastAsia="Calibri" w:hAnsi="Calibri"/>
          <w:color w:val="333333"/>
          <w:sz w:val="22"/>
          <w:szCs w:val="22"/>
        </w:rPr>
        <w:t xml:space="preserve">Our flagship facility houses a fleet of FDM and resin printers, post-processing stations, a packaging line, and a small QA lab. We start with capacity for ~3,000 pieces per month and scale by adding printers, then by adding satellite facilities in additional regions.</w:t>
      </w:r>
    </w:p>
    <w:p>
      <w:pPr>
        <w:pStyle w:val="Heading2"/>
        <w:spacing w:after="100" w:before="280"/>
      </w:pPr>
      <w:r>
        <w:rPr>
          <w:rFonts w:ascii="Georgia" w:cs="Georgia" w:eastAsia="Georgia" w:hAnsi="Georgia"/>
          <w:b/>
          <w:bCs/>
          <w:color w:val="2C5F8A"/>
          <w:sz w:val="28"/>
          <w:szCs w:val="28"/>
        </w:rPr>
        <w:t xml:space="preserve">Supply Chain</w:t>
      </w:r>
    </w:p>
    <w:p>
      <w:pPr>
        <w:spacing w:after="120" w:line="276"/>
        <w:jc w:val="both"/>
      </w:pPr>
      <w:r>
        <w:rPr>
          <w:rFonts w:ascii="Calibri" w:cs="Calibri" w:eastAsia="Calibri" w:hAnsi="Calibri"/>
          <w:color w:val="333333"/>
          <w:sz w:val="22"/>
          <w:szCs w:val="22"/>
        </w:rPr>
        <w:t xml:space="preserve">We source filament and resin from two qualified suppliers per material category to avoid single-source risk. Packaging is locally sourced and recyclable. Shipping is multi-carrier (USPS, UPS, regional) with rate shopping at the order level.</w:t>
      </w:r>
    </w:p>
    <w:p>
      <w:pPr>
        <w:pStyle w:val="Heading2"/>
        <w:spacing w:after="100" w:before="280"/>
      </w:pPr>
      <w:r>
        <w:rPr>
          <w:rFonts w:ascii="Georgia" w:cs="Georgia" w:eastAsia="Georgia" w:hAnsi="Georgia"/>
          <w:b/>
          <w:bCs/>
          <w:color w:val="2C5F8A"/>
          <w:sz w:val="28"/>
          <w:szCs w:val="28"/>
        </w:rPr>
        <w:t xml:space="preserve">Key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Metric</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1 Target</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3 Target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Average turnaround time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5–7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2–3 days</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Print failure rate</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&lt; 8%</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&lt; 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First-pass QA acceptance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&gt; 90%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&gt; 97%</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Customer satisfaction (CSAT)</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&gt; 4.5 / 5</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&gt; 4.7 / 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Net Promoter Score (NPS)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&gt; 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&gt; 65</w:t>
            </w:r>
          </w:p>
        </w:tc>
      </w:tr>
    </w:tbl>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Technology Stack</w:t>
      </w:r>
    </w:p>
    <w:p>
      <w:pPr>
        <w:spacing w:after="120" w:line="276"/>
        <w:jc w:val="both"/>
      </w:pPr>
      <w:r>
        <w:rPr>
          <w:rFonts w:ascii="Calibri" w:cs="Calibri" w:eastAsia="Calibri" w:hAnsi="Calibri"/>
          <w:color w:val="333333"/>
          <w:sz w:val="22"/>
          <w:szCs w:val="22"/>
        </w:rPr>
        <w:t xml:space="preserve">Imagineer's technical platform is the foundation of our competitive advantage. We blend best-in-class generative AI with proprietary tooling for print-readiness, queue optimization, and quality monitoring.</w:t>
      </w:r>
    </w:p>
    <w:p>
      <w:pPr>
        <w:pStyle w:val="Heading2"/>
        <w:spacing w:after="100" w:before="280"/>
      </w:pPr>
      <w:r>
        <w:rPr>
          <w:rFonts w:ascii="Georgia" w:cs="Georgia" w:eastAsia="Georgia" w:hAnsi="Georgia"/>
          <w:b/>
          <w:bCs/>
          <w:color w:val="2C5F8A"/>
          <w:sz w:val="28"/>
          <w:szCs w:val="28"/>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Layer</w:t>
            </w:r>
          </w:p>
        </w:tc>
        <w:tc>
          <w:tcPr>
            <w:tcW w:type="dxa" w:w="35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Technology</w:t>
            </w:r>
          </w:p>
        </w:tc>
        <w:tc>
          <w:tcPr>
            <w:tcW w:type="dxa" w:w="35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3D generation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Hybrid: licensed AI APIs + fine-tuned in-house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Text/image → printable mesh</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Mesh repair</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Custom + open-source pipeline</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Watertight, manifold geometry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Browser preview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WebGL / Three.js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Real-time interactive viewer</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Slicing engine</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Customized PrusaSlicer / OrcaSlicer</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Generates printer instructions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Print monitoring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Computer vision on Raspberry Pi cameras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Detects failures in real time</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Order platform</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Next.js + PostgreSQL + Redis</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Web app, queue, and state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Payments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Stripe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Checkout, refunds, subscriptions</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Logistics</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Shippo / EasyPost</w:t>
            </w:r>
          </w:p>
        </w:tc>
        <w:tc>
          <w:tcPr>
            <w:tcW w:type="dxa" w:w="35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Carrier rate-shop and labels</w:t>
            </w:r>
          </w:p>
        </w:tc>
      </w:tr>
    </w:tbl>
    <w:p>
      <w:pPr>
        <w:pStyle w:val="Heading2"/>
        <w:spacing w:after="100" w:before="280"/>
      </w:pPr>
      <w:r>
        <w:rPr>
          <w:rFonts w:ascii="Georgia" w:cs="Georgia" w:eastAsia="Georgia" w:hAnsi="Georgia"/>
          <w:b/>
          <w:bCs/>
          <w:color w:val="2C5F8A"/>
          <w:sz w:val="28"/>
          <w:szCs w:val="28"/>
        </w:rPr>
        <w:t xml:space="preserve">Intellectual Property</w:t>
      </w:r>
    </w:p>
    <w:p>
      <w:pPr>
        <w:spacing w:after="120" w:line="276"/>
        <w:jc w:val="both"/>
      </w:pPr>
      <w:r>
        <w:rPr>
          <w:rFonts w:ascii="Calibri" w:cs="Calibri" w:eastAsia="Calibri" w:hAnsi="Calibri"/>
          <w:color w:val="333333"/>
          <w:sz w:val="22"/>
          <w:szCs w:val="22"/>
        </w:rPr>
        <w:t xml:space="preserve">We are filing provisional patents around (1) our print-readiness scoring pipeline that predicts failure probability before a job runs, and (2) our queue optimization system that allocates jobs across heterogeneous printers based on geometry, material, and SLA. Our customer-facing brand and visual identity are also being trademarked.</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Management Team</w:t>
      </w:r>
    </w:p>
    <w:p>
      <w:pPr>
        <w:spacing w:after="120" w:line="276"/>
        <w:jc w:val="both"/>
      </w:pPr>
      <w:r>
        <w:rPr>
          <w:rFonts w:ascii="Calibri" w:cs="Calibri" w:eastAsia="Calibri" w:hAnsi="Calibri"/>
          <w:color w:val="333333"/>
          <w:sz w:val="22"/>
          <w:szCs w:val="22"/>
        </w:rPr>
        <w:t xml:space="preserve">Imagineer's leadership team combines deep expertise across the three disciplines that make this business work: machine learning, additive manufacturing, and consumer product. The founders' complementary backgrounds were a deliberate assembly, not a coincidence.</w:t>
      </w:r>
    </w:p>
    <w:p>
      <w:pPr>
        <w:pStyle w:val="Heading2"/>
        <w:spacing w:after="100" w:before="280"/>
      </w:pPr>
      <w:r>
        <w:rPr>
          <w:rFonts w:ascii="Georgia" w:cs="Georgia" w:eastAsia="Georgia" w:hAnsi="Georgia"/>
          <w:b/>
          <w:bCs/>
          <w:color w:val="2C5F8A"/>
          <w:sz w:val="28"/>
          <w:szCs w:val="28"/>
        </w:rPr>
        <w:t xml:space="preserve">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Role</w:t>
            </w:r>
          </w:p>
        </w:tc>
        <w:tc>
          <w:tcPr>
            <w:tcW w:type="dxa" w:w="40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Background</w:t>
            </w:r>
          </w:p>
        </w:tc>
        <w:tc>
          <w:tcPr>
            <w:tcW w:type="dxa" w:w="28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Chief Executive Officer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Consumer product leadership, two prior exits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Strategy, fundraising, partnerships</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Chief Technology Officer</w:t>
            </w:r>
          </w:p>
        </w:tc>
        <w:tc>
          <w:tcPr>
            <w:tcW w:type="dxa" w:w="40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ML researcher, generative 3D models, ex-large-tech</w:t>
            </w:r>
          </w:p>
        </w:tc>
        <w:tc>
          <w:tcPr>
            <w:tcW w:type="dxa" w:w="28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AI pipeline, product engineering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Chief Operations Officer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Additive manufacturing veteran, ran a 200-printer farm</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Production, supply chain, fulfillment</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Head of Design</w:t>
            </w:r>
          </w:p>
        </w:tc>
        <w:tc>
          <w:tcPr>
            <w:tcW w:type="dxa" w:w="40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Industrial designer, consumer goods background</w:t>
            </w:r>
          </w:p>
        </w:tc>
        <w:tc>
          <w:tcPr>
            <w:tcW w:type="dxa" w:w="28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Brand, packaging, customer experience</w:t>
            </w:r>
          </w:p>
        </w:tc>
      </w:tr>
    </w:tbl>
    <w:p>
      <w:pPr>
        <w:pStyle w:val="Heading2"/>
        <w:spacing w:after="100" w:before="280"/>
      </w:pPr>
      <w:r>
        <w:rPr>
          <w:rFonts w:ascii="Georgia" w:cs="Georgia" w:eastAsia="Georgia" w:hAnsi="Georgia"/>
          <w:b/>
          <w:bCs/>
          <w:color w:val="2C5F8A"/>
          <w:sz w:val="28"/>
          <w:szCs w:val="28"/>
        </w:rPr>
        <w:t xml:space="preserve">Advisory Board</w:t>
      </w:r>
    </w:p>
    <w:p>
      <w:pPr>
        <w:spacing w:after="120" w:line="276"/>
        <w:jc w:val="both"/>
      </w:pPr>
      <w:r>
        <w:rPr>
          <w:rFonts w:ascii="Calibri" w:cs="Calibri" w:eastAsia="Calibri" w:hAnsi="Calibri"/>
          <w:color w:val="333333"/>
          <w:sz w:val="22"/>
          <w:szCs w:val="22"/>
        </w:rPr>
        <w:t xml:space="preserve">We are formalizing relationships with four advisors covering: large-scale e-commerce operations, generative AI research, consumer brand-building, and 3D printing materials science. Advisors are compensated with standard 0.25%–0.5% equity grants vesting over two years.</w:t>
      </w:r>
    </w:p>
    <w:p>
      <w:pPr>
        <w:pStyle w:val="Heading2"/>
        <w:spacing w:after="100" w:before="280"/>
      </w:pPr>
      <w:r>
        <w:rPr>
          <w:rFonts w:ascii="Georgia" w:cs="Georgia" w:eastAsia="Georgia" w:hAnsi="Georgia"/>
          <w:b/>
          <w:bCs/>
          <w:color w:val="2C5F8A"/>
          <w:sz w:val="28"/>
          <w:szCs w:val="28"/>
        </w:rPr>
        <w:t xml:space="preserve">Hiring Plan</w:t>
      </w:r>
    </w:p>
    <w:p>
      <w:pPr>
        <w:spacing w:after="120" w:line="276"/>
        <w:jc w:val="both"/>
      </w:pPr>
      <w:r>
        <w:rPr>
          <w:rFonts w:ascii="Calibri" w:cs="Calibri" w:eastAsia="Calibri" w:hAnsi="Calibri"/>
          <w:color w:val="333333"/>
          <w:sz w:val="22"/>
          <w:szCs w:val="22"/>
        </w:rPr>
        <w:t xml:space="preserve">Years 1–2 hiring focuses on the production team (printer technicians, QA, packaging) and core engineering (ML, full-stack, infrastructure). We expect headcount to grow from 8 at seed to roughly 35 by end of Year 2.</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Financial Projections</w:t>
      </w:r>
    </w:p>
    <w:p>
      <w:pPr>
        <w:spacing w:after="120" w:line="276"/>
        <w:jc w:val="both"/>
      </w:pPr>
      <w:r>
        <w:rPr>
          <w:rFonts w:ascii="Calibri" w:cs="Calibri" w:eastAsia="Calibri" w:hAnsi="Calibri"/>
          <w:color w:val="333333"/>
          <w:sz w:val="22"/>
          <w:szCs w:val="22"/>
        </w:rPr>
        <w:t xml:space="preserve">Our financial model is built bottom-up from unit economics: per-order revenue, materials cost, labor, and amortized equipment cost. Top-line growth is driven by customer acquisition volume and average order value, both of which we have credible levers to influence.</w:t>
      </w:r>
    </w:p>
    <w:p>
      <w:pPr>
        <w:pStyle w:val="Heading2"/>
        <w:spacing w:after="100" w:before="280"/>
      </w:pPr>
      <w:r>
        <w:rPr>
          <w:rFonts w:ascii="Georgia" w:cs="Georgia" w:eastAsia="Georgia" w:hAnsi="Georgia"/>
          <w:b/>
          <w:bCs/>
          <w:color w:val="2C5F8A"/>
          <w:sz w:val="28"/>
          <w:szCs w:val="28"/>
        </w:rPr>
        <w:t xml:space="preserve">Unit Economics (Average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Line Item</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Amount</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 of Revenue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Average order revenue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$58.00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100%</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Materials cost</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$11.60</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Direct labor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$8.70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15%</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Equipment amortization</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$4.06</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7%</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Shipping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$5.80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Gross profit</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$27.84</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Customer acquisition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$10.44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18%</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Contribution margin</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$17.40</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30%</w:t>
            </w:r>
          </w:p>
        </w:tc>
      </w:tr>
    </w:tbl>
    <w:p>
      <w:pPr>
        <w:spacing w:after="200"/>
      </w:pPr>
      <w:r>
        <w:t xml:space="preserve"/>
      </w:r>
    </w:p>
    <w:p>
      <w:pPr>
        <w:pStyle w:val="Heading2"/>
        <w:spacing w:after="100" w:before="280"/>
      </w:pPr>
      <w:r>
        <w:rPr>
          <w:rFonts w:ascii="Georgia" w:cs="Georgia" w:eastAsia="Georgia" w:hAnsi="Georgia"/>
          <w:b/>
          <w:bCs/>
          <w:color w:val="2C5F8A"/>
          <w:sz w:val="28"/>
          <w:szCs w:val="28"/>
        </w:rPr>
        <w:t xml:space="preserve">Five-Year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Metric</w:t>
            </w:r>
          </w:p>
        </w:tc>
        <w:tc>
          <w:tcPr>
            <w:tcW w:type="dxa" w:w="14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1</w:t>
            </w:r>
          </w:p>
        </w:tc>
        <w:tc>
          <w:tcPr>
            <w:tcW w:type="dxa" w:w="14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2</w:t>
            </w:r>
          </w:p>
        </w:tc>
        <w:tc>
          <w:tcPr>
            <w:tcW w:type="dxa" w:w="14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3</w:t>
            </w:r>
          </w:p>
        </w:tc>
        <w:tc>
          <w:tcPr>
            <w:tcW w:type="dxa" w:w="14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4</w:t>
            </w:r>
          </w:p>
        </w:tc>
        <w:tc>
          <w:tcPr>
            <w:tcW w:type="dxa" w:w="14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Year 5</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Orders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12,000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48,000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144,000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324,000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612,000</w:t>
            </w:r>
          </w:p>
        </w:tc>
      </w:tr>
      <w:tr>
        <w:tc>
          <w:tcPr>
            <w:tcW w:type="dxa" w:w="21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Revenue</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$696K</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$2.78M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$8.35M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$18.79M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$35.50M</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Gross profit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$334K</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$1.34M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$4.01M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$9.02M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$17.04M</w:t>
            </w:r>
          </w:p>
        </w:tc>
      </w:tr>
      <w:tr>
        <w:tc>
          <w:tcPr>
            <w:tcW w:type="dxa" w:w="21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Operating exp.</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$1.85M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$2.40M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$3.60M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$6.30M</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$10.40M</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EBITDA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($1.52M)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($1.06M)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$0.41M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$2.72M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$6.64M</w:t>
            </w:r>
          </w:p>
        </w:tc>
      </w:tr>
      <w:tr>
        <w:tc>
          <w:tcPr>
            <w:tcW w:type="dxa" w:w="21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Headcount (EOY)</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12</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28</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55</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98</w:t>
            </w:r>
          </w:p>
        </w:tc>
        <w:tc>
          <w:tcPr>
            <w:tcW w:type="dxa" w:w="14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165</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2"/>
              <w:left w:val="single" w:color="E8A838" w:sz="18"/>
              <w:bottom w:val="single" w:color="E8A838" w:sz="2"/>
              <w:right w:val="single" w:color="E8A838" w:sz="2"/>
            </w:tcBorders>
            <w:shd w:fill="F5F7FA" w:val="clear"/>
            <w:tcMar>
              <w:top w:type="dxa" w:w="200"/>
              <w:left w:type="dxa" w:w="300"/>
              <w:bottom w:type="dxa" w:w="200"/>
              <w:right w:type="dxa" w:w="300"/>
            </w:tcMar>
          </w:tcPr>
          <w:p>
            <w:pPr>
              <w:spacing w:after="0" w:line="276"/>
            </w:pPr>
            <w:r>
              <w:rPr>
                <w:rFonts w:ascii="Calibri" w:cs="Calibri" w:eastAsia="Calibri" w:hAnsi="Calibri"/>
                <w:b/>
                <w:bCs/>
                <w:color w:val="1B3A5C"/>
                <w:sz w:val="22"/>
                <w:szCs w:val="22"/>
              </w:rPr>
              <w:t xml:space="preserve">Path to Profitability: </w:t>
            </w:r>
            <w:r>
              <w:rPr>
                <w:rFonts w:ascii="Calibri" w:cs="Calibri" w:eastAsia="Calibri" w:hAnsi="Calibri"/>
                <w:color w:val="333333"/>
                <w:sz w:val="22"/>
                <w:szCs w:val="22"/>
              </w:rPr>
              <w:t xml:space="preserve">We project EBITDA-positive operations beginning in Year 3 at approximately $8.4M annual revenue. Years 1 and 2 are intentional investment periods focused on establishing operational excellence and unit economics.</w:t>
            </w:r>
          </w:p>
        </w:tc>
      </w:tr>
    </w:tbl>
    <w:p>
      <w:pPr>
        <w:pStyle w:val="Heading2"/>
        <w:spacing w:after="100" w:before="280"/>
      </w:pPr>
      <w:r>
        <w:rPr>
          <w:rFonts w:ascii="Georgia" w:cs="Georgia" w:eastAsia="Georgia" w:hAnsi="Georgia"/>
          <w:b/>
          <w:bCs/>
          <w:color w:val="2C5F8A"/>
          <w:sz w:val="28"/>
          <w:szCs w:val="28"/>
        </w:rPr>
        <w:t xml:space="preserve">Key Assumptions</w:t>
      </w:r>
    </w:p>
    <w:p>
      <w:pPr>
        <w:pStyle w:val="ListParagraph"/>
        <w:numPr>
          <w:ilvl w:val="0"/>
          <w:numId w:val="2"/>
        </w:numPr>
        <w:spacing w:after="80" w:line="276"/>
      </w:pPr>
      <w:r>
        <w:rPr>
          <w:rFonts w:ascii="Calibri" w:cs="Calibri" w:eastAsia="Calibri" w:hAnsi="Calibri"/>
          <w:b/>
          <w:bCs/>
          <w:color w:val="333333"/>
          <w:sz w:val="22"/>
          <w:szCs w:val="22"/>
        </w:rPr>
        <w:t xml:space="preserve">Repeat purchase rate</w:t>
      </w:r>
      <w:r>
        <w:rPr>
          <w:rFonts w:ascii="Calibri" w:cs="Calibri" w:eastAsia="Calibri" w:hAnsi="Calibri"/>
          <w:color w:val="333333"/>
          <w:sz w:val="22"/>
          <w:szCs w:val="22"/>
        </w:rPr>
        <w:t xml:space="preserve"> grows from 22% in Year 1 to 45% in Year 5</w:t>
      </w:r>
    </w:p>
    <w:p>
      <w:pPr>
        <w:pStyle w:val="ListParagraph"/>
        <w:numPr>
          <w:ilvl w:val="0"/>
          <w:numId w:val="2"/>
        </w:numPr>
        <w:spacing w:after="80" w:line="276"/>
      </w:pPr>
      <w:r>
        <w:rPr>
          <w:rFonts w:ascii="Calibri" w:cs="Calibri" w:eastAsia="Calibri" w:hAnsi="Calibri"/>
          <w:b/>
          <w:bCs/>
          <w:color w:val="333333"/>
          <w:sz w:val="22"/>
          <w:szCs w:val="22"/>
        </w:rPr>
        <w:t xml:space="preserve">Average order value</w:t>
      </w:r>
      <w:r>
        <w:rPr>
          <w:rFonts w:ascii="Calibri" w:cs="Calibri" w:eastAsia="Calibri" w:hAnsi="Calibri"/>
          <w:color w:val="333333"/>
          <w:sz w:val="22"/>
          <w:szCs w:val="22"/>
        </w:rPr>
        <w:t xml:space="preserve"> grows from $58 to $72 as the product mix shifts toward premium materials</w:t>
      </w:r>
    </w:p>
    <w:p>
      <w:pPr>
        <w:pStyle w:val="ListParagraph"/>
        <w:numPr>
          <w:ilvl w:val="0"/>
          <w:numId w:val="2"/>
        </w:numPr>
        <w:spacing w:after="80" w:line="276"/>
      </w:pPr>
      <w:r>
        <w:rPr>
          <w:rFonts w:ascii="Calibri" w:cs="Calibri" w:eastAsia="Calibri" w:hAnsi="Calibri"/>
          <w:b/>
          <w:bCs/>
          <w:color w:val="333333"/>
          <w:sz w:val="22"/>
          <w:szCs w:val="22"/>
        </w:rPr>
        <w:t xml:space="preserve">CAC</w:t>
      </w:r>
      <w:r>
        <w:rPr>
          <w:rFonts w:ascii="Calibri" w:cs="Calibri" w:eastAsia="Calibri" w:hAnsi="Calibri"/>
          <w:color w:val="333333"/>
          <w:sz w:val="22"/>
          <w:szCs w:val="22"/>
        </w:rPr>
        <w:t xml:space="preserve"> holds near $25 and improves as organic and referral grow as a share of mix</w:t>
      </w:r>
    </w:p>
    <w:p>
      <w:pPr>
        <w:pStyle w:val="ListParagraph"/>
        <w:numPr>
          <w:ilvl w:val="0"/>
          <w:numId w:val="2"/>
        </w:numPr>
        <w:spacing w:after="80" w:line="276"/>
      </w:pPr>
      <w:r>
        <w:rPr>
          <w:rFonts w:ascii="Calibri" w:cs="Calibri" w:eastAsia="Calibri" w:hAnsi="Calibri"/>
          <w:b/>
          <w:bCs/>
          <w:color w:val="333333"/>
          <w:sz w:val="22"/>
          <w:szCs w:val="22"/>
        </w:rPr>
        <w:t xml:space="preserve">Print failure costs</w:t>
      </w:r>
      <w:r>
        <w:rPr>
          <w:rFonts w:ascii="Calibri" w:cs="Calibri" w:eastAsia="Calibri" w:hAnsi="Calibri"/>
          <w:color w:val="333333"/>
          <w:sz w:val="22"/>
          <w:szCs w:val="22"/>
        </w:rPr>
        <w:t xml:space="preserve"> decline from 8% to under 3% of orders by Year 3</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Funding Request</w:t>
      </w:r>
    </w:p>
    <w:p>
      <w:pPr>
        <w:spacing w:after="120" w:line="276"/>
        <w:jc w:val="both"/>
      </w:pPr>
      <w:r>
        <w:rPr>
          <w:rFonts w:ascii="Calibri" w:cs="Calibri" w:eastAsia="Calibri" w:hAnsi="Calibri"/>
          <w:color w:val="333333"/>
          <w:sz w:val="22"/>
          <w:szCs w:val="22"/>
        </w:rPr>
        <w:t xml:space="preserve">Imagineer is raising a $2.5M seed round to fund the next 24 months of operations. This capital takes us from current pre-launch status through public launch, expansion of our print farm, and the milestones required to raise a Series A from a position of strength.</w:t>
      </w:r>
    </w:p>
    <w:p>
      <w:pPr>
        <w:pStyle w:val="Heading2"/>
        <w:spacing w:after="100" w:before="280"/>
      </w:pPr>
      <w:r>
        <w:rPr>
          <w:rFonts w:ascii="Georgia" w:cs="Georgia" w:eastAsia="Georgia" w:hAnsi="Georgia"/>
          <w:b/>
          <w:bCs/>
          <w:color w:val="2C5F8A"/>
          <w:sz w:val="28"/>
          <w:szCs w:val="28"/>
        </w:rPr>
        <w:t xml:space="preserve">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Category</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Amount</w:t>
            </w:r>
          </w:p>
        </w:tc>
        <w:tc>
          <w:tcPr>
            <w:tcW w:type="dxa" w:w="234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 of Round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Production capacity (printers, facility)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$900,000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36%</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Engineering &amp; AI team</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$700,000</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Marketing &amp; customer acquisition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$450,000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18%</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Inventory (materials, packaging)</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$200,000</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Operations &amp; general administrative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$150,000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6%</w:t>
            </w:r>
          </w:p>
        </w:tc>
      </w:tr>
      <w:tr>
        <w:tc>
          <w:tcPr>
            <w:tcW w:type="dxa" w:w="46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Reserve / contingency</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$100,000</w:t>
            </w:r>
          </w:p>
        </w:tc>
        <w:tc>
          <w:tcPr>
            <w:tcW w:type="dxa" w:w="234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$2,500,000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100%</w:t>
            </w:r>
          </w:p>
        </w:tc>
      </w:tr>
    </w:tbl>
    <w:p>
      <w:pPr>
        <w:spacing w:after="200"/>
      </w:pPr>
      <w:r>
        <w:t xml:space="preserve"/>
      </w:r>
    </w:p>
    <w:p>
      <w:pPr>
        <w:pStyle w:val="Heading2"/>
        <w:spacing w:after="100" w:before="280"/>
      </w:pPr>
      <w:r>
        <w:rPr>
          <w:rFonts w:ascii="Georgia" w:cs="Georgia" w:eastAsia="Georgia" w:hAnsi="Georgia"/>
          <w:b/>
          <w:bCs/>
          <w:color w:val="2C5F8A"/>
          <w:sz w:val="28"/>
          <w:szCs w:val="28"/>
        </w:rPr>
        <w:t xml:space="preserve">Investor Returns</w:t>
      </w:r>
    </w:p>
    <w:p>
      <w:pPr>
        <w:spacing w:after="120" w:line="276"/>
        <w:jc w:val="both"/>
      </w:pPr>
      <w:r>
        <w:rPr>
          <w:rFonts w:ascii="Calibri" w:cs="Calibri" w:eastAsia="Calibri" w:hAnsi="Calibri"/>
          <w:color w:val="333333"/>
          <w:sz w:val="22"/>
          <w:szCs w:val="22"/>
        </w:rPr>
        <w:t xml:space="preserve">Comparable consumer-AI and additive manufacturing companies have exited at 5–10x revenue multiples. Our base case projects a Series A in 24 months at a $25–35M valuation, providing strong markup for seed investors. We model a credible path to a $400M+ exit valuation by Year 6 through either strategic acquisition or continued growth toward IPO.</w:t>
      </w:r>
    </w:p>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Milestones &amp; Roadmap</w:t>
      </w:r>
    </w:p>
    <w:p>
      <w:pPr>
        <w:spacing w:after="120" w:line="276"/>
        <w:jc w:val="both"/>
      </w:pPr>
      <w:r>
        <w:rPr>
          <w:rFonts w:ascii="Calibri" w:cs="Calibri" w:eastAsia="Calibri" w:hAnsi="Calibri"/>
          <w:color w:val="333333"/>
          <w:sz w:val="22"/>
          <w:szCs w:val="22"/>
        </w:rPr>
        <w:t xml:space="preserve">Our 24-month roadmap is built around clearly defined, measurable milestones. Each phase de-risks a specific dimension of the business — product, operations, growth —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Quarter</w:t>
            </w:r>
          </w:p>
        </w:tc>
        <w:tc>
          <w:tcPr>
            <w:tcW w:type="dxa" w:w="22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Phase</w:t>
            </w:r>
          </w:p>
        </w:tc>
        <w:tc>
          <w:tcPr>
            <w:tcW w:type="dxa" w:w="596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Key Milestones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Foundation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Close seed round; sign facility lease; hire 4 key roles</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Q2</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Build</w:t>
            </w:r>
          </w:p>
        </w:tc>
        <w:tc>
          <w:tcPr>
            <w:tcW w:type="dxa" w:w="59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Deploy first 12 printers; AI generation v1; closed beta with 100 users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Soft launch</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Open public ordering; 1,000 paid orders; CSAT &gt; 4.5</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Q4</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Scale capacity</w:t>
            </w:r>
          </w:p>
        </w:tc>
        <w:tc>
          <w:tcPr>
            <w:tcW w:type="dxa" w:w="59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Expand to 30 printers; launch resin and multi-color; 4,000+ orders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Growth</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Influencer &amp; partnership channels live; subscription launch</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Q6</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Optimize</w:t>
            </w:r>
          </w:p>
        </w:tc>
        <w:tc>
          <w:tcPr>
            <w:tcW w:type="dxa" w:w="59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Failure rate &lt; 5%; turnaround &lt; 4 days; positive contribution margin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Expand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Second satellite facility planning; international shipping pilot</w:t>
            </w:r>
          </w:p>
        </w:tc>
      </w:tr>
      <w:tr>
        <w:tc>
          <w:tcPr>
            <w:tcW w:type="dxa" w:w="1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Q8</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Series A readiness</w:t>
            </w:r>
          </w:p>
        </w:tc>
        <w:tc>
          <w:tcPr>
            <w:tcW w:type="dxa" w:w="596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$300K+ MRR; clean unit economics; investor outreach begins</w:t>
            </w:r>
          </w:p>
        </w:tc>
      </w:tr>
    </w:tbl>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Risk Analysis</w:t>
      </w:r>
    </w:p>
    <w:p>
      <w:pPr>
        <w:spacing w:after="120" w:line="276"/>
        <w:jc w:val="both"/>
      </w:pPr>
      <w:r>
        <w:rPr>
          <w:rFonts w:ascii="Calibri" w:cs="Calibri" w:eastAsia="Calibri" w:hAnsi="Calibri"/>
          <w:color w:val="333333"/>
          <w:sz w:val="22"/>
          <w:szCs w:val="22"/>
        </w:rPr>
        <w:t xml:space="preserve">Every business of this ambition faces material risks. We have identified the most significant categories and have mitigation plans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rPr>
          <w:tblHeader/>
        </w:trPr>
        <w:tc>
          <w:tcPr>
            <w:tcW w:type="dxa" w:w="180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Risk Category</w:t>
            </w:r>
          </w:p>
        </w:tc>
        <w:tc>
          <w:tcPr>
            <w:tcW w:type="dxa" w:w="33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Description</w:t>
            </w:r>
          </w:p>
        </w:tc>
        <w:tc>
          <w:tcPr>
            <w:tcW w:type="dxa" w:w="4180"/>
            <w:shd w:fill="1B3A5C"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AI quality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Generation produces unprintable or low-quality models</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Print-readiness scoring; human review on edge cases; refund guarantee</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IP / copyright</w:t>
            </w:r>
          </w:p>
        </w:tc>
        <w:tc>
          <w:tcPr>
            <w:tcW w:type="dxa" w:w="33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Customer prompts referencing protected works</w:t>
            </w:r>
          </w:p>
        </w:tc>
        <w:tc>
          <w:tcPr>
            <w:tcW w:type="dxa" w:w="41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Content moderation; clear ToS; takedown process; legal counsel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Capacity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Demand spikes exceed print capacity</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Modular printer fleet; partnerships with overflow vendors</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Supply chain</w:t>
            </w:r>
          </w:p>
        </w:tc>
        <w:tc>
          <w:tcPr>
            <w:tcW w:type="dxa" w:w="33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Material price volatility or shortage</w:t>
            </w:r>
          </w:p>
        </w:tc>
        <w:tc>
          <w:tcPr>
            <w:tcW w:type="dxa" w:w="41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Multi-sourced suppliers; rolling 60-day inventory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Margin compression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Competitor undercuts on price</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Vertical integration; superior UX; defensible AI quality</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Talent</w:t>
            </w:r>
          </w:p>
        </w:tc>
        <w:tc>
          <w:tcPr>
            <w:tcW w:type="dxa" w:w="33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Difficulty hiring ML and ops leaders</w:t>
            </w:r>
          </w:p>
        </w:tc>
        <w:tc>
          <w:tcPr>
            <w:tcW w:type="dxa" w:w="418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Strong founder networks; competitive equity grants; remote-friendly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Calibri" w:cs="Calibri" w:eastAsia="Calibri" w:hAnsi="Calibri"/>
                <w:b/>
                <w:bCs/>
                <w:color w:val="333333"/>
                <w:sz w:val="22"/>
                <w:szCs w:val="22"/>
              </w:rPr>
              <w:t xml:space="preserve">Print failures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High failure rate erodes margin</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Calibri" w:cs="Calibri" w:eastAsia="Calibri" w:hAnsi="Calibri"/>
                <w:b w:val="false"/>
                <w:bCs w:val="false"/>
                <w:color w:val="333333"/>
                <w:sz w:val="22"/>
                <w:szCs w:val="22"/>
              </w:rPr>
              <w:t xml:space="preserve">CV-based monitoring; failure prediction; printer maintenance program</w:t>
            </w:r>
          </w:p>
        </w:tc>
      </w:tr>
    </w:tbl>
    <w:p>
      <w:pPr>
        <w:pStyle w:val="Heading1"/>
        <w:pageBreakBefore/>
        <w:pBdr>
          <w:bottom w:val="single" w:color="E8A838" w:sz="8" w:space="6"/>
        </w:pBdr>
        <w:spacing w:after="200" w:before="0"/>
      </w:pPr>
      <w:r>
        <w:rPr>
          <w:rFonts w:ascii="Georgia" w:cs="Georgia" w:eastAsia="Georgia" w:hAnsi="Georgia"/>
          <w:b/>
          <w:bCs/>
          <w:color w:val="1B3A5C"/>
          <w:sz w:val="36"/>
          <w:szCs w:val="36"/>
        </w:rPr>
        <w:t xml:space="preserve">Conclusion</w:t>
      </w:r>
    </w:p>
    <w:p>
      <w:pPr>
        <w:spacing w:after="120" w:line="276"/>
        <w:jc w:val="both"/>
      </w:pPr>
      <w:r>
        <w:rPr>
          <w:rFonts w:ascii="Calibri" w:cs="Calibri" w:eastAsia="Calibri" w:hAnsi="Calibri"/>
          <w:color w:val="333333"/>
          <w:sz w:val="22"/>
          <w:szCs w:val="22"/>
        </w:rPr>
        <w:t xml:space="preserve">Imagineer sits at the intersection of three powerful and durable trends: the maturation of generative AI, the growing demand for personalized physical goods, and the operational know-how to deliver custom manufacturing at consumer prices and consumer timelines.</w:t>
      </w:r>
    </w:p>
    <w:p>
      <w:pPr>
        <w:spacing w:after="120" w:line="276"/>
        <w:jc w:val="both"/>
      </w:pPr>
      <w:r>
        <w:rPr>
          <w:rFonts w:ascii="Calibri" w:cs="Calibri" w:eastAsia="Calibri" w:hAnsi="Calibri"/>
          <w:color w:val="333333"/>
          <w:sz w:val="22"/>
          <w:szCs w:val="22"/>
        </w:rPr>
        <w:t xml:space="preserve">We are not building a better 3D printing service. We are building the layer that finally makes physical creation accessible to anyone with an imagination — the way the printing press did for words, the camera did for images, and the laptop did for software. Our team has the right backgrounds, our market has the right pull, and our timing has the right tailwinds.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2"/>
              <w:left w:val="single" w:color="E8A838" w:sz="18"/>
              <w:bottom w:val="single" w:color="E8A838" w:sz="2"/>
              <w:right w:val="single" w:color="E8A838" w:sz="2"/>
            </w:tcBorders>
            <w:shd w:fill="F5F7FA" w:val="clear"/>
            <w:tcMar>
              <w:top w:type="dxa" w:w="200"/>
              <w:left w:type="dxa" w:w="300"/>
              <w:bottom w:type="dxa" w:w="200"/>
              <w:right w:type="dxa" w:w="300"/>
            </w:tcMar>
          </w:tcPr>
          <w:p>
            <w:pPr>
              <w:spacing w:after="0" w:line="276"/>
            </w:pPr>
            <w:r>
              <w:rPr>
                <w:rFonts w:ascii="Calibri" w:cs="Calibri" w:eastAsia="Calibri" w:hAnsi="Calibri"/>
                <w:b/>
                <w:bCs/>
                <w:color w:val="1B3A5C"/>
                <w:sz w:val="22"/>
                <w:szCs w:val="22"/>
              </w:rPr>
              <w:t xml:space="preserve">Our Ask: </w:t>
            </w:r>
            <w:r>
              <w:rPr>
                <w:rFonts w:ascii="Calibri" w:cs="Calibri" w:eastAsia="Calibri" w:hAnsi="Calibri"/>
                <w:color w:val="333333"/>
                <w:sz w:val="22"/>
                <w:szCs w:val="22"/>
              </w:rPr>
              <w:t xml:space="preserve">$2.5M to fund 24 months of focused execution against a clearly defined roadmap. We invite you to join us in making physical creation as effortless as imagination itself.</w:t>
            </w:r>
          </w:p>
        </w:tc>
      </w:tr>
    </w:tbl>
    <w:p>
      <w:pPr>
        <w:spacing w:after="300"/>
      </w:pPr>
      <w:r>
        <w:t xml:space="preserve"/>
      </w:r>
    </w:p>
    <w:p>
      <w:pPr>
        <w:spacing w:before="400"/>
        <w:jc w:val="center"/>
      </w:pPr>
      <w:r>
        <w:rPr>
          <w:rFonts w:ascii="Georgia" w:cs="Georgia" w:eastAsia="Georgia" w:hAnsi="Georgia"/>
          <w:i/>
          <w:iCs/>
          <w:color w:val="2C5F8A"/>
          <w:sz w:val="28"/>
          <w:szCs w:val="28"/>
        </w:rPr>
        <w:t xml:space="preserve">— Thank You —</w:t>
      </w:r>
    </w:p>
    <w:p>
      <w:pPr>
        <w:spacing w:before="200"/>
        <w:jc w:val="center"/>
      </w:pPr>
      <w:r>
        <w:rPr>
          <w:rFonts w:ascii="Calibri" w:cs="Calibri" w:eastAsia="Calibri" w:hAnsi="Calibri"/>
          <w:color w:val="888888"/>
          <w:sz w:val="20"/>
          <w:szCs w:val="20"/>
        </w:rPr>
        <w:t xml:space="preserve">Imagineer  •  Imagine It. Print It. Hold It.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jc w:val="right"/>
    </w:pPr>
    <w:r>
      <w:rPr>
        <w:rFonts w:ascii="Calibri" w:cs="Calibri" w:eastAsia="Calibri" w:hAnsi="Calibri"/>
        <w:color w:val="888888"/>
        <w:sz w:val="18"/>
        <w:szCs w:val="18"/>
      </w:rPr>
      <w:t xml:space="preserve">Imagineer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120" w:line="276"/>
      </w:pPr>
    </w:pPrDefault>
  </w:docDefaults>
  <w:style w:type="paragraph" w:styleId="Title">
    <w:name w:val="Title"/>
    <w:basedOn w:val="Normal"/>
    <w:next w:val="Normal"/>
    <w:qFormat/>
    <w:rPr>
      <w:rFonts w:ascii="Georgia" w:cs="Georgia" w:eastAsia="Georgia" w:hAnsi="Georgia"/>
      <w:b/>
      <w:bCs/>
      <w:color w:val="1B3A5C"/>
      <w:sz w:val="72"/>
      <w:szCs w:val="72"/>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2C5F8A"/>
      <w:sz w:val="28"/>
      <w:szCs w:val="28"/>
    </w:rPr>
  </w:style>
  <w:style w:type="paragraph" w:styleId="Heading3">
    <w:name w:val="Heading 3"/>
    <w:basedOn w:val="Normal"/>
    <w:next w:val="Normal"/>
    <w:qFormat/>
    <w:pPr>
      <w:spacing w:after="60" w:before="200"/>
      <w:outlineLvl w:val="2"/>
    </w:pPr>
    <w:rPr>
      <w:rFonts w:ascii="Georgia" w:cs="Georgia" w:eastAsia="Georgia" w:hAnsi="Georgia"/>
      <w:b/>
      <w:bCs/>
      <w:color w:val="1B3A5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Imagineer — Business Plan</dc:title>
  <dc:creator>Imagineer Founding Team</dc:creator>
  <dc:description>Comprehensive business plan for Imagineer, an on-demand AI-powered custom 3D printing service.</dc:description>
  <cp:lastModifiedBy>Un-named</cp:lastModifiedBy>
  <cp:revision>1</cp:revision>
  <dcterms:created xsi:type="dcterms:W3CDTF">2026-04-30T17:19:33.012Z</dcterms:created>
  <dcterms:modified xsi:type="dcterms:W3CDTF">2026-04-30T17:19:33.012Z</dcterms:modified>
</cp:coreProperties>
</file>

<file path=docProps/custom.xml><?xml version="1.0" encoding="utf-8"?>
<Properties xmlns="http://schemas.openxmlformats.org/officeDocument/2006/custom-properties" xmlns:vt="http://schemas.openxmlformats.org/officeDocument/2006/docPropsVTypes"/>
</file>