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number123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_Name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num_Beads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Camel case is allowed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Can contain numbers and letters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Can start with underscores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 have letters with an underscore between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numBeads;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numBeads = 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numBeads =  5;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A: 13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B: 11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A: Int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B: Double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C: 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D: Double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E: Boolean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F: 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A: Primitive is like Ints and Doubles and Abstract is like Lists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B: Object is an instance of a class, even if the objects come from the same class it can vary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A: Double y = j * 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B: Not needed (z is a double and it dont matter if j is Int)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C: Not needed (z and k are both doubles)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D: Double j = 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E: Not needed (doubles can have an int value)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F: Not needed (all are Ints)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