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Задание 3. Анализ рынка и потребностей пользователей</w:t>
      </w:r>
    </w:p>
    <w:p>
      <w:pPr>
        <w:spacing w:after="240"/>
      </w:pPr>
      <w:r>
        <w:t>На следующей странице этого документа составьте текст соответствующего раздела технико-экономического обоснования, в котором приведите информацию о целевой аудитории разрабатываемого вами продукта.</w:t>
      </w:r>
    </w:p>
    <w:p>
      <w:r>
        <w:br w:type="page"/>
      </w:r>
    </w:p>
    <w:p>
      <w:pPr>
        <w:spacing w:after="240"/>
      </w:pPr>
      <w:r>
        <w:rPr>
          <w:b/>
          <w:sz w:val="28"/>
        </w:rPr>
        <w:t>Анализ рынка и потребностей пользователей</w:t>
      </w:r>
    </w:p>
    <w:p>
      <w:pPr>
        <w:spacing w:after="120"/>
        <w:ind w:firstLine="720"/>
      </w:pPr>
      <w:r>
        <w:rPr>
          <w:sz w:val="24"/>
        </w:rPr>
        <w:t>Разрабатываемый продукт ориентирован на рынок цифровых сервисов для туризма в Иркутской области - одном из ключевых туристических регионов России, включающем озеро Байкал. По данным Министерства туризма Иркутской области, в 2025 году регион посетило более 2 миллионов туристов, что на 20% больше, чем годом ранее. Иностранных туристов - около 70-80 тысяч человек. Рынок характеризуется устойчивым ростом.</w:t>
      </w:r>
    </w:p>
    <w:p>
      <w:pPr>
        <w:spacing w:after="120"/>
        <w:ind w:firstLine="720"/>
      </w:pPr>
      <w:r>
        <w:rPr>
          <w:sz w:val="24"/>
        </w:rPr>
        <w:t>В регионе работает 549 коллективных средств размещения: 370 гостиниц, хостелов и гостевых домов, 179 санаториев и турбаз. Средний доход одного отеля составляет 19,5 миллиона рублей в год. Большинство объектов работают круглогодично, 20% - сезонно.</w:t>
      </w:r>
    </w:p>
    <w:p>
      <w:pPr>
        <w:spacing w:after="120"/>
        <w:ind w:firstLine="720"/>
      </w:pPr>
      <w:r>
        <w:rPr>
          <w:sz w:val="24"/>
        </w:rPr>
        <w:t>На рынке отсутствуют специализированные цифровые решения для анализа туристической активности именно Байкальского региона. Существующие инструменты либо глобальные и не учитывают местную специфику, либо представляют разрозненные источники данных без комплексного анализа.</w:t>
      </w:r>
    </w:p>
    <w:p>
      <w:pPr>
        <w:spacing w:after="120"/>
        <w:ind w:firstLine="720"/>
      </w:pPr>
      <w:r>
        <w:rPr>
          <w:sz w:val="24"/>
        </w:rPr>
        <w:t>Целевая аудитория продукта включает два сегмента. Первый - туристы, планирующие поездку на Байкал (около 2 млн человек в год). Им нужно понять, когда лучше ехать, какие цены ожидать, какие мероприятия запланированы. Второй - предприниматели туристической отрасли: владельцы отелей, гостевых домов, туроператоры (около 370 организаций). Им нужен прогноз загрузки и инструменты для ценообразования.</w:t>
      </w:r>
    </w:p>
    <w:p>
      <w:pPr>
        <w:spacing w:after="120"/>
        <w:ind w:firstLine="720"/>
      </w:pPr>
      <w:r>
        <w:rPr>
          <w:sz w:val="24"/>
        </w:rPr>
        <w:t>Проблемы туристов: информация о ценах, загрузке и событиях разбросана по разным сайтам; сложно понять оптимальное время для поездки; нет единого источника актуальных данных о регионе.</w:t>
      </w:r>
    </w:p>
    <w:p>
      <w:pPr>
        <w:spacing w:after="120"/>
        <w:ind w:firstLine="720"/>
      </w:pPr>
      <w:r>
        <w:rPr>
          <w:sz w:val="24"/>
        </w:rPr>
        <w:t>Проблемы бизнеса: невозможность прогнозирования спроса на основе исторических данных; ручной мониторинг цен конкурентов отнимает время; отсутствие понимания, как события влияют на загрузку.</w:t>
      </w:r>
    </w:p>
    <w:p>
      <w:pPr>
        <w:spacing w:after="120"/>
        <w:ind w:firstLine="720"/>
      </w:pPr>
      <w:r>
        <w:rPr>
          <w:sz w:val="24"/>
        </w:rPr>
        <w:t>На рынке есть несколько продуктов, решающих похожие задачи. TravelDB - сервис аналитики для отелей с мониторингом спроса и цен (от 299 до 2990 рублей в месяц), но без данных по Иркутской области. TravelLine - российский сервис управления отелями, ограничен данными своих клиентов. Росстат публикует статистику с задержкой 6-12 месяцев.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Критерий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ИАС Туризм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TravelDB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TravelLine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Росстат</w:t>
            </w:r>
          </w:p>
        </w:tc>
      </w:tr>
      <w:tr>
        <w:tc>
          <w:tcPr>
            <w:tcW w:type="dxa" w:w="1728"/>
          </w:tcPr>
          <w:p>
            <w:r>
              <w:t>Данные по Иркутской области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Частично</w:t>
            </w:r>
          </w:p>
        </w:tc>
        <w:tc>
          <w:tcPr>
            <w:tcW w:type="dxa" w:w="1728"/>
          </w:tcPr>
          <w:p>
            <w:r>
              <w:t>Да (с задержкой)</w:t>
            </w:r>
          </w:p>
        </w:tc>
      </w:tr>
      <w:tr>
        <w:tc>
          <w:tcPr>
            <w:tcW w:type="dxa" w:w="1728"/>
          </w:tcPr>
          <w:p>
            <w:r>
              <w:t>Прогнозирование ML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</w:tr>
      <w:tr>
        <w:tc>
          <w:tcPr>
            <w:tcW w:type="dxa" w:w="1728"/>
          </w:tcPr>
          <w:p>
            <w:r>
              <w:t>AI-ассистент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</w:tr>
      <w:tr>
        <w:tc>
          <w:tcPr>
            <w:tcW w:type="dxa" w:w="1728"/>
          </w:tcPr>
          <w:p>
            <w:r>
              <w:t>Данные о событиях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</w:tr>
      <w:tr>
        <w:tc>
          <w:tcPr>
            <w:tcW w:type="dxa" w:w="1728"/>
          </w:tcPr>
          <w:p>
            <w:r>
              <w:t>Оперативность</w:t>
            </w:r>
          </w:p>
        </w:tc>
        <w:tc>
          <w:tcPr>
            <w:tcW w:type="dxa" w:w="1728"/>
          </w:tcPr>
          <w:p>
            <w:r>
              <w:t>Ежедневно</w:t>
            </w:r>
          </w:p>
        </w:tc>
        <w:tc>
          <w:tcPr>
            <w:tcW w:type="dxa" w:w="1728"/>
          </w:tcPr>
          <w:p>
            <w:r>
              <w:t>Ежедневно</w:t>
            </w:r>
          </w:p>
        </w:tc>
        <w:tc>
          <w:tcPr>
            <w:tcW w:type="dxa" w:w="1728"/>
          </w:tcPr>
          <w:p>
            <w:r>
              <w:t>Ежедневно</w:t>
            </w:r>
          </w:p>
        </w:tc>
        <w:tc>
          <w:tcPr>
            <w:tcW w:type="dxa" w:w="1728"/>
          </w:tcPr>
          <w:p>
            <w:r>
              <w:t>6-12 мес.</w:t>
            </w:r>
          </w:p>
        </w:tc>
      </w:tr>
      <w:tr>
        <w:tc>
          <w:tcPr>
            <w:tcW w:type="dxa" w:w="1728"/>
          </w:tcPr>
          <w:p>
            <w:r>
              <w:t>Для туристов (B2C)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  <w:tc>
          <w:tcPr>
            <w:tcW w:type="dxa" w:w="1728"/>
          </w:tcPr>
          <w:p>
            <w:r>
              <w:t>Нет</w:t>
            </w:r>
          </w:p>
        </w:tc>
      </w:tr>
      <w:tr>
        <w:tc>
          <w:tcPr>
            <w:tcW w:type="dxa" w:w="1728"/>
          </w:tcPr>
          <w:p>
            <w:r>
              <w:t>Стоимость</w:t>
            </w:r>
          </w:p>
        </w:tc>
        <w:tc>
          <w:tcPr>
            <w:tcW w:type="dxa" w:w="1728"/>
          </w:tcPr>
          <w:p>
            <w:r>
              <w:t>от 0 руб.</w:t>
            </w:r>
          </w:p>
        </w:tc>
        <w:tc>
          <w:tcPr>
            <w:tcW w:type="dxa" w:w="1728"/>
          </w:tcPr>
          <w:p>
            <w:r>
              <w:t>от 299 руб.</w:t>
            </w:r>
          </w:p>
        </w:tc>
        <w:tc>
          <w:tcPr>
            <w:tcW w:type="dxa" w:w="1728"/>
          </w:tcPr>
          <w:p>
            <w:r>
              <w:t>от 3000 руб.</w:t>
            </w:r>
          </w:p>
        </w:tc>
        <w:tc>
          <w:tcPr>
            <w:tcW w:type="dxa" w:w="1728"/>
          </w:tcPr>
          <w:p>
            <w:r>
              <w:t>Бесплатно</w:t>
            </w:r>
          </w:p>
        </w:tc>
      </w:tr>
    </w:tbl>
    <w:p/>
    <w:p>
      <w:pPr>
        <w:spacing w:after="120"/>
        <w:ind w:firstLine="720"/>
      </w:pPr>
      <w:r>
        <w:rPr>
          <w:sz w:val="24"/>
        </w:rPr>
        <w:t>Преимущества разрабатываемого продукта: фокус на Байкальском регионе; наличие прогнозирования на основе ML; AI-ассистент для удобного взаимодействия; агрегация данных о событиях; бесплатный доступ для туристов. Недостатки: ограничение одним регионом на старте; меньший объём исторических данных по сравнению с глобальными сервисами.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