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e0bc9c61a7b8249881ce86fd927df724d3683b"/>
    <w:p>
      <w:pPr>
        <w:pStyle w:val="Heading1"/>
      </w:pPr>
      <w:r>
        <w:t xml:space="preserve">Сравнительный анализ ORIGINAL_OTCHET.md vs OTCHET_PO_PRAKTIKE.md</w:t>
      </w:r>
    </w:p>
    <w:p>
      <w:pPr>
        <w:pStyle w:val="FirstParagraph"/>
      </w:pPr>
      <w:r>
        <w:rPr>
          <w:b/>
          <w:bCs/>
        </w:rPr>
        <w:t xml:space="preserve">Цель</w:t>
      </w:r>
      <w:r>
        <w:t xml:space="preserve">: построчный/посекционный реестр всех различий между оригинальной (старой) и обновлённой версией отчёта по практике, чтобы перенести изменения в оригинальный файл вручную.</w:t>
      </w:r>
    </w:p>
    <w:p>
      <w:pPr>
        <w:pStyle w:val="BodyText"/>
      </w:pPr>
      <w:r>
        <w:rPr>
          <w:b/>
          <w:bCs/>
        </w:rPr>
        <w:t xml:space="preserve">Файлы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Оригинал:</w:t>
      </w:r>
      <w:r>
        <w:t xml:space="preserve"> </w:t>
      </w:r>
      <w:r>
        <w:rPr>
          <w:rStyle w:val="VerbatimChar"/>
        </w:rPr>
        <w:t xml:space="preserve">docs/ORIGINAL_OTCHET.md</w:t>
      </w:r>
      <w:r>
        <w:t xml:space="preserve"> </w:t>
      </w:r>
      <w:r>
        <w:t xml:space="preserve">— 2305 строк, 189 КБ, формат Pandoc tables (без</w:t>
      </w:r>
      <w:r>
        <w:t xml:space="preserve"> </w:t>
      </w:r>
      <w:r>
        <w:rPr>
          <w:rStyle w:val="VerbatimChar"/>
        </w:rPr>
        <w:t xml:space="preserve">#</w:t>
      </w:r>
      <w:r>
        <w:t xml:space="preserve">-заголовков)</w:t>
      </w:r>
    </w:p>
    <w:p>
      <w:pPr>
        <w:pStyle w:val="Compact"/>
        <w:numPr>
          <w:ilvl w:val="0"/>
          <w:numId w:val="1001"/>
        </w:numPr>
      </w:pPr>
      <w:r>
        <w:t xml:space="preserve">Новая:</w:t>
      </w:r>
      <w:r>
        <w:t xml:space="preserve"> </w:t>
      </w:r>
      <w:r>
        <w:rPr>
          <w:rStyle w:val="VerbatimChar"/>
        </w:rPr>
        <w:t xml:space="preserve">docs/vkr/OTCHET_PO_PRAKTIKE.md</w:t>
      </w:r>
      <w:r>
        <w:t xml:space="preserve"> </w:t>
      </w:r>
      <w:r>
        <w:t xml:space="preserve">— 866 строк, 252 КБ, Markdown с</w:t>
      </w:r>
      <w:r>
        <w:t xml:space="preserve"> </w:t>
      </w:r>
      <w:r>
        <w:rPr>
          <w:rStyle w:val="VerbatimChar"/>
        </w:rPr>
        <w:t xml:space="preserve">#</w:t>
      </w:r>
      <w:r>
        <w:t xml:space="preserve">-заголовками</w:t>
      </w:r>
    </w:p>
    <w:p>
      <w:pPr>
        <w:pStyle w:val="FirstParagraph"/>
      </w:pPr>
      <w:r>
        <w:rPr>
          <w:b/>
          <w:bCs/>
        </w:rPr>
        <w:t xml:space="preserve">Объём изменений по итогу анализа</w:t>
      </w:r>
      <w:r>
        <w:t xml:space="preserve">: ~70 % текста переписано или уточнено, добавлены 2 новые подглавы (1.4, 2.4), добавлены 8 источников (40 → 48), добавлен 1 эндпоинт (59 → 65) с радикальной переразбивкой группировки, реорганизованы приложения (А → Б → В → Г → Д → Е).</w:t>
      </w:r>
    </w:p>
    <w:p>
      <w:r>
        <w:pict>
          <v:rect style="width:0;height:1.5pt" o:hralign="center" o:hrstd="t" o:hr="t"/>
        </w:pict>
      </w:r>
    </w:p>
    <w:bookmarkStart w:id="9" w:name="оглавление-изменений"/>
    <w:p>
      <w:pPr>
        <w:pStyle w:val="Heading2"/>
      </w:pPr>
      <w:r>
        <w:t xml:space="preserve">ОГЛАВЛЕНИЕ ИЗМЕНЕНИЙ</w:t>
      </w:r>
    </w:p>
    <w:p>
      <w:pPr>
        <w:pStyle w:val="Compact"/>
        <w:numPr>
          <w:ilvl w:val="0"/>
          <w:numId w:val="1002"/>
        </w:numPr>
      </w:pPr>
      <w:hyperlink w:anchor="Xb03c2cedb6ac0120e736d4f118bef29b11fff05">
        <w:r>
          <w:rPr>
            <w:rStyle w:val="Hyperlink"/>
          </w:rPr>
          <w:t xml:space="preserve">Титульный лист</w:t>
        </w:r>
      </w:hyperlink>
    </w:p>
    <w:p>
      <w:pPr>
        <w:pStyle w:val="Compact"/>
        <w:numPr>
          <w:ilvl w:val="0"/>
          <w:numId w:val="1002"/>
        </w:numPr>
      </w:pPr>
      <w:hyperlink w:anchor="Xbdce6361b26f735f399f011beb1246517bc98fa">
        <w:r>
          <w:rPr>
            <w:rStyle w:val="Hyperlink"/>
          </w:rPr>
          <w:t xml:space="preserve">Оглавление</w:t>
        </w:r>
      </w:hyperlink>
    </w:p>
    <w:p>
      <w:pPr>
        <w:pStyle w:val="Compact"/>
        <w:numPr>
          <w:ilvl w:val="0"/>
          <w:numId w:val="1002"/>
        </w:numPr>
      </w:pPr>
      <w:hyperlink w:anchor="X0f3319d88fbe1d06a748dc89d68bf869b7e9f2c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2"/>
        </w:numPr>
      </w:pPr>
      <w:hyperlink w:anchor="Xf9fc07acc34514507c679e2d520008490c9dfe1">
        <w:r>
          <w:rPr>
            <w:rStyle w:val="Hyperlink"/>
          </w:rPr>
          <w:t xml:space="preserve">Глава 1 (целиком)</w:t>
        </w:r>
      </w:hyperlink>
    </w:p>
    <w:p>
      <w:pPr>
        <w:pStyle w:val="Compact"/>
        <w:numPr>
          <w:ilvl w:val="0"/>
          <w:numId w:val="1002"/>
        </w:numPr>
      </w:pPr>
      <w:hyperlink w:anchor="X1aed6460bb786e6918eed1b19d27257561270ea">
        <w:r>
          <w:rPr>
            <w:rStyle w:val="Hyperlink"/>
          </w:rPr>
          <w:t xml:space="preserve">Глава 2 (целиком)</w:t>
        </w:r>
      </w:hyperlink>
    </w:p>
    <w:p>
      <w:pPr>
        <w:pStyle w:val="Compact"/>
        <w:numPr>
          <w:ilvl w:val="0"/>
          <w:numId w:val="1002"/>
        </w:numPr>
      </w:pPr>
      <w:hyperlink w:anchor="X1dffc54f4d96d18f0b768a226b5bc08bf7bbe4a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2"/>
        </w:numPr>
      </w:pPr>
      <w:hyperlink w:anchor="X7a99277c851132120e5dfa7c43edd436e69aa2e">
        <w:r>
          <w:rPr>
            <w:rStyle w:val="Hyperlink"/>
          </w:rPr>
          <w:t xml:space="preserve">Список источников</w:t>
        </w:r>
      </w:hyperlink>
    </w:p>
    <w:p>
      <w:pPr>
        <w:pStyle w:val="Compact"/>
        <w:numPr>
          <w:ilvl w:val="0"/>
          <w:numId w:val="1002"/>
        </w:numPr>
      </w:pPr>
      <w:hyperlink w:anchor="Xca73545df439e52233017ff3f0e8c15320f472f">
        <w:r>
          <w:rPr>
            <w:rStyle w:val="Hyperlink"/>
          </w:rPr>
          <w:t xml:space="preserve">Приложения</w:t>
        </w:r>
      </w:hyperlink>
    </w:p>
    <w:p>
      <w:pPr>
        <w:pStyle w:val="Compact"/>
        <w:numPr>
          <w:ilvl w:val="0"/>
          <w:numId w:val="1002"/>
        </w:numPr>
      </w:pPr>
      <w:hyperlink w:anchor="Xad9f0fd0a19f5dd2a659cdb6207beb7bde70e02">
        <w:r>
          <w:rPr>
            <w:rStyle w:val="Hyperlink"/>
          </w:rPr>
          <w:t xml:space="preserve">Сводный реестр глобальных правок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b03c2cedb6ac0120e736d4f118bef29b11fff05"/>
    <w:p>
      <w:pPr>
        <w:pStyle w:val="Heading1"/>
      </w:pPr>
      <w:r>
        <w:t xml:space="preserve">1. Титульный лист</w:t>
      </w:r>
    </w:p>
    <w:bookmarkStart w:id="11" w:name="x-удалено-оригинал-строки-160"/>
    <w:p>
      <w:pPr>
        <w:pStyle w:val="Heading2"/>
      </w:pPr>
      <w:r>
        <w:t xml:space="preserve">❌ УДАЛЕНО (оригинал, строки 1–60)</w:t>
      </w:r>
    </w:p>
    <w:p>
      <w:pPr>
        <w:pStyle w:val="Compact"/>
        <w:numPr>
          <w:ilvl w:val="0"/>
          <w:numId w:val="1003"/>
        </w:numPr>
      </w:pPr>
      <w:r>
        <w:t xml:space="preserve">Шапка «</w:t>
      </w:r>
      <w:r>
        <w:rPr>
          <w:b/>
          <w:bCs/>
        </w:rPr>
        <w:t xml:space="preserve">Министерство образования и науки</w:t>
      </w:r>
      <w:r>
        <w:t xml:space="preserve"> </w:t>
      </w:r>
      <w:r>
        <w:t xml:space="preserve">Российской Федерации».</w:t>
      </w:r>
    </w:p>
    <w:p>
      <w:pPr>
        <w:pStyle w:val="Compact"/>
        <w:numPr>
          <w:ilvl w:val="0"/>
          <w:numId w:val="1003"/>
        </w:numPr>
      </w:pPr>
      <w:r>
        <w:t xml:space="preserve">Подпись руководителя:</w:t>
      </w:r>
      <w:r>
        <w:t xml:space="preserve"> </w:t>
      </w:r>
      <w:r>
        <w:rPr>
          <w:b/>
          <w:bCs/>
        </w:rPr>
        <w:t xml:space="preserve">«Руководитель: ст.преп. О.А. Инешина»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Группа:</w:t>
      </w:r>
      <w:r>
        <w:t xml:space="preserve"> </w:t>
      </w:r>
      <w:r>
        <w:rPr>
          <w:b/>
          <w:bCs/>
        </w:rPr>
        <w:t xml:space="preserve">14422-ДБ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Длинный многострочный заголовок отчёта в трёх блоках:</w:t>
      </w:r>
    </w:p>
    <w:p>
      <w:pPr>
        <w:pStyle w:val="BlockText"/>
        <w:numPr>
          <w:ilvl w:val="0"/>
          <w:numId w:val="1000"/>
        </w:numPr>
      </w:pPr>
      <w:r>
        <w:t xml:space="preserve">«</w:t>
      </w:r>
      <w:r>
        <w:rPr>
          <w:b/>
          <w:bCs/>
        </w:rPr>
        <w:t xml:space="preserve">ОТЧЕТ ПО ПРОИЗВОДСТВЕННОЙ ПРАКТИКЕ</w:t>
      </w:r>
      <w:r>
        <w:t xml:space="preserve"> </w:t>
      </w:r>
      <w:r>
        <w:rPr>
          <w:b/>
          <w:bCs/>
        </w:rPr>
        <w:t xml:space="preserve">Б2.В.04(П) Технологическая (проектно-технологическая) практика</w:t>
      </w:r>
      <w:r>
        <w:t xml:space="preserve"> </w:t>
      </w:r>
      <w:r>
        <w:rPr>
          <w:b/>
          <w:bCs/>
        </w:rPr>
        <w:t xml:space="preserve">по направлению 09.03.03 «Прикладная информатика»</w:t>
      </w:r>
      <w:r>
        <w:t xml:space="preserve"> </w:t>
      </w:r>
      <w:r>
        <w:rPr>
          <w:b/>
          <w:bCs/>
        </w:rPr>
        <w:t xml:space="preserve">(прикладной бакалавриат)</w:t>
      </w:r>
      <w:r>
        <w:t xml:space="preserve"> </w:t>
      </w:r>
      <w:r>
        <w:rPr>
          <w:b/>
          <w:bCs/>
        </w:rPr>
        <w:t xml:space="preserve">профиль «Прикладная информатика в дизайне»</w:t>
      </w:r>
      <w:r>
        <w:t xml:space="preserve">»</w:t>
      </w:r>
    </w:p>
    <w:bookmarkEnd w:id="11"/>
    <w:bookmarkStart w:id="12" w:name="Xef66319adfddafd6ed2a09a1a8fa5bec6d1e093"/>
    <w:p>
      <w:pPr>
        <w:pStyle w:val="Heading2"/>
      </w:pPr>
      <w:r>
        <w:t xml:space="preserve">✅ ДОБАВЛЕНО (новая версия, строки 1–21)</w:t>
      </w:r>
    </w:p>
    <w:p>
      <w:pPr>
        <w:pStyle w:val="Compact"/>
        <w:numPr>
          <w:ilvl w:val="0"/>
          <w:numId w:val="1004"/>
        </w:numPr>
      </w:pPr>
      <w:r>
        <w:t xml:space="preserve">Шапка изменена: «</w:t>
      </w:r>
      <w:r>
        <w:rPr>
          <w:b/>
          <w:bCs/>
        </w:rPr>
        <w:t xml:space="preserve">Министерство науки и высшего образования</w:t>
      </w:r>
      <w:r>
        <w:t xml:space="preserve"> </w:t>
      </w:r>
      <w:r>
        <w:t xml:space="preserve">Российской Федерации».</w:t>
      </w:r>
    </w:p>
    <w:p>
      <w:pPr>
        <w:pStyle w:val="Compact"/>
        <w:numPr>
          <w:ilvl w:val="0"/>
          <w:numId w:val="1004"/>
        </w:numPr>
      </w:pPr>
      <w:r>
        <w:t xml:space="preserve">Подпись руководителя:</w:t>
      </w:r>
      <w:r>
        <w:t xml:space="preserve"> </w:t>
      </w:r>
      <w:r>
        <w:rPr>
          <w:b/>
          <w:bCs/>
        </w:rPr>
        <w:t xml:space="preserve">«Руководитель: ст. преподаватель Ю.В. Пестова»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Группа:</w:t>
      </w:r>
      <w:r>
        <w:t xml:space="preserve"> </w:t>
      </w:r>
      <w:r>
        <w:rPr>
          <w:b/>
          <w:bCs/>
        </w:rPr>
        <w:t xml:space="preserve">14322-ДБ</w:t>
      </w:r>
      <w:r>
        <w:t xml:space="preserve"> </w:t>
      </w:r>
      <w:r>
        <w:t xml:space="preserve">(была 14422-ДБ).</w:t>
      </w:r>
    </w:p>
    <w:p>
      <w:pPr>
        <w:pStyle w:val="Compact"/>
        <w:numPr>
          <w:ilvl w:val="0"/>
          <w:numId w:val="1004"/>
        </w:numPr>
      </w:pPr>
      <w:r>
        <w:t xml:space="preserve">Заголовок отчёта собран в одну ячейку:</w:t>
      </w:r>
    </w:p>
    <w:p>
      <w:pPr>
        <w:pStyle w:val="BlockText"/>
        <w:numPr>
          <w:ilvl w:val="0"/>
          <w:numId w:val="1000"/>
        </w:numPr>
      </w:pPr>
      <w:r>
        <w:t xml:space="preserve">«</w:t>
      </w:r>
      <w:r>
        <w:rPr>
          <w:b/>
          <w:bCs/>
        </w:rPr>
        <w:t xml:space="preserve">ОТЧЁТ ПО ПРОИЗВОДСТВЕННОЙ ПРАКТИКЕ Б2.В.04(П) Технологическая (проектно-технологическая) практика по направлению 09.03.03 «Прикладная информатика» профиль «Прикладная информатика в дизайне»</w:t>
      </w:r>
      <w:r>
        <w:t xml:space="preserve">»</w:t>
      </w:r>
    </w:p>
    <w:p>
      <w:pPr>
        <w:pStyle w:val="Compact"/>
        <w:numPr>
          <w:ilvl w:val="0"/>
          <w:numId w:val="1004"/>
        </w:numPr>
      </w:pPr>
      <w:r>
        <w:t xml:space="preserve">Удалены строки «(прикладной бакалавриат)».</w:t>
      </w:r>
    </w:p>
    <w:p>
      <w:pPr>
        <w:pStyle w:val="Compact"/>
        <w:numPr>
          <w:ilvl w:val="0"/>
          <w:numId w:val="1004"/>
        </w:numPr>
      </w:pPr>
      <w:r>
        <w:t xml:space="preserve">Слово «</w:t>
      </w:r>
      <w:r>
        <w:rPr>
          <w:b/>
          <w:bCs/>
        </w:rPr>
        <w:t xml:space="preserve">ОТЧЕТ</w:t>
      </w:r>
      <w:r>
        <w:t xml:space="preserve">» заменено на «</w:t>
      </w:r>
      <w:r>
        <w:rPr>
          <w:b/>
          <w:bCs/>
        </w:rPr>
        <w:t xml:space="preserve">ОТЧЁТ</w:t>
      </w:r>
      <w:r>
        <w:t xml:space="preserve">» (с буквой «ё»).</w:t>
      </w:r>
    </w:p>
    <w:p>
      <w:pPr>
        <w:pStyle w:val="BlockText"/>
      </w:pPr>
      <w:r>
        <w:rPr>
          <w:b/>
          <w:bCs/>
        </w:rPr>
        <w:t xml:space="preserve">Действие в оригинале</w:t>
      </w:r>
      <w:r>
        <w:t xml:space="preserve">: 1) поправить министерство, 2) поменять руководителя на Ю.В. Пестова, 3) исправить группу 14422-ДБ → 14322-ДБ, 4) свернуть длинный заголовок в одну ячейку, 5) убрать «(прикладной бакалавриат)», 6) ОТЧЕТ → ОТЧЁТ.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bdce6361b26f735f399f011beb1246517bc98fa"/>
    <w:p>
      <w:pPr>
        <w:pStyle w:val="Heading1"/>
      </w:pPr>
      <w:r>
        <w:t xml:space="preserve">2. Оглавление (удалено в новой версии)</w:t>
      </w:r>
    </w:p>
    <w:bookmarkStart w:id="14" w:name="x-удалено-оригинал-строки-61117"/>
    <w:p>
      <w:pPr>
        <w:pStyle w:val="Heading2"/>
      </w:pPr>
      <w:r>
        <w:t xml:space="preserve">❌ УДАЛЕНО (оригинал, строки 61–117)</w:t>
      </w:r>
    </w:p>
    <w:p>
      <w:pPr>
        <w:pStyle w:val="FirstParagraph"/>
      </w:pPr>
      <w:r>
        <w:t xml:space="preserve">Целиком удалён блок ОГЛАВЛЕНИЕ с 12 пунктами и ссылками на якоря</w:t>
      </w:r>
      <w:r>
        <w:t xml:space="preserve"> </w:t>
      </w:r>
      <w:r>
        <w:rPr>
          <w:rStyle w:val="VerbatimChar"/>
        </w:rPr>
        <w:t xml:space="preserve">#_Toc225983132…150</w:t>
      </w:r>
      <w:r>
        <w:t xml:space="preserve"> </w:t>
      </w:r>
      <w:r>
        <w:t xml:space="preserve">(Word-bookmarks).</w:t>
      </w:r>
    </w:p>
    <w:p>
      <w:pPr>
        <w:pStyle w:val="BlockText"/>
      </w:pPr>
      <w:r>
        <w:rPr>
          <w:b/>
          <w:bCs/>
        </w:rPr>
        <w:t xml:space="preserve">Действие в оригинале</w:t>
      </w:r>
      <w:r>
        <w:t xml:space="preserve">: оставить (Word сам сгенерирует) либо удалить, если новая версия не использует автогенерацию. В исходнике DOCX оглавление обычно строится автоматически, ручной список безопасно удалить.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3" w:name="X0f3319d88fbe1d06a748dc89d68bf869b7e9f2c"/>
    <w:p>
      <w:pPr>
        <w:pStyle w:val="Heading1"/>
      </w:pPr>
      <w:r>
        <w:t xml:space="preserve">3. ВВЕДЕНИЕ</w:t>
      </w:r>
    </w:p>
    <w:bookmarkStart w:id="18" w:name="абзац-1--открывающий-абзац-о-туризме"/>
    <w:p>
      <w:pPr>
        <w:pStyle w:val="Heading2"/>
      </w:pPr>
      <w:r>
        <w:t xml:space="preserve">Абзац 1 — открывающий абзац о туризме</w:t>
      </w:r>
    </w:p>
    <w:bookmarkStart w:id="16" w:name="старая-редакция-строки-122135"/>
    <w:p>
      <w:pPr>
        <w:pStyle w:val="Heading3"/>
      </w:pPr>
      <w:r>
        <w:t xml:space="preserve">Старая редакция (строки 122–135)</w:t>
      </w:r>
    </w:p>
    <w:p>
      <w:pPr>
        <w:pStyle w:val="BlockText"/>
      </w:pPr>
      <w:r>
        <w:t xml:space="preserve">«Иркутская область занимает особое место в системе внутреннего туризма России.</w:t>
      </w:r>
      <w:r>
        <w:t xml:space="preserve"> </w:t>
      </w:r>
      <w:r>
        <w:rPr>
          <w:b/>
          <w:bCs/>
        </w:rPr>
        <w:t xml:space="preserve">По данным Росстата, регион ежегодно принимает свыше 1,5 миллиона туристов [1]</w:t>
      </w:r>
      <w:r>
        <w:t xml:space="preserve">. Озеро Байкал,</w:t>
      </w:r>
      <w:r>
        <w:t xml:space="preserve"> </w:t>
      </w:r>
      <w:r>
        <w:rPr>
          <w:b/>
          <w:bCs/>
        </w:rPr>
        <w:t xml:space="preserve">включённое в список Всемирного наследия ЮНЕСКО в 1996 году</w:t>
      </w:r>
      <w:r>
        <w:t xml:space="preserve">, остаётся главным магнитом турпотока; стратегия развития туризма области до 2030 года предусматривает рост до 3 миллионов человек в год [2]. Гостиничная инфраструктура насчитывает свыше тысячи объектов размещения в 42 муниципальных районах и городских округах. Сезонность выражена резко: Ольхонский район --- главный драйвер летнего потока с заполняемостью до 95 % в июле, зимой показатель падает ниже 20 %. Слюдянский район привлекает туристов круглогодично благодаря Кругобайкальской железной дороге, горнолыжному курорту «Гора Соболиная» и зимнему фестивалю «Ледовый Байкал». Подобные перепады создают для средств размещения серьёзную проблему</w:t>
      </w:r>
      <w:r>
        <w:t xml:space="preserve"> </w:t>
      </w:r>
      <w:r>
        <w:rPr>
          <w:b/>
          <w:bCs/>
        </w:rPr>
        <w:t xml:space="preserve">ценообразования и кадрового планирования</w:t>
      </w:r>
      <w:r>
        <w:t xml:space="preserve">.»</w:t>
      </w:r>
    </w:p>
    <w:bookmarkEnd w:id="16"/>
    <w:bookmarkStart w:id="17" w:name="новая-редакция-строка-25"/>
    <w:p>
      <w:pPr>
        <w:pStyle w:val="Heading3"/>
      </w:pPr>
      <w:r>
        <w:t xml:space="preserve">Новая редакция (строка 25)</w:t>
      </w:r>
    </w:p>
    <w:p>
      <w:pPr>
        <w:pStyle w:val="BlockText"/>
      </w:pPr>
      <w:r>
        <w:t xml:space="preserve">«Иркутская область занимает особое место в системе внутреннего туризма России.</w:t>
      </w:r>
      <w:r>
        <w:t xml:space="preserve"> </w:t>
      </w:r>
      <w:r>
        <w:rPr>
          <w:b/>
          <w:bCs/>
        </w:rPr>
        <w:t xml:space="preserve">Озеро Байкал – объект Всемирного наследия ЮНЕСКО с 1996 года – ежегодно привлекает более 1,5 миллиона туристов</w:t>
      </w:r>
      <w:r>
        <w:t xml:space="preserve">, а стратегия развития туризма региона до 2030 года предусматривает увеличение турпотока до 3 миллионов человек [1]. Гостиничная инфраструктура насчитывает свыше тысячи объектов размещения в 42 муниципальных районах и городских округах. Сезонность выражена резко. Ольхонский район – главный драйвер летнего турпотока с</w:t>
      </w:r>
      <w:r>
        <w:t xml:space="preserve"> </w:t>
      </w:r>
      <w:r>
        <w:rPr>
          <w:b/>
          <w:bCs/>
        </w:rPr>
        <w:t xml:space="preserve">загруженностью</w:t>
      </w:r>
      <w:r>
        <w:t xml:space="preserve"> </w:t>
      </w:r>
      <w:r>
        <w:t xml:space="preserve">до 95% в июле; зимой заполняемость падает ниже 20%,</w:t>
      </w:r>
      <w:r>
        <w:t xml:space="preserve"> </w:t>
      </w:r>
      <w:r>
        <w:rPr>
          <w:b/>
          <w:bCs/>
        </w:rPr>
        <w:t xml:space="preserve">а Слюдянский район привлекает туристов круглогодично благодаря Кругобайкальской железной дороге, горнолыжному курорту «Гора Соболиная» и зимнему фестивалю «Ледовый Байкал» в феврале, дающему локальный всплеск загруженности до 30%</w:t>
      </w:r>
      <w:r>
        <w:t xml:space="preserve">. Такие перепады создают для средств размещения серьёзную проблему</w:t>
      </w:r>
      <w:r>
        <w:t xml:space="preserve"> </w:t>
      </w:r>
      <w:r>
        <w:rPr>
          <w:b/>
          <w:bCs/>
        </w:rPr>
        <w:t xml:space="preserve">ценообразования и планирования</w:t>
      </w:r>
      <w:r>
        <w:t xml:space="preserve">.»</w:t>
      </w:r>
    </w:p>
    <w:p>
      <w:pPr>
        <w:pStyle w:val="FirstParagraph"/>
      </w:pPr>
      <w:r>
        <w:rPr>
          <w:b/>
          <w:bCs/>
        </w:rPr>
        <w:t xml:space="preserve">Изменения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Объединение двух предложений (Росстат + Байкал) в одно про Байкал, ссылка [1] перенесена в конец.</w:t>
      </w:r>
    </w:p>
    <w:p>
      <w:pPr>
        <w:pStyle w:val="Compact"/>
        <w:numPr>
          <w:ilvl w:val="0"/>
          <w:numId w:val="1005"/>
        </w:numPr>
      </w:pPr>
      <w:r>
        <w:t xml:space="preserve">Удалена явная ссылка на Росстат (</w:t>
      </w:r>
      <w:r>
        <w:rPr>
          <w:rStyle w:val="VerbatimChar"/>
        </w:rPr>
        <w:t xml:space="preserve">\[1\]</w:t>
      </w:r>
      <w:r>
        <w:t xml:space="preserve"> </w:t>
      </w:r>
      <w:r>
        <w:t xml:space="preserve">про Росстат) — Росстат теперь источник [36].</w:t>
      </w:r>
    </w:p>
    <w:p>
      <w:pPr>
        <w:pStyle w:val="Compact"/>
        <w:numPr>
          <w:ilvl w:val="0"/>
          <w:numId w:val="1005"/>
        </w:numPr>
      </w:pPr>
      <w:r>
        <w:t xml:space="preserve">Терминология: «заполняемость» → «</w:t>
      </w:r>
      <w:r>
        <w:rPr>
          <w:b/>
          <w:bCs/>
        </w:rPr>
        <w:t xml:space="preserve">загруженность</w:t>
      </w:r>
      <w:r>
        <w:t xml:space="preserve">» (массово по всему документу).</w:t>
      </w:r>
    </w:p>
    <w:p>
      <w:pPr>
        <w:pStyle w:val="Compact"/>
        <w:numPr>
          <w:ilvl w:val="0"/>
          <w:numId w:val="1005"/>
        </w:numPr>
      </w:pPr>
      <w:r>
        <w:t xml:space="preserve">Добавлено уточнение про Слюдянский район: «</w:t>
      </w:r>
      <w:r>
        <w:rPr>
          <w:b/>
          <w:bCs/>
        </w:rPr>
        <w:t xml:space="preserve">в феврале, дающему локальный всплеск загруженности до 30%</w:t>
      </w:r>
      <w:r>
        <w:t xml:space="preserve">».</w:t>
      </w:r>
    </w:p>
    <w:p>
      <w:pPr>
        <w:pStyle w:val="Compact"/>
        <w:numPr>
          <w:ilvl w:val="0"/>
          <w:numId w:val="1005"/>
        </w:numPr>
      </w:pPr>
      <w:r>
        <w:t xml:space="preserve">Удалено: «</w:t>
      </w:r>
      <w:r>
        <w:rPr>
          <w:b/>
          <w:bCs/>
        </w:rPr>
        <w:t xml:space="preserve">и кадрового планирования</w:t>
      </w:r>
      <w:r>
        <w:t xml:space="preserve">» → «и планирования».</w:t>
      </w:r>
    </w:p>
    <w:bookmarkEnd w:id="17"/>
    <w:bookmarkEnd w:id="18"/>
    <w:bookmarkStart w:id="21" w:name="абзац-2--про-api-агрегаторов"/>
    <w:p>
      <w:pPr>
        <w:pStyle w:val="Heading2"/>
      </w:pPr>
      <w:r>
        <w:t xml:space="preserve">Абзац 2 — про API агрегаторов</w:t>
      </w:r>
    </w:p>
    <w:bookmarkStart w:id="19" w:name="старая-редакция-строки-137149"/>
    <w:p>
      <w:pPr>
        <w:pStyle w:val="Heading3"/>
      </w:pPr>
      <w:r>
        <w:t xml:space="preserve">Старая редакция (строки 137–149)</w:t>
      </w:r>
    </w:p>
    <w:p>
      <w:pPr>
        <w:pStyle w:val="BlockText"/>
      </w:pPr>
      <w:r>
        <w:t xml:space="preserve">«...Нами проведён анализ более 30 российских платформ — Ostrovok, Sutochno, Яндекс.Путешествия, TVIL, Bronevik и других — который выявил единственный сервис с открытым</w:t>
      </w:r>
      <w:r>
        <w:t xml:space="preserve"> </w:t>
      </w:r>
      <w:r>
        <w:rPr>
          <w:b/>
          <w:bCs/>
        </w:rPr>
        <w:t xml:space="preserve">API: 101Hotels возвращает данные в формате JSON (JavaScript Object Notation) без авторизации [3]</w:t>
      </w:r>
      <w:r>
        <w:t xml:space="preserve">...»</w:t>
      </w:r>
    </w:p>
    <w:bookmarkEnd w:id="19"/>
    <w:bookmarkStart w:id="20" w:name="новая-редакция-строка-27"/>
    <w:p>
      <w:pPr>
        <w:pStyle w:val="Heading3"/>
      </w:pPr>
      <w:r>
        <w:t xml:space="preserve">Новая редакция (строка 27)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Анализ</w:t>
      </w:r>
      <w:r>
        <w:t xml:space="preserve"> </w:t>
      </w:r>
      <w:r>
        <w:t xml:space="preserve">более 30 российских платформ – Ostrovok, Sutochno, Яндекс.Путешествия, TVIL, Bronevik и других – выявил единственный сервис с открытым</w:t>
      </w:r>
      <w:r>
        <w:t xml:space="preserve"> </w:t>
      </w:r>
      <w:r>
        <w:rPr>
          <w:b/>
          <w:bCs/>
        </w:rPr>
        <w:t xml:space="preserve">программным интерфейсом приложения (API, Application Programming Interface): 101Hotels возвращает данные в формате JSON (JavaScript Object Notation, текстовый формат обмена данными) без авторизации [2]</w:t>
      </w:r>
      <w:r>
        <w:t xml:space="preserve">...»</w:t>
      </w:r>
    </w:p>
    <w:p>
      <w:pPr>
        <w:pStyle w:val="FirstParagraph"/>
      </w:pPr>
      <w:r>
        <w:rPr>
          <w:b/>
          <w:bCs/>
        </w:rPr>
        <w:t xml:space="preserve">Изменения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«Нами проведён анализ» → «Анализ».</w:t>
      </w:r>
    </w:p>
    <w:p>
      <w:pPr>
        <w:pStyle w:val="Compact"/>
        <w:numPr>
          <w:ilvl w:val="0"/>
          <w:numId w:val="1006"/>
        </w:numPr>
      </w:pPr>
      <w:r>
        <w:t xml:space="preserve">Раскрыта аббревиатура API (Application Programming Interface) и пояснение JSON.</w:t>
      </w:r>
    </w:p>
    <w:p>
      <w:pPr>
        <w:pStyle w:val="Compact"/>
        <w:numPr>
          <w:ilvl w:val="0"/>
          <w:numId w:val="1006"/>
        </w:numPr>
      </w:pPr>
      <w:r>
        <w:t xml:space="preserve">Ссылка [3] → [2] (перенумерация всего списка).</w:t>
      </w:r>
    </w:p>
    <w:p>
      <w:pPr>
        <w:pStyle w:val="Compact"/>
        <w:numPr>
          <w:ilvl w:val="0"/>
          <w:numId w:val="1006"/>
        </w:numPr>
      </w:pPr>
      <w:r>
        <w:t xml:space="preserve">В новой версии явно убрано «нами» — предпочтение безличного стиля.</w:t>
      </w:r>
    </w:p>
    <w:bookmarkEnd w:id="20"/>
    <w:bookmarkEnd w:id="21"/>
    <w:bookmarkStart w:id="24" w:name="абзац-3--проблема-визуальной-аналитики"/>
    <w:p>
      <w:pPr>
        <w:pStyle w:val="Heading2"/>
      </w:pPr>
      <w:r>
        <w:t xml:space="preserve">Абзац 3 — проблема визуальной аналитики</w:t>
      </w:r>
    </w:p>
    <w:bookmarkStart w:id="22" w:name="старая-редакция-строки-151156"/>
    <w:p>
      <w:pPr>
        <w:pStyle w:val="Heading3"/>
      </w:pPr>
      <w:r>
        <w:t xml:space="preserve">Старая редакция (строки 151–156)</w:t>
      </w:r>
    </w:p>
    <w:p>
      <w:pPr>
        <w:pStyle w:val="BlockText"/>
      </w:pPr>
      <w:r>
        <w:t xml:space="preserve">«...Готовые решения, ориентированные именно на Иркутскую область, в ходе проведённого анализа не обнаружены.»</w:t>
      </w:r>
    </w:p>
    <w:bookmarkEnd w:id="22"/>
    <w:bookmarkStart w:id="23" w:name="новая-редакция-строка-29"/>
    <w:p>
      <w:pPr>
        <w:pStyle w:val="Heading3"/>
      </w:pPr>
      <w:r>
        <w:t xml:space="preserve">Новая редакция (строка 29)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Потребность – не в абстрактных числовых таблицах, а в дашбордах, построенных на принципах информационного дизайна: визуальная иерархия, минимальная когнитивная нагрузка, структурированная информационная архитектура. Готовых решений для Иркутской области не существует.</w:t>
      </w:r>
      <w:r>
        <w:t xml:space="preserve">»</w:t>
      </w:r>
    </w:p>
    <w:p>
      <w:pPr>
        <w:pStyle w:val="FirstParagraph"/>
      </w:pPr>
      <w:r>
        <w:rPr>
          <w:b/>
          <w:bCs/>
        </w:rPr>
        <w:t xml:space="preserve">Изменения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ДОБАВЛЕН новый текст про принципы информационного дизайна (визуальная иерархия, когнитивная нагрузка, информационная архитектура).</w:t>
      </w:r>
    </w:p>
    <w:p>
      <w:pPr>
        <w:pStyle w:val="Compact"/>
        <w:numPr>
          <w:ilvl w:val="0"/>
          <w:numId w:val="1007"/>
        </w:numPr>
      </w:pPr>
      <w:r>
        <w:t xml:space="preserve">«не обнаружены» → «не существует» — более категоричная формулировка.</w:t>
      </w:r>
    </w:p>
    <w:bookmarkEnd w:id="23"/>
    <w:bookmarkEnd w:id="24"/>
    <w:bookmarkStart w:id="27" w:name="цель-работы"/>
    <w:p>
      <w:pPr>
        <w:pStyle w:val="Heading2"/>
      </w:pPr>
      <w:r>
        <w:t xml:space="preserve">Цель работы</w:t>
      </w:r>
    </w:p>
    <w:bookmarkStart w:id="25" w:name="старая-редакция-строки-173176"/>
    <w:p>
      <w:pPr>
        <w:pStyle w:val="Heading3"/>
      </w:pPr>
      <w:r>
        <w:t xml:space="preserve">Старая редакция (строки 173–176)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Цель работы</w:t>
      </w:r>
      <w:r>
        <w:t xml:space="preserve"> </w:t>
      </w:r>
      <w:r>
        <w:t xml:space="preserve">--- проектирование и разработка интеллектуальной аналитической системы прогнозирования заполняемости средств размещения с интерфейсом визуальной аналитики</w:t>
      </w:r>
      <w:r>
        <w:t xml:space="preserve"> </w:t>
      </w:r>
      <w:r>
        <w:rPr>
          <w:b/>
          <w:bCs/>
        </w:rPr>
        <w:t xml:space="preserve">на основе данных туристических агрегаторов и событийной активности в регионе</w:t>
      </w:r>
      <w:r>
        <w:t xml:space="preserve">.»</w:t>
      </w:r>
    </w:p>
    <w:bookmarkEnd w:id="25"/>
    <w:bookmarkStart w:id="26" w:name="новая-редакция-строка-37"/>
    <w:p>
      <w:pPr>
        <w:pStyle w:val="Heading3"/>
      </w:pPr>
      <w:r>
        <w:t xml:space="preserve">Новая редакция (строка 37)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Цель работы</w:t>
      </w:r>
      <w:r>
        <w:t xml:space="preserve"> </w:t>
      </w:r>
      <w:r>
        <w:t xml:space="preserve">– проектирование и разработка интеллектуальной аналитической системы прогнозирования заполняемости средств размещения с интерфейсом визуальной аналитики,</w:t>
      </w:r>
      <w:r>
        <w:t xml:space="preserve"> </w:t>
      </w:r>
      <w:r>
        <w:rPr>
          <w:b/>
          <w:bCs/>
        </w:rPr>
        <w:t xml:space="preserve">ориентированной на профессиональный сегмент: владельцев и менеджеров средств размещения, региональную администрацию и исследовательские группы</w:t>
      </w:r>
      <w:r>
        <w:t xml:space="preserve">.»</w:t>
      </w:r>
    </w:p>
    <w:p>
      <w:pPr>
        <w:pStyle w:val="FirstParagraph"/>
      </w:pPr>
      <w:r>
        <w:rPr>
          <w:b/>
          <w:bCs/>
        </w:rPr>
        <w:t xml:space="preserve">Изменения</w:t>
      </w:r>
      <w:r>
        <w:t xml:space="preserve">: цель полностью переориентирована с «обработки данных» на «B2B-сегментацию».</w:t>
      </w:r>
    </w:p>
    <w:bookmarkEnd w:id="26"/>
    <w:bookmarkEnd w:id="27"/>
    <w:bookmarkStart w:id="30" w:name="задачи-15"/>
    <w:p>
      <w:pPr>
        <w:pStyle w:val="Heading2"/>
      </w:pPr>
      <w:r>
        <w:t xml:space="preserve">Задачи (1–5)</w:t>
      </w:r>
    </w:p>
    <w:bookmarkStart w:id="28" w:name="старая-редакция-строки-178195"/>
    <w:p>
      <w:pPr>
        <w:pStyle w:val="Heading3"/>
      </w:pPr>
      <w:r>
        <w:t xml:space="preserve">Старая редакция (строки 178–195)</w:t>
      </w:r>
    </w:p>
    <w:p>
      <w:pPr>
        <w:pStyle w:val="Compact"/>
        <w:numPr>
          <w:ilvl w:val="0"/>
          <w:numId w:val="1008"/>
        </w:numPr>
      </w:pPr>
      <w:r>
        <w:t xml:space="preserve">«Исследовать предметную область мониторинга туристической активности и провести анализ существующих аналитических решений.»</w:t>
      </w:r>
    </w:p>
    <w:p>
      <w:pPr>
        <w:pStyle w:val="Compact"/>
        <w:numPr>
          <w:ilvl w:val="0"/>
          <w:numId w:val="1008"/>
        </w:numPr>
      </w:pPr>
      <w:r>
        <w:t xml:space="preserve">«Обосновать выбор технологий, дизайн-инструментов и средств визуализации данных для разработки системы.»</w:t>
      </w:r>
    </w:p>
    <w:p>
      <w:pPr>
        <w:pStyle w:val="Compact"/>
        <w:numPr>
          <w:ilvl w:val="0"/>
          <w:numId w:val="1008"/>
        </w:numPr>
      </w:pPr>
      <w:r>
        <w:t xml:space="preserve">«Спроектировать и реализовать подсистему автоматизированного сбора данных из туристических агрегаторов и порталов событий.»</w:t>
      </w:r>
    </w:p>
    <w:p>
      <w:pPr>
        <w:pStyle w:val="Compact"/>
        <w:numPr>
          <w:ilvl w:val="0"/>
          <w:numId w:val="1008"/>
        </w:numPr>
      </w:pPr>
      <w:r>
        <w:t xml:space="preserve">«Разработать ансамблевый метод прогнозирования заполняемости средств размещения и модуль его реализующий с визуальной аналитикой результатов.»</w:t>
      </w:r>
    </w:p>
    <w:p>
      <w:pPr>
        <w:pStyle w:val="Compact"/>
        <w:numPr>
          <w:ilvl w:val="0"/>
          <w:numId w:val="1008"/>
        </w:numPr>
      </w:pPr>
      <w:r>
        <w:t xml:space="preserve">«Спроектировать архитектуру интеллектуальной аналитической системы (ИАС) и реализовать систему, ее взаимодействие с интеллектуальным агентом и веб-интерфейс.»</w:t>
      </w:r>
    </w:p>
    <w:bookmarkEnd w:id="28"/>
    <w:bookmarkStart w:id="29" w:name="новая-редакция-строки-4145"/>
    <w:p>
      <w:pPr>
        <w:pStyle w:val="Heading3"/>
      </w:pPr>
      <w:r>
        <w:t xml:space="preserve">Новая редакция (строки 41–45)</w:t>
      </w:r>
    </w:p>
    <w:p>
      <w:pPr>
        <w:pStyle w:val="Compact"/>
        <w:numPr>
          <w:ilvl w:val="0"/>
          <w:numId w:val="1009"/>
        </w:numPr>
      </w:pPr>
      <w:r>
        <w:t xml:space="preserve">«Исследовать предметную область мониторинга</w:t>
      </w:r>
      <w:r>
        <w:t xml:space="preserve"> </w:t>
      </w:r>
      <w:r>
        <w:rPr>
          <w:b/>
          <w:bCs/>
        </w:rPr>
        <w:t xml:space="preserve">рынка средств размещения</w:t>
      </w:r>
      <w:r>
        <w:t xml:space="preserve"> </w:t>
      </w:r>
      <w:r>
        <w:t xml:space="preserve">и провести анализ</w:t>
      </w:r>
      <w:r>
        <w:t xml:space="preserve"> </w:t>
      </w:r>
      <w:r>
        <w:rPr>
          <w:b/>
          <w:bCs/>
        </w:rPr>
        <w:t xml:space="preserve">существующих систем управления доходностью (RMS, Revenue Management Systems)</w:t>
      </w:r>
      <w:r>
        <w:t xml:space="preserve">.»</w:t>
      </w:r>
    </w:p>
    <w:p>
      <w:pPr>
        <w:pStyle w:val="Compact"/>
        <w:numPr>
          <w:ilvl w:val="0"/>
          <w:numId w:val="1009"/>
        </w:numPr>
      </w:pPr>
      <w:r>
        <w:t xml:space="preserve">«Обосновать выбор технологий, дизайн-инструментов и средств визуализации данных,</w:t>
      </w:r>
      <w:r>
        <w:t xml:space="preserve"> </w:t>
      </w:r>
      <w:r>
        <w:rPr>
          <w:b/>
          <w:bCs/>
        </w:rPr>
        <w:t xml:space="preserve">пригодных для расчёта и отображения метрик доходности гостиничного объекта: средней цены номера (ADR, Average Daily Rate), доходности на доступный номер (RevPAR, Revenue per Available Room), темпа набора брони (Pickup) и накопленной кривой темпа продаж (Pace)</w:t>
      </w:r>
      <w:r>
        <w:t xml:space="preserve">.»</w:t>
      </w:r>
    </w:p>
    <w:p>
      <w:pPr>
        <w:pStyle w:val="Compact"/>
        <w:numPr>
          <w:ilvl w:val="0"/>
          <w:numId w:val="1009"/>
        </w:numPr>
      </w:pPr>
      <w:r>
        <w:t xml:space="preserve">«Спроектировать и реализовать подсистему автоматизированного сбора данных из</w:t>
      </w:r>
      <w:r>
        <w:t xml:space="preserve"> </w:t>
      </w:r>
      <w:r>
        <w:rPr>
          <w:b/>
          <w:bCs/>
        </w:rPr>
        <w:t xml:space="preserve">агрегаторов размещения и порталов событий региона</w:t>
      </w:r>
      <w:r>
        <w:t xml:space="preserve">.»</w:t>
      </w:r>
    </w:p>
    <w:p>
      <w:pPr>
        <w:pStyle w:val="Compact"/>
        <w:numPr>
          <w:ilvl w:val="0"/>
          <w:numId w:val="1009"/>
        </w:numPr>
      </w:pPr>
      <w:r>
        <w:t xml:space="preserve">«Разработать</w:t>
      </w:r>
      <w:r>
        <w:t xml:space="preserve"> </w:t>
      </w:r>
      <w:r>
        <w:rPr>
          <w:b/>
          <w:bCs/>
        </w:rPr>
        <w:t xml:space="preserve">модуль ансамблевого прогнозирования загруженности с визуальной аналитикой и расчётом ключевых метрик системы управления доходностью</w:t>
      </w:r>
      <w:r>
        <w:t xml:space="preserve">.»</w:t>
      </w:r>
    </w:p>
    <w:p>
      <w:pPr>
        <w:pStyle w:val="Compact"/>
        <w:numPr>
          <w:ilvl w:val="0"/>
          <w:numId w:val="1009"/>
        </w:numPr>
      </w:pPr>
      <w:r>
        <w:t xml:space="preserve">«Спроектировать</w:t>
      </w:r>
      <w:r>
        <w:t xml:space="preserve"> </w:t>
      </w:r>
      <w:r>
        <w:rPr>
          <w:b/>
          <w:bCs/>
        </w:rPr>
        <w:t xml:space="preserve">информационную архитектуру и реализовать веб-интерфейс с командным центром, аналитическим дашбордом и интеллектуальным агентом для трёх профильных сегментов аудитории — владельцев и менеджеров средств размещения, региональной администрации и исследовательских групп</w:t>
      </w:r>
      <w:r>
        <w:t xml:space="preserve">.»</w:t>
      </w:r>
    </w:p>
    <w:p>
      <w:pPr>
        <w:pStyle w:val="BlockText"/>
      </w:pPr>
      <w:r>
        <w:rPr>
          <w:b/>
          <w:bCs/>
        </w:rPr>
        <w:t xml:space="preserve">Действие в оригинале</w:t>
      </w:r>
      <w:r>
        <w:t xml:space="preserve">: переписать все 5 задач полностью — каждая теперь явно адресована B2B-метрикам RMS и трём сегментам аудитории.</w:t>
      </w:r>
    </w:p>
    <w:bookmarkEnd w:id="29"/>
    <w:bookmarkEnd w:id="30"/>
    <w:bookmarkStart w:id="33" w:name="методы-исследования"/>
    <w:p>
      <w:pPr>
        <w:pStyle w:val="Heading2"/>
      </w:pPr>
      <w:r>
        <w:t xml:space="preserve">Методы исследования</w:t>
      </w:r>
    </w:p>
    <w:bookmarkStart w:id="31" w:name="старая-редакция-строки-196202"/>
    <w:p>
      <w:pPr>
        <w:pStyle w:val="Heading3"/>
      </w:pPr>
      <w:r>
        <w:t xml:space="preserve">Старая редакция (строки 196–202)</w:t>
      </w:r>
    </w:p>
    <w:p>
      <w:pPr>
        <w:pStyle w:val="BlockText"/>
      </w:pPr>
      <w:r>
        <w:t xml:space="preserve">«...методы машинного обучения (градиентный бустинг, нейросетевые модели временных рядов, ансамблирование), экспериментальная оценка качества прогнозов на реальных данных.»</w:t>
      </w:r>
    </w:p>
    <w:bookmarkEnd w:id="31"/>
    <w:bookmarkStart w:id="32" w:name="новая-редакция-строка-47"/>
    <w:p>
      <w:pPr>
        <w:pStyle w:val="Heading3"/>
      </w:pPr>
      <w:r>
        <w:t xml:space="preserve">Новая редакция (строка 47)</w:t>
      </w:r>
    </w:p>
    <w:p>
      <w:pPr>
        <w:pStyle w:val="BlockText"/>
      </w:pPr>
      <w:r>
        <w:t xml:space="preserve">«...системный анализ предметной области, сравнительный анализ технологий и средств визуализации, объектно-ориентированное проектирование,</w:t>
      </w:r>
      <w:r>
        <w:t xml:space="preserve"> </w:t>
      </w:r>
      <w:r>
        <w:rPr>
          <w:b/>
          <w:bCs/>
        </w:rPr>
        <w:t xml:space="preserve">проектирование информационной архитектуры</w:t>
      </w:r>
      <w:r>
        <w:t xml:space="preserve">, итеративное прототипирование пользовательского интерфейса (UI, User Interface,</w:t>
      </w:r>
      <w:r>
        <w:t xml:space="preserve"> </w:t>
      </w:r>
      <w:r>
        <w:rPr>
          <w:b/>
          <w:bCs/>
        </w:rPr>
        <w:t xml:space="preserve">пользовательский интерфейс</w:t>
      </w:r>
      <w:r>
        <w:t xml:space="preserve">), методы машинного обучения...»</w:t>
      </w:r>
    </w:p>
    <w:p>
      <w:pPr>
        <w:pStyle w:val="FirstParagraph"/>
      </w:pPr>
      <w:r>
        <w:rPr>
          <w:b/>
          <w:bCs/>
        </w:rPr>
        <w:t xml:space="preserve">Добавлено</w:t>
      </w:r>
      <w:r>
        <w:t xml:space="preserve">: «проектирование информационной архитектуры», расшифровка UI на русском.</w:t>
      </w:r>
    </w:p>
    <w:bookmarkEnd w:id="32"/>
    <w:bookmarkEnd w:id="33"/>
    <w:bookmarkStart w:id="36" w:name="научная-новизна"/>
    <w:p>
      <w:pPr>
        <w:pStyle w:val="Heading2"/>
      </w:pPr>
      <w:r>
        <w:t xml:space="preserve">Научная новизна</w:t>
      </w:r>
    </w:p>
    <w:bookmarkStart w:id="34" w:name="старая-редакция-строки-204217"/>
    <w:p>
      <w:pPr>
        <w:pStyle w:val="Heading3"/>
      </w:pPr>
      <w:r>
        <w:t xml:space="preserve">Старая редакция (строки 204–217)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Среднеквадратичная ошибка ансамбля составила 3,85 п.п. для Иркутского района при лучшем одиночном результате 6,43 п.п.</w:t>
      </w:r>
      <w:r>
        <w:t xml:space="preserve">... Разработана архитектура интеллектуального агента на базе графа состояний LangGraph</w:t>
      </w:r>
      <w:r>
        <w:t xml:space="preserve"> </w:t>
      </w:r>
      <w:r>
        <w:rPr>
          <w:b/>
          <w:bCs/>
        </w:rPr>
        <w:t xml:space="preserve">с пятью инструментами</w:t>
      </w:r>
      <w:r>
        <w:t xml:space="preserve"> </w:t>
      </w:r>
      <w:r>
        <w:t xml:space="preserve">для диалогового доступа...»</w:t>
      </w:r>
    </w:p>
    <w:bookmarkEnd w:id="34"/>
    <w:bookmarkStart w:id="35" w:name="новая-редакция-строка-49"/>
    <w:p>
      <w:pPr>
        <w:pStyle w:val="Heading3"/>
      </w:pPr>
      <w:r>
        <w:t xml:space="preserve">Новая редакция (строка 49)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Среднеквадратичная ошибка ансамбля составила 2,67 процентного пункта для Иркутского района при лучшем одиночном результате 5,58 процентного пункта</w:t>
      </w:r>
      <w:r>
        <w:t xml:space="preserve">... Разработана архитектура интеллектуального агента на базе графа состояний фреймворка LangGraph</w:t>
      </w:r>
      <w:r>
        <w:t xml:space="preserve"> </w:t>
      </w:r>
      <w:r>
        <w:rPr>
          <w:b/>
          <w:bCs/>
        </w:rPr>
        <w:t xml:space="preserve">с двенадцатью инструментами</w:t>
      </w:r>
      <w:r>
        <w:t xml:space="preserve"> </w:t>
      </w:r>
      <w:r>
        <w:t xml:space="preserve">для диалогового доступа...»</w:t>
      </w:r>
    </w:p>
    <w:p>
      <w:pPr>
        <w:pStyle w:val="FirstParagraph"/>
      </w:pPr>
      <w:r>
        <w:rPr>
          <w:b/>
          <w:bCs/>
        </w:rPr>
        <w:t xml:space="preserve">Ключевые изменения метрик</w:t>
      </w:r>
      <w:r>
        <w:t xml:space="preserve">:</w:t>
      </w:r>
      <w:r>
        <w:t xml:space="preserve"> </w:t>
      </w:r>
      <w:r>
        <w:t xml:space="preserve">| Параметр | Было | Стало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RMSE ансамбля (Иркутский) | 3,85 |</w:t>
      </w:r>
      <w:r>
        <w:t xml:space="preserve"> </w:t>
      </w:r>
      <w:r>
        <w:rPr>
          <w:b/>
          <w:bCs/>
        </w:rPr>
        <w:t xml:space="preserve">2,67</w:t>
      </w:r>
      <w:r>
        <w:t xml:space="preserve"> </w:t>
      </w:r>
      <w:r>
        <w:t xml:space="preserve">|</w:t>
      </w:r>
      <w:r>
        <w:t xml:space="preserve"> </w:t>
      </w:r>
      <w:r>
        <w:t xml:space="preserve">| Лучший одиночный | 6,43 |</w:t>
      </w:r>
      <w:r>
        <w:t xml:space="preserve"> </w:t>
      </w:r>
      <w:r>
        <w:rPr>
          <w:b/>
          <w:bCs/>
        </w:rPr>
        <w:t xml:space="preserve">5,58</w:t>
      </w:r>
      <w:r>
        <w:t xml:space="preserve"> </w:t>
      </w:r>
      <w:r>
        <w:t xml:space="preserve">|</w:t>
      </w:r>
      <w:r>
        <w:t xml:space="preserve"> </w:t>
      </w:r>
      <w:r>
        <w:t xml:space="preserve">| Кол-во инструментов агента | 5 |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|</w:t>
      </w:r>
      <w:r>
        <w:t xml:space="preserve"> </w:t>
      </w:r>
      <w:r>
        <w:t xml:space="preserve">| Обозначение «п.п.» | «п.п.» | «процентного пункта» |</w:t>
      </w:r>
    </w:p>
    <w:bookmarkEnd w:id="35"/>
    <w:bookmarkEnd w:id="36"/>
    <w:bookmarkStart w:id="39" w:name="практическая-значимость"/>
    <w:p>
      <w:pPr>
        <w:pStyle w:val="Heading2"/>
      </w:pPr>
      <w:r>
        <w:t xml:space="preserve">Практическая значимость</w:t>
      </w:r>
    </w:p>
    <w:bookmarkStart w:id="37" w:name="старая-редакция-строки-219232"/>
    <w:p>
      <w:pPr>
        <w:pStyle w:val="Heading3"/>
      </w:pPr>
      <w:r>
        <w:t xml:space="preserve">Старая редакция (строки 219–232)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ИАС в автоматическом режиме собирает данные о заполняемости объектов размещения Иркутской области, формирует ансамблевые прогнозы на горизонте 3-90 дней и визуализирует результаты на восьми интерактивных страницах</w:t>
      </w:r>
      <w:r>
        <w:t xml:space="preserve">: панель мониторинга (дашборд) ключевых показателей эффективности, временные ряды заполняемости, тепловые карты, радарные диаграммы регионов, географическая карта отелей.</w:t>
      </w:r>
      <w:r>
        <w:t xml:space="preserve"> </w:t>
      </w:r>
      <w:r>
        <w:rPr>
          <w:b/>
          <w:bCs/>
        </w:rPr>
        <w:t xml:space="preserve">Система адресована управляющим компаниям гостиничной отрасли для оптимизации ценообразования и региональным органам управления туризмом для оперативного мониторинга.</w:t>
      </w:r>
      <w:r>
        <w:t xml:space="preserve">»</w:t>
      </w:r>
    </w:p>
    <w:bookmarkEnd w:id="37"/>
    <w:bookmarkStart w:id="38" w:name="новая-редакция-строка-51"/>
    <w:p>
      <w:pPr>
        <w:pStyle w:val="Heading3"/>
      </w:pPr>
      <w:r>
        <w:t xml:space="preserve">Новая редакция (строка 51)</w:t>
      </w:r>
    </w:p>
    <w:p>
      <w:pPr>
        <w:pStyle w:val="BlockText"/>
      </w:pPr>
      <w:r>
        <w:t xml:space="preserve">«...разработанная информационно-аналитическая система в автоматическом режиме собирает данные о загрузке</w:t>
      </w:r>
      <w:r>
        <w:t xml:space="preserve"> </w:t>
      </w:r>
      <w:r>
        <w:rPr>
          <w:b/>
          <w:bCs/>
        </w:rPr>
        <w:t xml:space="preserve">1 428 объектов размещения в 48 населённых пунктах</w:t>
      </w:r>
      <w:r>
        <w:t xml:space="preserve"> </w:t>
      </w:r>
      <w:r>
        <w:t xml:space="preserve">Иркутской области,</w:t>
      </w:r>
      <w:r>
        <w:t xml:space="preserve"> </w:t>
      </w:r>
      <w:r>
        <w:rPr>
          <w:b/>
          <w:bCs/>
        </w:rPr>
        <w:t xml:space="preserve">рассчитывает метрики управления доходностью (загруженность, средняя цена номера, доходность на доступный номер, темп набора брони и накопленный темп продаж)</w:t>
      </w:r>
      <w:r>
        <w:t xml:space="preserve">, формирует ансамблевые прогнозы на горизонте</w:t>
      </w:r>
      <w:r>
        <w:t xml:space="preserve"> </w:t>
      </w:r>
      <w:r>
        <w:rPr>
          <w:b/>
          <w:bCs/>
        </w:rPr>
        <w:t xml:space="preserve">7–30 дней</w:t>
      </w:r>
      <w:r>
        <w:t xml:space="preserve"> </w:t>
      </w:r>
      <w:r>
        <w:t xml:space="preserve">и визуализирует результаты на восьми интерактивных страницах: командный центр ключевых показателей эффективности, аналитический дашборд с тепловой картой загрузки по дням недели и месяцам, страница прогноза, географическая карта объектов размещения, календарь событий, страница искусственного интеллекта в роли диалогового аналитика, карточка объекта и страница описания системы. ...</w:t>
      </w:r>
      <w:r>
        <w:t xml:space="preserve"> </w:t>
      </w:r>
      <w:r>
        <w:rPr>
          <w:b/>
          <w:bCs/>
        </w:rPr>
        <w:t xml:space="preserve">Система адресована трём профильным сегментам аудитории</w:t>
      </w:r>
      <w:r>
        <w:t xml:space="preserve">:</w:t>
      </w:r>
      <w:r>
        <w:t xml:space="preserve"> </w:t>
      </w:r>
      <w:r>
        <w:rPr>
          <w:b/>
          <w:bCs/>
        </w:rPr>
        <w:t xml:space="preserve">владельцам и менеджерам средств размещения</w:t>
      </w:r>
      <w:r>
        <w:t xml:space="preserve"> </w:t>
      </w:r>
      <w:r>
        <w:t xml:space="preserve">для оптимизации ценообразования,</w:t>
      </w:r>
      <w:r>
        <w:t xml:space="preserve"> </w:t>
      </w:r>
      <w:r>
        <w:rPr>
          <w:b/>
          <w:bCs/>
        </w:rPr>
        <w:t xml:space="preserve">региональной администрации</w:t>
      </w:r>
      <w:r>
        <w:t xml:space="preserve"> </w:t>
      </w:r>
      <w:r>
        <w:t xml:space="preserve">для оперативного мониторинга рынка</w:t>
      </w:r>
      <w:r>
        <w:t xml:space="preserve"> </w:t>
      </w:r>
      <w:r>
        <w:rPr>
          <w:b/>
          <w:bCs/>
        </w:rPr>
        <w:t xml:space="preserve">и исследовательским группам для воспроизводимого анализа данных через экспорт в формате CSV (Comma-Separated Values, текстовый формат данных с разделителями)</w:t>
      </w:r>
      <w:r>
        <w:t xml:space="preserve">.</w:t>
      </w:r>
      <w:r>
        <w:t xml:space="preserve"> </w:t>
      </w:r>
      <w:r>
        <w:rPr>
          <w:b/>
          <w:bCs/>
        </w:rPr>
        <w:t xml:space="preserve">База данных на момент написания содержит 47 973 записи статистики загруженности за период с 16 марта 2025 по 7 мая 2026 года (около 14 месяцев непрерывных наблюдений с пробелом 24.06–25.10.2025) и 456 событий, собранных восемью парсерами событий и тремя парсерами средств размещения (101Hotels, Xotelo TripAdvisor, OpenStreetMap Overpass).</w:t>
      </w:r>
      <w:r>
        <w:t xml:space="preserve">»</w:t>
      </w:r>
    </w:p>
    <w:p>
      <w:pPr>
        <w:pStyle w:val="FirstParagraph"/>
      </w:pPr>
      <w:r>
        <w:rPr>
          <w:b/>
          <w:bCs/>
        </w:rPr>
        <w:t xml:space="preserve">Ключевые добавления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Конкретика по объектам:</w:t>
      </w:r>
      <w:r>
        <w:t xml:space="preserve"> </w:t>
      </w:r>
      <w:r>
        <w:rPr>
          <w:b/>
          <w:bCs/>
        </w:rPr>
        <w:t xml:space="preserve">1 428 в 48 населённых пунктах</w:t>
      </w:r>
      <w:r>
        <w:t xml:space="preserve"> </w:t>
      </w:r>
      <w:r>
        <w:t xml:space="preserve">(было: общая фраза).</w:t>
      </w:r>
    </w:p>
    <w:p>
      <w:pPr>
        <w:pStyle w:val="Compact"/>
        <w:numPr>
          <w:ilvl w:val="0"/>
          <w:numId w:val="1010"/>
        </w:numPr>
      </w:pPr>
      <w:r>
        <w:t xml:space="preserve">Горизонт прогноза:</w:t>
      </w:r>
      <w:r>
        <w:t xml:space="preserve"> </w:t>
      </w:r>
      <w:r>
        <w:rPr>
          <w:b/>
          <w:bCs/>
        </w:rPr>
        <w:t xml:space="preserve">7–30 дней</w:t>
      </w:r>
      <w:r>
        <w:t xml:space="preserve"> </w:t>
      </w:r>
      <w:r>
        <w:t xml:space="preserve">(было: 3–90).</w:t>
      </w:r>
    </w:p>
    <w:p>
      <w:pPr>
        <w:pStyle w:val="Compact"/>
        <w:numPr>
          <w:ilvl w:val="0"/>
          <w:numId w:val="1010"/>
        </w:numPr>
      </w:pPr>
      <w:r>
        <w:t xml:space="preserve">Названия страниц переименованы (см. таблицу ниже в разделе 5).</w:t>
      </w:r>
    </w:p>
    <w:p>
      <w:pPr>
        <w:pStyle w:val="Compact"/>
        <w:numPr>
          <w:ilvl w:val="0"/>
          <w:numId w:val="1010"/>
        </w:numPr>
      </w:pPr>
      <w:r>
        <w:t xml:space="preserve">Третий сегмент</w:t>
      </w:r>
      <w:r>
        <w:t xml:space="preserve"> </w:t>
      </w:r>
      <w:r>
        <w:rPr>
          <w:b/>
          <w:bCs/>
        </w:rPr>
        <w:t xml:space="preserve">исследователи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ДОБАВЛЕН отдельный финальный абзац с цифрами БД: 47 973 записи, 456 событий, 11 парсеров.</w:t>
      </w:r>
    </w:p>
    <w:bookmarkEnd w:id="38"/>
    <w:bookmarkEnd w:id="39"/>
    <w:bookmarkStart w:id="42" w:name="финальный-абзац-введения"/>
    <w:p>
      <w:pPr>
        <w:pStyle w:val="Heading2"/>
      </w:pPr>
      <w:r>
        <w:t xml:space="preserve">Финальный абзац введения</w:t>
      </w:r>
    </w:p>
    <w:bookmarkStart w:id="40" w:name="x-удалено-старого--нет-такого-абзаца"/>
    <w:p>
      <w:pPr>
        <w:pStyle w:val="Heading3"/>
      </w:pPr>
      <w:r>
        <w:t xml:space="preserve">❌ Удалено (старого — нет такого абзаца)</w:t>
      </w:r>
    </w:p>
    <w:bookmarkEnd w:id="40"/>
    <w:bookmarkStart w:id="41" w:name="white_check_mark-новая-версия-строка-53"/>
    <w:p>
      <w:pPr>
        <w:pStyle w:val="Heading3"/>
      </w:pPr>
      <w:r>
        <w:t xml:space="preserve">✅ Новая версия (строка 53)</w:t>
      </w:r>
    </w:p>
    <w:p>
      <w:pPr>
        <w:pStyle w:val="BlockText"/>
      </w:pPr>
      <w:r>
        <w:t xml:space="preserve">«Работа выполнена на базе кафедры прикладной информатики Иркутского государственного университета в ходе производственной практики (24 февраля – 4 апреля 2026 года).»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добавить в конец введения этот абзац.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151" w:name="Xf9fc07acc34514507c679e2d520008490c9dfe1"/>
    <w:p>
      <w:pPr>
        <w:pStyle w:val="Heading1"/>
      </w:pPr>
      <w:r>
        <w:t xml:space="preserve">4. ГЛАВА 1</w:t>
      </w:r>
    </w:p>
    <w:bookmarkStart w:id="64" w:name="Xa5ec976f54c19279bd88f1d98ea55daab366ab4"/>
    <w:p>
      <w:pPr>
        <w:pStyle w:val="Heading2"/>
      </w:pPr>
      <w:r>
        <w:t xml:space="preserve">4.1 Подглава 1.1 «Мониторинг туристической активности: задачи и существующие решения»</w:t>
      </w:r>
    </w:p>
    <w:bookmarkStart w:id="46" w:name="абзац-про-иркутскую-область"/>
    <w:p>
      <w:pPr>
        <w:pStyle w:val="Heading3"/>
      </w:pPr>
      <w:r>
        <w:t xml:space="preserve">Абзац про Иркутскую область</w:t>
      </w:r>
    </w:p>
    <w:bookmarkStart w:id="44" w:name="старое-строки-252263"/>
    <w:p>
      <w:pPr>
        <w:pStyle w:val="Heading4"/>
      </w:pPr>
      <w:r>
        <w:t xml:space="preserve">Старое (строки 252–263)</w:t>
      </w:r>
    </w:p>
    <w:p>
      <w:pPr>
        <w:pStyle w:val="BlockText"/>
      </w:pPr>
      <w:r>
        <w:t xml:space="preserve">«Иркутская область --- один из ведущих туристических регионов Сибири [4]. Территория охватывает 42 муниципальных района и городских округа, из которых 15 имеют выраженную туристическую специализацию...»</w:t>
      </w:r>
    </w:p>
    <w:bookmarkEnd w:id="44"/>
    <w:bookmarkStart w:id="45" w:name="новое-строка-61"/>
    <w:p>
      <w:pPr>
        <w:pStyle w:val="Heading4"/>
      </w:pPr>
      <w:r>
        <w:t xml:space="preserve">Новое (строка 61)</w:t>
      </w:r>
    </w:p>
    <w:p>
      <w:pPr>
        <w:pStyle w:val="BlockText"/>
      </w:pPr>
      <w:r>
        <w:t xml:space="preserve">«Иркутская область – один из ведущих туристических регионов Сибири.</w:t>
      </w:r>
      <w:r>
        <w:t xml:space="preserve"> </w:t>
      </w:r>
      <w:r>
        <w:rPr>
          <w:b/>
          <w:bCs/>
        </w:rPr>
        <w:t xml:space="preserve">Озеро Байкал, объект Всемирного наследия ЮНЕСКО с 1996 года, ежегодно привлекает свыше 1,5 миллиона туристов [1]</w:t>
      </w:r>
      <w:r>
        <w:t xml:space="preserve">. Территория охватывает 42 муниципальных района и городских округа, из которых 15 имеют выраженную туристическую специализацию...»</w:t>
      </w:r>
    </w:p>
    <w:p>
      <w:pPr>
        <w:pStyle w:val="FirstParagraph"/>
      </w:pPr>
      <w:r>
        <w:rPr>
          <w:b/>
          <w:bCs/>
        </w:rPr>
        <w:t xml:space="preserve">Изменение</w:t>
      </w:r>
      <w:r>
        <w:t xml:space="preserve">: ДОБАВЛЕНО предложение про Байкал и 1,5 млн туристов (Росстат), удалена ссылка [4] на «паспорт туристского кластера» (источник убран из списка вообще).</w:t>
      </w:r>
    </w:p>
    <w:bookmarkEnd w:id="45"/>
    <w:bookmarkEnd w:id="46"/>
    <w:bookmarkStart w:id="49" w:name="анализ-yandex-datalens-vs-looker-studio"/>
    <w:p>
      <w:pPr>
        <w:pStyle w:val="Heading3"/>
      </w:pPr>
      <w:r>
        <w:t xml:space="preserve">Анализ Yandex DataLens vs Looker Studio</w:t>
      </w:r>
    </w:p>
    <w:bookmarkStart w:id="47" w:name="старое-строки-310320"/>
    <w:p>
      <w:pPr>
        <w:pStyle w:val="Heading4"/>
      </w:pPr>
      <w:r>
        <w:t xml:space="preserve">Старое (строки 310–320)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использовался на ранних этапах разработки описываемой системы</w:t>
      </w:r>
      <w:r>
        <w:t xml:space="preserve">. Зависимость от облачной инфраструктуры Yandex Cloud и ограниченные возможности кастомизации интерактивных элементов</w:t>
      </w:r>
      <w:r>
        <w:t xml:space="preserve"> </w:t>
      </w:r>
      <w:r>
        <w:rPr>
          <w:b/>
          <w:bCs/>
        </w:rPr>
        <w:t xml:space="preserve">(всплывающие подсказки (тултипы), вложенные фильтры, адаптивность под мобильные устройства)</w:t>
      </w:r>
      <w:r>
        <w:t xml:space="preserve"> </w:t>
      </w:r>
      <w:r>
        <w:t xml:space="preserve">потребовали перехода к встроенным визуализациям на базе React-библиотек [8]....»</w:t>
      </w:r>
    </w:p>
    <w:bookmarkEnd w:id="47"/>
    <w:bookmarkStart w:id="48" w:name="новое-строка-71"/>
    <w:p>
      <w:pPr>
        <w:pStyle w:val="Heading4"/>
      </w:pPr>
      <w:r>
        <w:t xml:space="preserve">Новое (строка 71)</w:t>
      </w:r>
    </w:p>
    <w:p>
      <w:pPr>
        <w:pStyle w:val="BlockText"/>
      </w:pPr>
      <w:r>
        <w:t xml:space="preserve">«...использовался на ранних этапах разработки описываемой системы. Зависимость от облачной инфраструктуры Yandex Cloud и ограниченные возможности кастомизации интерактивных элементов</w:t>
      </w:r>
      <w:r>
        <w:t xml:space="preserve"> </w:t>
      </w:r>
      <w:r>
        <w:rPr>
          <w:b/>
          <w:bCs/>
        </w:rPr>
        <w:t xml:space="preserve">(тултипы, вложенные фильтры, адаптивность под мобильные устройства)</w:t>
      </w:r>
      <w:r>
        <w:t xml:space="preserve"> </w:t>
      </w:r>
      <w:r>
        <w:t xml:space="preserve">потребовали перехода к встроенным визуализациям на базе React-библиотек [5]...»</w:t>
      </w:r>
    </w:p>
    <w:p>
      <w:pPr>
        <w:pStyle w:val="FirstParagraph"/>
      </w:pPr>
      <w:r>
        <w:rPr>
          <w:b/>
          <w:bCs/>
        </w:rPr>
        <w:t xml:space="preserve">Изменение</w:t>
      </w:r>
      <w:r>
        <w:t xml:space="preserve">: упрощена скобка («тултипы» без расшифровки), ссылка [8] → [5].</w:t>
      </w:r>
    </w:p>
    <w:bookmarkEnd w:id="48"/>
    <w:bookmarkEnd w:id="49"/>
    <w:bookmarkStart w:id="52" w:name="список-трёх-проблем"/>
    <w:p>
      <w:pPr>
        <w:pStyle w:val="Heading3"/>
      </w:pPr>
      <w:r>
        <w:t xml:space="preserve">Список «трёх проблем»</w:t>
      </w:r>
    </w:p>
    <w:bookmarkStart w:id="50" w:name="X47a5b4de455ffbee425a30ce37c7cd0936ee8c0"/>
    <w:p>
      <w:pPr>
        <w:pStyle w:val="Heading4"/>
      </w:pPr>
      <w:r>
        <w:t xml:space="preserve">Старое (строки 322–333) — оформлено как маркированный список</w:t>
      </w:r>
    </w:p>
    <w:p>
      <w:pPr>
        <w:pStyle w:val="BlockText"/>
      </w:pPr>
      <w:r>
        <w:t xml:space="preserve">«Ограничения перечисленных решений сводятся к трём проблемам:</w:t>
      </w:r>
    </w:p>
    <w:p>
      <w:pPr>
        <w:pStyle w:val="Compact"/>
        <w:numPr>
          <w:ilvl w:val="0"/>
          <w:numId w:val="1011"/>
        </w:numPr>
      </w:pPr>
      <w:r>
        <w:t xml:space="preserve">ни одна из существующих платформ не агрегирует данные...</w:t>
      </w:r>
    </w:p>
    <w:p>
      <w:pPr>
        <w:pStyle w:val="Compact"/>
        <w:numPr>
          <w:ilvl w:val="0"/>
          <w:numId w:val="1011"/>
        </w:numPr>
      </w:pPr>
      <w:r>
        <w:t xml:space="preserve">прогнозные модули коммерческих RMS не учитывают специфику...</w:t>
      </w:r>
    </w:p>
    <w:p>
      <w:pPr>
        <w:pStyle w:val="Compact"/>
        <w:numPr>
          <w:ilvl w:val="0"/>
          <w:numId w:val="1011"/>
        </w:numPr>
      </w:pPr>
      <w:r>
        <w:t xml:space="preserve">стоимость корпоративных решений несопоставима...»</w:t>
      </w:r>
    </w:p>
    <w:bookmarkEnd w:id="50"/>
    <w:bookmarkStart w:id="51" w:name="X1953d6dfb451eac9d8ec299ca774c0f66c800a5"/>
    <w:p>
      <w:pPr>
        <w:pStyle w:val="Heading4"/>
      </w:pPr>
      <w:r>
        <w:t xml:space="preserve">Новое (строка 73) — переформатировано в один абзац</w:t>
      </w:r>
    </w:p>
    <w:p>
      <w:pPr>
        <w:pStyle w:val="BlockText"/>
      </w:pPr>
      <w:r>
        <w:t xml:space="preserve">«Ограничения перечисленных решений сводятся к трём проблемам. Ни одна из существующих платформ не агрегирует данные о загрузке средств размещения в масштабе региона – каждая работает с собственной, неполной базой. Прогнозные модули коммерческих RMS не учитывают специфику регионального событийного календаря и метеорологических условий Прибайкалья. Стоимость корпоративных решений несопоставима с бюджетами малых гостиничных объектов, преобладающих в регионе.»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маркированный список → сплошной текст в одном абзаце.</w:t>
      </w:r>
    </w:p>
    <w:bookmarkEnd w:id="51"/>
    <w:bookmarkEnd w:id="52"/>
    <w:bookmarkStart w:id="55" w:name="X55f1fca9a00de00df7bac4a8249cd149d32974f"/>
    <w:p>
      <w:pPr>
        <w:pStyle w:val="Heading3"/>
      </w:pPr>
      <w:r>
        <w:t xml:space="preserve">Таблица 1 «Анализ API туристических агрегаторов»</w:t>
      </w:r>
    </w:p>
    <w:bookmarkStart w:id="53" w:name="старое-строки-343376"/>
    <w:p>
      <w:pPr>
        <w:pStyle w:val="Heading4"/>
      </w:pPr>
      <w:r>
        <w:t xml:space="preserve">Старое (строки 343–376)</w:t>
      </w:r>
    </w:p>
    <w:p>
      <w:pPr>
        <w:pStyle w:val="Compact"/>
        <w:numPr>
          <w:ilvl w:val="0"/>
          <w:numId w:val="1012"/>
        </w:numPr>
      </w:pPr>
      <w:r>
        <w:t xml:space="preserve">Заголовок: «Таблица 1\n\nАнализ API туристических агрегаторов (извлечение)».</w:t>
      </w:r>
    </w:p>
    <w:p>
      <w:pPr>
        <w:pStyle w:val="Compact"/>
        <w:numPr>
          <w:ilvl w:val="0"/>
          <w:numId w:val="1012"/>
        </w:numPr>
      </w:pPr>
      <w:r>
        <w:t xml:space="preserve">Pandoc-формат с разделителями</w:t>
      </w:r>
      <w:r>
        <w:t xml:space="preserve"> </w:t>
      </w:r>
      <w:r>
        <w:rPr>
          <w:rStyle w:val="VerbatimChar"/>
        </w:rPr>
        <w:t xml:space="preserve">---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Колонки: «Агрегатор / Проверенные endpoint-ы / Результат».</w:t>
      </w:r>
    </w:p>
    <w:p>
      <w:pPr>
        <w:pStyle w:val="Compact"/>
        <w:numPr>
          <w:ilvl w:val="0"/>
          <w:numId w:val="1012"/>
        </w:numPr>
      </w:pPr>
      <w:r>
        <w:t xml:space="preserve">7 строк (101Hotels, Ostrovok, Sutochno, Яндекс.Путешествия, Hotellook, TVIL, Bronevik).</w:t>
      </w:r>
    </w:p>
    <w:p>
      <w:pPr>
        <w:pStyle w:val="Compact"/>
        <w:numPr>
          <w:ilvl w:val="0"/>
          <w:numId w:val="1012"/>
        </w:numPr>
      </w:pPr>
      <w:r>
        <w:t xml:space="preserve">Bronevik: «SOAP XML, NDA (Non-Disclosure Agreement, соглашение о неразглашении), договор».</w:t>
      </w:r>
    </w:p>
    <w:bookmarkEnd w:id="53"/>
    <w:bookmarkStart w:id="54" w:name="новое-строки-7787--markdown-таблица"/>
    <w:p>
      <w:pPr>
        <w:pStyle w:val="Heading4"/>
      </w:pPr>
      <w:r>
        <w:t xml:space="preserve">Новое (строки 77–87) — Markdown-таблица</w:t>
      </w:r>
    </w:p>
    <w:p>
      <w:pPr>
        <w:pStyle w:val="Compact"/>
        <w:numPr>
          <w:ilvl w:val="0"/>
          <w:numId w:val="1013"/>
        </w:numPr>
      </w:pPr>
      <w:r>
        <w:t xml:space="preserve">Заголовок одной строкой: «Таблица 1 – Анализ API туристических агрегаторов (извлечение)».</w:t>
      </w:r>
    </w:p>
    <w:p>
      <w:pPr>
        <w:pStyle w:val="Compact"/>
        <w:numPr>
          <w:ilvl w:val="0"/>
          <w:numId w:val="1013"/>
        </w:numPr>
      </w:pPr>
      <w:r>
        <w:t xml:space="preserve">Bronevik упрощён: «SOAP XML, NDA + договор» (расшифровка NDA убрана).</w:t>
      </w:r>
    </w:p>
    <w:bookmarkEnd w:id="54"/>
    <w:bookmarkEnd w:id="55"/>
    <w:bookmarkStart w:id="58" w:name="описание-101hotels-endpoint-ов"/>
    <w:p>
      <w:pPr>
        <w:pStyle w:val="Heading3"/>
      </w:pPr>
      <w:r>
        <w:t xml:space="preserve">Описание 101Hotels endpoint-ов</w:t>
      </w:r>
    </w:p>
    <w:bookmarkStart w:id="56" w:name="старое-строки-378385"/>
    <w:p>
      <w:pPr>
        <w:pStyle w:val="Heading4"/>
      </w:pPr>
      <w:r>
        <w:t xml:space="preserve">Старое (строки 378–385)</w:t>
      </w:r>
    </w:p>
    <w:p>
      <w:pPr>
        <w:pStyle w:val="BlockText"/>
      </w:pPr>
      <w:r>
        <w:t xml:space="preserve">«101Hotels оказался единственным российским агрегатором с открытым JSON API,</w:t>
      </w:r>
      <w:r>
        <w:t xml:space="preserve"> </w:t>
      </w:r>
      <w:r>
        <w:rPr>
          <w:b/>
          <w:bCs/>
        </w:rPr>
        <w:t xml:space="preserve">предоставляющим данные о количестве свободных номеров...</w:t>
      </w:r>
      <w:r>
        <w:t xml:space="preserve">. Региональные endpoint-ы возвращают данные по 200+ объектам размещения...»</w:t>
      </w:r>
    </w:p>
    <w:bookmarkEnd w:id="56"/>
    <w:bookmarkStart w:id="57" w:name="новое-строка-89"/>
    <w:p>
      <w:pPr>
        <w:pStyle w:val="Heading4"/>
      </w:pPr>
      <w:r>
        <w:t xml:space="preserve">Новое (строка 89)</w:t>
      </w:r>
    </w:p>
    <w:p>
      <w:pPr>
        <w:pStyle w:val="BlockText"/>
      </w:pPr>
      <w:r>
        <w:t xml:space="preserve">«101Hotels (</w:t>
      </w:r>
      <w:r>
        <w:rPr>
          <w:b/>
          <w:bCs/>
        </w:rPr>
        <w:t xml:space="preserve">endpoint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https://ssg.101hotels.com/hotel/available/</w:t>
      </w:r>
      <w:r>
        <w:t xml:space="preserve">) оказался единственным российским агрегатором с открытым JSON API (</w:t>
      </w:r>
      <w:r>
        <w:rPr>
          <w:b/>
          <w:bCs/>
        </w:rPr>
        <w:t xml:space="preserve">JavaScript Object Notation, Application Programming Interface</w:t>
      </w:r>
      <w:r>
        <w:t xml:space="preserve">), предоставляющим данные о количестве свободных номеров... Региональные endpoint-ы (</w:t>
      </w:r>
      <w:r>
        <w:rPr>
          <w:rStyle w:val="VerbatimChar"/>
          <w:b/>
          <w:bCs/>
        </w:rPr>
        <w:t xml:space="preserve">/region/russia/na_baikale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/region/russia/irkutskaya_oblast</w:t>
      </w:r>
      <w:r>
        <w:t xml:space="preserve">) возвращают данные по 200+ объектам размещения...»</w:t>
      </w:r>
    </w:p>
    <w:p>
      <w:pPr>
        <w:pStyle w:val="FirstParagraph"/>
      </w:pPr>
      <w:r>
        <w:rPr>
          <w:b/>
          <w:bCs/>
        </w:rPr>
        <w:t xml:space="preserve">Добавлено</w:t>
      </w:r>
      <w:r>
        <w:t xml:space="preserve">: конкретные URL endpoint-ов, повторная расшифровка JSON и API.</w:t>
      </w:r>
    </w:p>
    <w:bookmarkEnd w:id="57"/>
    <w:bookmarkEnd w:id="58"/>
    <w:bookmarkStart w:id="61" w:name="список-8-источников-событий"/>
    <w:p>
      <w:pPr>
        <w:pStyle w:val="Heading3"/>
      </w:pPr>
      <w:r>
        <w:t xml:space="preserve">Список 8 источников событий</w:t>
      </w:r>
    </w:p>
    <w:bookmarkStart w:id="59" w:name="Xd6692fb99aa179b2e2a331062832f69248c9b06"/>
    <w:p>
      <w:pPr>
        <w:pStyle w:val="Heading4"/>
      </w:pPr>
      <w:r>
        <w:t xml:space="preserve">Старое (строки 394–411) — маркированный список</w:t>
      </w:r>
    </w:p>
    <w:p>
      <w:pPr>
        <w:pStyle w:val="BlockText"/>
      </w:pPr>
      <w:r>
        <w:t xml:space="preserve">«- irk.ru/afisha --- городской портал Иркутска;</w:t>
      </w:r>
    </w:p>
    <w:p>
      <w:pPr>
        <w:pStyle w:val="Compact"/>
        <w:numPr>
          <w:ilvl w:val="0"/>
          <w:numId w:val="1014"/>
        </w:numPr>
      </w:pPr>
      <w:r>
        <w:t xml:space="preserve">culture38.ru --- культурный портал Иркутской области;</w:t>
      </w:r>
    </w:p>
    <w:p>
      <w:pPr>
        <w:pStyle w:val="Compact"/>
        <w:numPr>
          <w:ilvl w:val="0"/>
          <w:numId w:val="1014"/>
        </w:numPr>
      </w:pPr>
      <w:r>
        <w:t xml:space="preserve">zeroevent.ru --- агрегатор мероприятий;</w:t>
      </w:r>
    </w:p>
    <w:p>
      <w:pPr>
        <w:pStyle w:val="Compact"/>
        <w:numPr>
          <w:ilvl w:val="0"/>
          <w:numId w:val="1014"/>
        </w:numPr>
      </w:pPr>
      <w:r>
        <w:t xml:space="preserve">Яндекс.Афиша --- афиша событий;</w:t>
      </w:r>
    </w:p>
    <w:p>
      <w:pPr>
        <w:pStyle w:val="Compact"/>
        <w:numPr>
          <w:ilvl w:val="0"/>
          <w:numId w:val="1014"/>
        </w:numPr>
      </w:pPr>
      <w:r>
        <w:t xml:space="preserve">kassir.ru --- билетный сервис;</w:t>
      </w:r>
    </w:p>
    <w:p>
      <w:pPr>
        <w:pStyle w:val="Compact"/>
        <w:numPr>
          <w:ilvl w:val="0"/>
          <w:numId w:val="1014"/>
        </w:numPr>
      </w:pPr>
      <w:r>
        <w:t xml:space="preserve">«Культура.РФ» --- федеральный портал;</w:t>
      </w:r>
    </w:p>
    <w:p>
      <w:pPr>
        <w:pStyle w:val="Compact"/>
        <w:numPr>
          <w:ilvl w:val="0"/>
          <w:numId w:val="1014"/>
        </w:numPr>
      </w:pPr>
      <w:r>
        <w:t xml:space="preserve">Telegram-каналы (@visitirkutskregion, @baikalgo) --- туристическая тематика;</w:t>
      </w:r>
    </w:p>
    <w:p>
      <w:pPr>
        <w:pStyle w:val="Compact"/>
        <w:numPr>
          <w:ilvl w:val="0"/>
          <w:numId w:val="1014"/>
        </w:numPr>
      </w:pPr>
      <w:r>
        <w:t xml:space="preserve">база крупных событий --- фестивали и спортивные мероприятия.»</w:t>
      </w:r>
    </w:p>
    <w:bookmarkEnd w:id="59"/>
    <w:bookmarkStart w:id="60" w:name="новое-строка-93--один-абзац"/>
    <w:p>
      <w:pPr>
        <w:pStyle w:val="Heading4"/>
      </w:pPr>
      <w:r>
        <w:t xml:space="preserve">Новое (строка 93) — один абзац</w:t>
      </w:r>
    </w:p>
    <w:p>
      <w:pPr>
        <w:pStyle w:val="BlockText"/>
      </w:pPr>
      <w:r>
        <w:t xml:space="preserve">«Событийная информация доступна через восемь источников: городской портал irk.ru/afisha, культурный портал culture38.ru, агрегатор zeroevent.ru, Яндекс.Афиша, kassir.ru, федеральный портал «Культура.РФ», Telegram-каналы туристической тематики (@visitirkutskregion, @baikalgo) и база крупных событий.»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маркированный список → перечисление через запятую в одном абзаце.</w:t>
      </w:r>
    </w:p>
    <w:bookmarkEnd w:id="60"/>
    <w:bookmarkEnd w:id="61"/>
    <w:bookmarkStart w:id="63" w:name="X573865975ccfdb6f544bb22af7f059799fdc6af"/>
    <w:p>
      <w:pPr>
        <w:pStyle w:val="Heading3"/>
      </w:pPr>
      <w:r>
        <w:t xml:space="preserve">НОВЫЙ финальный абзац подглавы 1.1 — диаграмма IDEF0</w:t>
      </w:r>
    </w:p>
    <w:bookmarkStart w:id="62" w:name="white_check_mark-добавлено-строки-9597"/>
    <w:p>
      <w:pPr>
        <w:pStyle w:val="Heading4"/>
      </w:pPr>
      <w:r>
        <w:t xml:space="preserve">✅ ДОБАВЛЕНО (строки 95–97)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Контекстная диаграмма функционального моделирования IDEF0 (Integration Definition for Function Modeling, методология функционального моделирования) верхнего уровня (A-0) обобщает входные данные, управляющие воздействия, ресурсы и выходы системы; диаграмма приведена на рисунке 1.</w:t>
      </w:r>
    </w:p>
    <w:p>
      <w:pPr>
        <w:pStyle w:val="BlockText"/>
      </w:pPr>
      <w:r>
        <w:rPr>
          <w:b/>
          <w:bCs/>
        </w:rPr>
        <w:t xml:space="preserve">Рисунок 1 — Контекстная диаграмма IDEF0 (A-0) системы мониторинга туристической активности Прибайкалья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вставить новую вводную про IDEF0 + рисунок 1 в конец 1.1.</w:t>
      </w:r>
    </w:p>
    <w:bookmarkEnd w:id="62"/>
    <w:bookmarkEnd w:id="63"/>
    <w:bookmarkEnd w:id="64"/>
    <w:bookmarkStart w:id="112" w:name="X55d2bc4839ea67e5918460ffeaee4472eab351b"/>
    <w:p>
      <w:pPr>
        <w:pStyle w:val="Heading2"/>
      </w:pPr>
      <w:r>
        <w:t xml:space="preserve">4.2 Подглава 1.2 «Обоснование выбора технологий и инструментов»</w:t>
      </w:r>
    </w:p>
    <w:bookmarkStart w:id="67" w:name="открывающий-абзац"/>
    <w:p>
      <w:pPr>
        <w:pStyle w:val="Heading3"/>
      </w:pPr>
      <w:r>
        <w:t xml:space="preserve">Открывающий абзац</w:t>
      </w:r>
    </w:p>
    <w:bookmarkStart w:id="65" w:name="старое-строки-434440"/>
    <w:p>
      <w:pPr>
        <w:pStyle w:val="Heading4"/>
      </w:pPr>
      <w:r>
        <w:t xml:space="preserve">Старое (строки 434–440)</w:t>
      </w:r>
    </w:p>
    <w:p>
      <w:pPr>
        <w:pStyle w:val="BlockText"/>
      </w:pPr>
      <w:r>
        <w:t xml:space="preserve">«...запуск</w:t>
      </w:r>
      <w:r>
        <w:t xml:space="preserve"> </w:t>
      </w:r>
      <w:r>
        <w:rPr>
          <w:b/>
          <w:bCs/>
        </w:rPr>
        <w:t xml:space="preserve">модулей извлечения данных (парсеров)</w:t>
      </w:r>
      <w:r>
        <w:t xml:space="preserve">, обучение и применение моделей прогнозирования, координацию работы интеллектуального агента...»</w:t>
      </w:r>
    </w:p>
    <w:bookmarkEnd w:id="65"/>
    <w:bookmarkStart w:id="66" w:name="новое-строка-102"/>
    <w:p>
      <w:pPr>
        <w:pStyle w:val="Heading4"/>
      </w:pPr>
      <w:r>
        <w:t xml:space="preserve">Новое (строка 102)</w:t>
      </w:r>
    </w:p>
    <w:p>
      <w:pPr>
        <w:pStyle w:val="BlockText"/>
      </w:pPr>
      <w:r>
        <w:t xml:space="preserve">«...запуск</w:t>
      </w:r>
      <w:r>
        <w:t xml:space="preserve"> </w:t>
      </w:r>
      <w:r>
        <w:rPr>
          <w:b/>
          <w:bCs/>
        </w:rPr>
        <w:t xml:space="preserve">парсеров</w:t>
      </w:r>
      <w:r>
        <w:t xml:space="preserve">, обучение и применение моделей прогнозирования, координацию работы интеллектуального агента...»</w:t>
      </w:r>
    </w:p>
    <w:p>
      <w:pPr>
        <w:pStyle w:val="FirstParagraph"/>
      </w:pPr>
      <w:r>
        <w:rPr>
          <w:b/>
          <w:bCs/>
        </w:rPr>
        <w:t xml:space="preserve">Изменение</w:t>
      </w:r>
      <w:r>
        <w:t xml:space="preserve">: упрощено «модулей извлечения данных (парсеров)» → «парсеров».</w:t>
      </w:r>
    </w:p>
    <w:bookmarkEnd w:id="66"/>
    <w:bookmarkEnd w:id="67"/>
    <w:bookmarkStart w:id="70" w:name="Xdecaa28a7166ca193ea515ffec8e26cfdf00ffe"/>
    <w:p>
      <w:pPr>
        <w:pStyle w:val="Heading3"/>
      </w:pPr>
      <w:r>
        <w:t xml:space="preserve">Таблица 2 «Сравнение веб-фреймворков Python»</w:t>
      </w:r>
    </w:p>
    <w:bookmarkStart w:id="68" w:name="X9aa7f9217ec910fe9e4e2635d74d8c5b605709e"/>
    <w:p>
      <w:pPr>
        <w:pStyle w:val="Heading4"/>
      </w:pPr>
      <w:r>
        <w:t xml:space="preserve">Старое (строки 451–472) — Pandoc, ASGI расшифрован, MTV расшифрован, Экосистема ML без расшифровки</w:t>
      </w:r>
    </w:p>
    <w:bookmarkEnd w:id="68"/>
    <w:bookmarkStart w:id="69" w:name="Xfdcc5698a100b51ffafb6539282a468bef98c86"/>
    <w:p>
      <w:pPr>
        <w:pStyle w:val="Heading4"/>
      </w:pPr>
      <w:r>
        <w:t xml:space="preserve">Новое (строки 108–115) — Markdown, ASGI расшифрован прямо в ячейке, «Экосистема машинного обучения (ML)»</w:t>
      </w:r>
    </w:p>
    <w:p>
      <w:pPr>
        <w:pStyle w:val="FirstParagraph"/>
      </w:pPr>
      <w:r>
        <w:rPr>
          <w:b/>
          <w:bCs/>
        </w:rPr>
        <w:t xml:space="preserve">Различие в строках таблицы</w:t>
      </w:r>
      <w:r>
        <w:t xml:space="preserve">:</w:t>
      </w:r>
      <w:r>
        <w:t xml:space="preserve"> </w:t>
      </w:r>
      <w:r>
        <w:t xml:space="preserve">| Поле | Старое | Новое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Асинхронность FastAPI | «Нативная (ASGI, async/await)» | «Нативная (ASGI, Asynchronous Server Gateway Interface, асинхронный шлюзовой интерфейс сервера)» |</w:t>
      </w:r>
      <w:r>
        <w:t xml:space="preserve"> </w:t>
      </w:r>
      <w:r>
        <w:t xml:space="preserve">| Асинхронность Flask | «Нет (WSGI, требуется gevent)» | «Нет (WSGI, синхронный шлюз)» |</w:t>
      </w:r>
      <w:r>
        <w:t xml:space="preserve"> </w:t>
      </w:r>
      <w:r>
        <w:t xml:space="preserve">| Валидация данных Django | «DRF (Django REST Framework) Serializers» | «DRF Serializers» |</w:t>
      </w:r>
      <w:r>
        <w:t xml:space="preserve"> </w:t>
      </w:r>
      <w:r>
        <w:t xml:space="preserve">| Экосистема ML | «Экосистема ML» | «Экосистема машинного обучения (ML)» |</w:t>
      </w:r>
      <w:r>
        <w:t xml:space="preserve"> </w:t>
      </w:r>
      <w:r>
        <w:t xml:space="preserve">| Кривая обучения Django | «Высокая (шаблон MTV)» | «Высокая (MTV-паттерн)» |</w:t>
      </w:r>
    </w:p>
    <w:bookmarkEnd w:id="69"/>
    <w:bookmarkEnd w:id="70"/>
    <w:bookmarkStart w:id="73" w:name="абзац-после-таблицы-2"/>
    <w:p>
      <w:pPr>
        <w:pStyle w:val="Heading3"/>
      </w:pPr>
      <w:r>
        <w:t xml:space="preserve">Абзац после таблицы 2</w:t>
      </w:r>
    </w:p>
    <w:bookmarkStart w:id="71" w:name="старое-строки-474486"/>
    <w:p>
      <w:pPr>
        <w:pStyle w:val="Heading4"/>
      </w:pPr>
      <w:r>
        <w:t xml:space="preserve">Старое (строки 474–486)</w:t>
      </w:r>
    </w:p>
    <w:p>
      <w:pPr>
        <w:pStyle w:val="BlockText"/>
      </w:pPr>
      <w:r>
        <w:t xml:space="preserve">«...типизированную валидацию входных данных --- критично</w:t>
      </w:r>
      <w:r>
        <w:t xml:space="preserve"> </w:t>
      </w:r>
      <w:r>
        <w:rPr>
          <w:b/>
          <w:bCs/>
        </w:rPr>
        <w:t xml:space="preserve">для API с 59 endpoint-ами [11]</w:t>
      </w:r>
      <w:r>
        <w:t xml:space="preserve">...»</w:t>
      </w:r>
    </w:p>
    <w:bookmarkEnd w:id="71"/>
    <w:bookmarkStart w:id="72" w:name="новое-строка-117"/>
    <w:p>
      <w:pPr>
        <w:pStyle w:val="Heading4"/>
      </w:pPr>
      <w:r>
        <w:t xml:space="preserve">Новое (строка 117)</w:t>
      </w:r>
    </w:p>
    <w:p>
      <w:pPr>
        <w:pStyle w:val="BlockText"/>
      </w:pPr>
      <w:r>
        <w:t xml:space="preserve">«...типизированную валидацию входных данных – критично</w:t>
      </w:r>
      <w:r>
        <w:t xml:space="preserve"> </w:t>
      </w:r>
      <w:r>
        <w:rPr>
          <w:b/>
          <w:bCs/>
        </w:rPr>
        <w:t xml:space="preserve">для API с 65 endpoint-ами в 8 группах маршрутов [8]</w:t>
      </w:r>
      <w:r>
        <w:t xml:space="preserve">...»</w:t>
      </w:r>
    </w:p>
    <w:p>
      <w:pPr>
        <w:pStyle w:val="FirstParagraph"/>
      </w:pPr>
      <w:r>
        <w:rPr>
          <w:b/>
          <w:bCs/>
        </w:rPr>
        <w:t xml:space="preserve">Изменения</w:t>
      </w:r>
      <w:r>
        <w:t xml:space="preserve">: 59 →</w:t>
      </w:r>
      <w:r>
        <w:t xml:space="preserve"> </w:t>
      </w:r>
      <w:r>
        <w:rPr>
          <w:b/>
          <w:bCs/>
        </w:rPr>
        <w:t xml:space="preserve">65 эндпоинтов</w:t>
      </w:r>
      <w:r>
        <w:t xml:space="preserve">, добавлено «в 8 группах маршрутов», ссылка [11] → [8].</w:t>
      </w:r>
    </w:p>
    <w:bookmarkEnd w:id="72"/>
    <w:bookmarkEnd w:id="73"/>
    <w:bookmarkStart w:id="76" w:name="подраздел-субд-postgresql"/>
    <w:p>
      <w:pPr>
        <w:pStyle w:val="Heading3"/>
      </w:pPr>
      <w:r>
        <w:t xml:space="preserve">Подраздел СУБД (PostgreSQL)</w:t>
      </w:r>
    </w:p>
    <w:bookmarkStart w:id="74" w:name="X6891fdeeb45fcc17fc3279bd4463cacefcd714e"/>
    <w:p>
      <w:pPr>
        <w:pStyle w:val="Heading4"/>
      </w:pPr>
      <w:r>
        <w:t xml:space="preserve">Старое (строки 488–499) — три причины миграции на PostgreSQL в виде маркированного списка</w:t>
      </w:r>
    </w:p>
    <w:p>
      <w:pPr>
        <w:pStyle w:val="BlockText"/>
      </w:pPr>
      <w:r>
        <w:t xml:space="preserve">«- локальное развёртывание без зависимости от облачного провайдера;</w:t>
      </w:r>
    </w:p>
    <w:p>
      <w:pPr>
        <w:pStyle w:val="Compact"/>
        <w:numPr>
          <w:ilvl w:val="0"/>
          <w:numId w:val="1015"/>
        </w:numPr>
      </w:pPr>
      <w:r>
        <w:t xml:space="preserve">асинхронный драйвер asyncpg с высокой пропускной способностью;</w:t>
      </w:r>
    </w:p>
    <w:p>
      <w:pPr>
        <w:pStyle w:val="Compact"/>
        <w:numPr>
          <w:ilvl w:val="0"/>
          <w:numId w:val="1015"/>
        </w:numPr>
      </w:pPr>
      <w:r>
        <w:t xml:space="preserve">зрелость экосистемы ORM (SQLAlchemy 2.0 с полной поддержкой async/await).»</w:t>
      </w:r>
    </w:p>
    <w:bookmarkEnd w:id="74"/>
    <w:bookmarkStart w:id="75" w:name="новое-строка-119--один-абзац-без-списка"/>
    <w:p>
      <w:pPr>
        <w:pStyle w:val="Heading4"/>
      </w:pPr>
      <w:r>
        <w:t xml:space="preserve">Новое (строка 119) — один абзац без списка</w:t>
      </w:r>
    </w:p>
    <w:p>
      <w:pPr>
        <w:pStyle w:val="BlockText"/>
      </w:pPr>
      <w:r>
        <w:t xml:space="preserve">«...Миграция на PostgreSQL 16 выполнена в феврале 2026 года по трём причинам: локальное развёртывание без зависимости от провайдера, асинхронный драйвер asyncpg и зрелость экосистемы ORM (таблица 3).»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маркированный список → одна фраза с перечислением через запятую.</w:t>
      </w:r>
    </w:p>
    <w:bookmarkEnd w:id="75"/>
    <w:bookmarkEnd w:id="76"/>
    <w:bookmarkStart w:id="79" w:name="X1c3bae7214b89614207c20b99803d91c4309ce7"/>
    <w:p>
      <w:pPr>
        <w:pStyle w:val="Heading3"/>
      </w:pPr>
      <w:r>
        <w:t xml:space="preserve">Таблица 3 «Сравнение СУБД для аналитической системы»</w:t>
      </w:r>
    </w:p>
    <w:bookmarkStart w:id="77" w:name="старое-строки-506531--pandoc"/>
    <w:p>
      <w:pPr>
        <w:pStyle w:val="Heading4"/>
      </w:pPr>
      <w:r>
        <w:t xml:space="preserve">Старое (строки 506–531) — Pandoc</w:t>
      </w:r>
    </w:p>
    <w:p>
      <w:pPr>
        <w:pStyle w:val="Compact"/>
        <w:numPr>
          <w:ilvl w:val="0"/>
          <w:numId w:val="1016"/>
        </w:numPr>
      </w:pPr>
      <w:r>
        <w:t xml:space="preserve">Развёртывание YDB: «Yandex Cloud (SaaS, программное обеспечение как услуга)».</w:t>
      </w:r>
    </w:p>
    <w:p>
      <w:pPr>
        <w:pStyle w:val="Compact"/>
        <w:numPr>
          <w:ilvl w:val="0"/>
          <w:numId w:val="1016"/>
        </w:numPr>
      </w:pPr>
      <w:r>
        <w:t xml:space="preserve">jsonb: «JSON (нет GIN-индексов (Generalized Inverted Index))».</w:t>
      </w:r>
    </w:p>
    <w:p>
      <w:pPr>
        <w:pStyle w:val="Compact"/>
        <w:numPr>
          <w:ilvl w:val="0"/>
          <w:numId w:val="1016"/>
        </w:numPr>
      </w:pPr>
      <w:r>
        <w:t xml:space="preserve">Стоимость YDB: «Платно (после бесплатного тарифа)».</w:t>
      </w:r>
    </w:p>
    <w:bookmarkEnd w:id="77"/>
    <w:bookmarkStart w:id="78" w:name="новое-строки-123130--markdown"/>
    <w:p>
      <w:pPr>
        <w:pStyle w:val="Heading4"/>
      </w:pPr>
      <w:r>
        <w:t xml:space="preserve">Новое (строки 123–130) — Markdown</w:t>
      </w:r>
    </w:p>
    <w:p>
      <w:pPr>
        <w:pStyle w:val="Compact"/>
        <w:numPr>
          <w:ilvl w:val="0"/>
          <w:numId w:val="1017"/>
        </w:numPr>
      </w:pPr>
      <w:r>
        <w:t xml:space="preserve">Развёртывание YDB: «Yandex Cloud (программно-сервисная модель SaaS)» (упрощено).</w:t>
      </w:r>
    </w:p>
    <w:p>
      <w:pPr>
        <w:pStyle w:val="Compact"/>
        <w:numPr>
          <w:ilvl w:val="0"/>
          <w:numId w:val="1017"/>
        </w:numPr>
      </w:pPr>
      <w:r>
        <w:t xml:space="preserve">jsonb: «JSON (нет GIN-индексов)» (без расшифровки GIN).</w:t>
      </w:r>
    </w:p>
    <w:p>
      <w:pPr>
        <w:pStyle w:val="Compact"/>
        <w:numPr>
          <w:ilvl w:val="0"/>
          <w:numId w:val="1017"/>
        </w:numPr>
      </w:pPr>
      <w:r>
        <w:t xml:space="preserve">Стоимость YDB: «Платно (после free tier)» (англ. термин).</w:t>
      </w:r>
    </w:p>
    <w:bookmarkEnd w:id="78"/>
    <w:bookmarkEnd w:id="79"/>
    <w:bookmarkStart w:id="82" w:name="подраздел-кэширование-и-rate-limiting"/>
    <w:p>
      <w:pPr>
        <w:pStyle w:val="Heading3"/>
      </w:pPr>
      <w:r>
        <w:t xml:space="preserve">Подраздел «Кэширование и rate limiting»</w:t>
      </w:r>
    </w:p>
    <w:bookmarkStart w:id="80" w:name="старое-строки-547554"/>
    <w:p>
      <w:pPr>
        <w:pStyle w:val="Heading4"/>
      </w:pPr>
      <w:r>
        <w:t xml:space="preserve">Старое (строки 547–554)</w:t>
      </w:r>
    </w:p>
    <w:p>
      <w:pPr>
        <w:pStyle w:val="BlockText"/>
      </w:pPr>
      <w:r>
        <w:t xml:space="preserve">«...кэшируются с TTL (Time to Live) 30 минут... При недоступности Redis система переключается на резервный механизм (fallback) в оперативной памяти...»</w:t>
      </w:r>
    </w:p>
    <w:bookmarkEnd w:id="80"/>
    <w:bookmarkStart w:id="81" w:name="новое-строка-136"/>
    <w:p>
      <w:pPr>
        <w:pStyle w:val="Heading4"/>
      </w:pPr>
      <w:r>
        <w:t xml:space="preserve">Новое (строка 136)</w:t>
      </w:r>
    </w:p>
    <w:p>
      <w:pPr>
        <w:pStyle w:val="BlockText"/>
      </w:pPr>
      <w:r>
        <w:t xml:space="preserve">«...кэшируются с</w:t>
      </w:r>
      <w:r>
        <w:t xml:space="preserve"> </w:t>
      </w:r>
      <w:r>
        <w:rPr>
          <w:b/>
          <w:bCs/>
        </w:rPr>
        <w:t xml:space="preserve">временем жизни записи (TTL, Time to Live) 30 минут</w:t>
      </w:r>
      <w:r>
        <w:t xml:space="preserve">... При недоступности Redis система переключается на</w:t>
      </w:r>
      <w:r>
        <w:t xml:space="preserve"> </w:t>
      </w:r>
      <w:r>
        <w:rPr>
          <w:b/>
          <w:bCs/>
        </w:rPr>
        <w:t xml:space="preserve">in-memory fallback на базе словарей Python [10]</w:t>
      </w:r>
      <w:r>
        <w:t xml:space="preserve">...»</w:t>
      </w:r>
    </w:p>
    <w:bookmarkEnd w:id="81"/>
    <w:bookmarkEnd w:id="82"/>
    <w:bookmarkStart w:id="85" w:name="X79dc60e09ce718aaac885794847841087bbed59"/>
    <w:p>
      <w:pPr>
        <w:pStyle w:val="Heading3"/>
      </w:pPr>
      <w:r>
        <w:t xml:space="preserve">Подраздел «Инфраструктура развёрнута через Docker Compose»</w:t>
      </w:r>
    </w:p>
    <w:bookmarkStart w:id="83" w:name="X27197bab04aa3bc184b2e0be424d73e87a749f1"/>
    <w:p>
      <w:pPr>
        <w:pStyle w:val="Heading4"/>
      </w:pPr>
      <w:r>
        <w:t xml:space="preserve">Старое (строки 556–560) — отдельный абзац про инфраструктуру + nginx + ссылка на приложение Б</w:t>
      </w:r>
    </w:p>
    <w:p>
      <w:pPr>
        <w:pStyle w:val="BlockText"/>
      </w:pPr>
      <w:r>
        <w:t xml:space="preserve">«Инфраструктура развёрнута через Docker Compose: PostgreSQL 16, Redis 7 и контейнеры приложения. Обратный прокси-сервер nginx обслуживает статические файлы, проксирует API-запросы и обеспечивает заголовки безопасности [14].</w:t>
      </w:r>
      <w:r>
        <w:t xml:space="preserve"> </w:t>
      </w:r>
      <w:r>
        <w:rPr>
          <w:b/>
          <w:bCs/>
        </w:rPr>
        <w:t xml:space="preserve">Детальная конфигурация инфраструктуры приведена в приложении Б.</w:t>
      </w:r>
      <w:r>
        <w:t xml:space="preserve">»</w:t>
      </w:r>
    </w:p>
    <w:bookmarkEnd w:id="83"/>
    <w:bookmarkStart w:id="84" w:name="новое-строка-138"/>
    <w:p>
      <w:pPr>
        <w:pStyle w:val="Heading4"/>
      </w:pPr>
      <w:r>
        <w:t xml:space="preserve">Новое (строка 138)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Инфраструктура контейнеризации.</w:t>
      </w:r>
      <w:r>
        <w:t xml:space="preserve"> </w:t>
      </w:r>
      <w:r>
        <w:t xml:space="preserve">Docker Compose оркестрирует три сервиса: PostgreSQL 16, Redis 7 и контейнеры приложения</w:t>
      </w:r>
      <w:r>
        <w:t xml:space="preserve"> </w:t>
      </w:r>
      <w:r>
        <w:rPr>
          <w:b/>
          <w:bCs/>
        </w:rPr>
        <w:t xml:space="preserve">(через profile «full»)</w:t>
      </w:r>
      <w:r>
        <w:t xml:space="preserve">. Секреты передаются через переменные окружения.</w:t>
      </w:r>
      <w:r>
        <w:t xml:space="preserve"> </w:t>
      </w:r>
      <w:r>
        <w:rPr>
          <w:b/>
          <w:bCs/>
        </w:rPr>
        <w:t xml:space="preserve">Контейнеры бэкенда работают от непривилегированного пользователя (non-root). Nginx обслуживает статические файлы фронтенда, проксирует API-запросы и добавляет заголовки безопасности: Content-Security-Policy, Strict-Transport-Security, X-Content-Type-Options [11].</w:t>
      </w:r>
      <w:r>
        <w:t xml:space="preserve">»</w:t>
      </w:r>
    </w:p>
    <w:p>
      <w:pPr>
        <w:pStyle w:val="FirstParagraph"/>
      </w:pPr>
      <w:r>
        <w:rPr>
          <w:b/>
          <w:bCs/>
        </w:rPr>
        <w:t xml:space="preserve">Изменения</w:t>
      </w:r>
      <w:r>
        <w:t xml:space="preserve">: подзаголовок «Инфраструктура контейнеризации.», добавлены конкретные заголовки безопасности, упоминание profile «full», non-root user. Удалена отсылка к приложению.</w:t>
      </w:r>
    </w:p>
    <w:bookmarkEnd w:id="84"/>
    <w:bookmarkEnd w:id="85"/>
    <w:bookmarkStart w:id="88" w:name="Xd7ab311c67037206708a7291505752a644786c7"/>
    <w:p>
      <w:pPr>
        <w:pStyle w:val="Heading3"/>
      </w:pPr>
      <w:r>
        <w:t xml:space="preserve">НОВАЯ Таблица 4 «Сравнение планировщиков задач»</w:t>
      </w:r>
    </w:p>
    <w:bookmarkStart w:id="86" w:name="Xb66d144df317c4003e2bf77a63f1e3058c570e5"/>
    <w:p>
      <w:pPr>
        <w:pStyle w:val="Heading4"/>
      </w:pPr>
      <w:r>
        <w:t xml:space="preserve">❌ В оригинале нет таблицы планировщиков (строки 562–567 — только текст)</w:t>
      </w:r>
    </w:p>
    <w:bookmarkEnd w:id="86"/>
    <w:bookmarkStart w:id="87" w:name="white_check_mark-добавлено-строки-142151"/>
    <w:p>
      <w:pPr>
        <w:pStyle w:val="Heading4"/>
      </w:pPr>
      <w:r>
        <w:t xml:space="preserve">✅ ДОБАВЛЕНО (строки 142–151)</w:t>
      </w:r>
    </w:p>
    <w:p>
      <w:pPr>
        <w:pStyle w:val="BlockText"/>
      </w:pPr>
      <w:r>
        <w:t xml:space="preserve">Таблица 4 – Сравнение планировщиков задач</w:t>
      </w:r>
      <w:r>
        <w:t xml:space="preserve"> </w:t>
      </w:r>
      <w:r>
        <w:t xml:space="preserve">| Критерий | APScheduler | Celery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Встраивание в процесс | Да (in-process) | Нет (отдельный worker) |</w:t>
      </w:r>
      <w:r>
        <w:t xml:space="preserve"> </w:t>
      </w:r>
      <w:r>
        <w:t xml:space="preserve">| Брокер сообщений | Не требуется | Обязательно (RabbitMQ/Redis) |</w:t>
      </w:r>
      <w:r>
        <w:t xml:space="preserve"> </w:t>
      </w:r>
      <w:r>
        <w:t xml:space="preserve">| Cron-расписание | Да | Да (celery-beat) |</w:t>
      </w:r>
      <w:r>
        <w:t xml:space="preserve"> </w:t>
      </w:r>
      <w:r>
        <w:t xml:space="preserve">| Масштабирование | Один процесс | Множество worker-ов |</w:t>
      </w:r>
      <w:r>
        <w:t xml:space="preserve"> </w:t>
      </w:r>
      <w:r>
        <w:t xml:space="preserve">| Сложность настройки | Минимальная | Средняя |</w:t>
      </w:r>
      <w:r>
        <w:t xml:space="preserve"> </w:t>
      </w:r>
      <w:r>
        <w:t xml:space="preserve">| Применимость | До ~10–20 задач | Сотни задач, распределённые |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ВСТАВИТЬ новую таблицу 4 (планировщики) после таблицы 3 (СУБД). Это сдвинет нумерацию: старая «Таблица 4 (Vue/React)» становится «Таблица 5», и т.д.</w:t>
      </w:r>
    </w:p>
    <w:bookmarkEnd w:id="87"/>
    <w:bookmarkEnd w:id="88"/>
    <w:bookmarkStart w:id="91" w:name="подраздел-безопасность-api"/>
    <w:p>
      <w:pPr>
        <w:pStyle w:val="Heading3"/>
      </w:pPr>
      <w:r>
        <w:t xml:space="preserve">Подраздел «Безопасность API»</w:t>
      </w:r>
    </w:p>
    <w:bookmarkStart w:id="89" w:name="Xc9b8ea463a64d2e2f13ba7f46c78bc807f61222"/>
    <w:p>
      <w:pPr>
        <w:pStyle w:val="Heading4"/>
      </w:pPr>
      <w:r>
        <w:t xml:space="preserve">Старое (строки 569–580) — 4 пункта маркированного списка про безопасность + ссылка на приложение Б</w:t>
      </w:r>
    </w:p>
    <w:p>
      <w:pPr>
        <w:pStyle w:val="BlockText"/>
      </w:pPr>
      <w:r>
        <w:t xml:space="preserve">«Безопасность API реализована на четырёх уровнях [15]:</w:t>
      </w:r>
    </w:p>
    <w:p>
      <w:pPr>
        <w:pStyle w:val="Compact"/>
        <w:numPr>
          <w:ilvl w:val="0"/>
          <w:numId w:val="1018"/>
        </w:numPr>
      </w:pPr>
      <w:r>
        <w:t xml:space="preserve">аутентификация через API-ключ для парсерных конечных точек;</w:t>
      </w:r>
    </w:p>
    <w:p>
      <w:pPr>
        <w:pStyle w:val="Compact"/>
        <w:numPr>
          <w:ilvl w:val="0"/>
          <w:numId w:val="1018"/>
        </w:numPr>
      </w:pPr>
      <w:r>
        <w:t xml:space="preserve">ограничение частоты запросов (rate limiting) через Redis с резервным механизмом в оперативной памяти;</w:t>
      </w:r>
    </w:p>
    <w:p>
      <w:pPr>
        <w:pStyle w:val="Compact"/>
        <w:numPr>
          <w:ilvl w:val="0"/>
          <w:numId w:val="1018"/>
        </w:numPr>
      </w:pPr>
      <w:r>
        <w:t xml:space="preserve">типизированная валидация входных данных через Pydantic;</w:t>
      </w:r>
    </w:p>
    <w:p>
      <w:pPr>
        <w:pStyle w:val="Compact"/>
        <w:numPr>
          <w:ilvl w:val="0"/>
          <w:numId w:val="1018"/>
        </w:numPr>
      </w:pPr>
      <w:r>
        <w:t xml:space="preserve">защита от SQL-инъекций: экранирование спецсимволов в LIKE выражениях.</w:t>
      </w:r>
      <w:r>
        <w:t xml:space="preserve"> </w:t>
      </w:r>
      <w:r>
        <w:t xml:space="preserve">Детальное описание механизмов безопасности вынесено в приложение Б.»</w:t>
      </w:r>
    </w:p>
    <w:bookmarkEnd w:id="89"/>
    <w:bookmarkStart w:id="90" w:name="новое-строка-155"/>
    <w:p>
      <w:pPr>
        <w:pStyle w:val="Heading4"/>
      </w:pPr>
      <w:r>
        <w:t xml:space="preserve">Новое (строка 155)</w:t>
      </w:r>
    </w:p>
    <w:p>
      <w:pPr>
        <w:pStyle w:val="BlockText"/>
      </w:pPr>
      <w:r>
        <w:t xml:space="preserve">«Безопасность API. Парсерные и административные endpoint-ы (12 маршрутов) защищены API-ключом в заголовке X-API-Key. Rate limiting применяется ко всем публичным endpoint-ам. Входные данные валидируются через Pydantic:</w:t>
      </w:r>
      <w:r>
        <w:t xml:space="preserve"> </w:t>
      </w:r>
      <w:r>
        <w:rPr>
          <w:b/>
          <w:bCs/>
        </w:rPr>
        <w:t xml:space="preserve">параметр days_ahead принимает от 1 до 90, символы подстановки в SQL-параметрах (SQL – Structured Query Language) экранируются для предотвращения инъекций через LIKE-выражения [12]</w:t>
      </w:r>
      <w:r>
        <w:t xml:space="preserve">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список из 4 пунктов → один абзац с уточнениями.</w:t>
      </w:r>
    </w:p>
    <w:bookmarkEnd w:id="90"/>
    <w:bookmarkEnd w:id="91"/>
    <w:bookmarkStart w:id="94" w:name="Xc62b3ba608d9f0c80ed2be906da3349e60df53f"/>
    <w:p>
      <w:pPr>
        <w:pStyle w:val="Heading3"/>
      </w:pPr>
      <w:r>
        <w:t xml:space="preserve">НОВЫЙ подраздел про литературу по информационному дизайну (Tufte, Few, Norman, Nielsen, Frost)</w:t>
      </w:r>
    </w:p>
    <w:bookmarkStart w:id="92" w:name="x-в-оригинале-нет-этого-блока"/>
    <w:p>
      <w:pPr>
        <w:pStyle w:val="Heading4"/>
      </w:pPr>
      <w:r>
        <w:t xml:space="preserve">❌ В оригинале нет этого блока</w:t>
      </w:r>
    </w:p>
    <w:bookmarkEnd w:id="92"/>
    <w:bookmarkStart w:id="93" w:name="white_check_mark-добавлено-строка-171"/>
    <w:p>
      <w:pPr>
        <w:pStyle w:val="Heading4"/>
      </w:pPr>
      <w:r>
        <w:t xml:space="preserve">✅ ДОБАВЛЕНО (строка 171)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Поскольку профиль подготовки — «Прикладная информатика в дизайне», выбор инструментов фронтенда и последующий дизайн интерфейса опираются не только на инженерные критерии, но и на классические работы по информационному дизайну. Эдвард Тафти в «The Visual Display of Quantitative Information» (2-е изд., 2001) [33] и «Envisioning Information» (1990) [47] ввёл ключевые принципы — отношение «чернил, передающих данные» к декоративному оформлению (data-ink ratio) и серии однотипных миниграфиков (small multiples). Стивен Фью в монографии «Information Dashboard Design» [38] систематизирует три типа дашбордов — оперативный, аналитический, стратегический — и формулирует правило минимально достаточного оформления карточки KPI: одно крупное число, краткая подпись, единственный индикатор тренда, без декоративных элементов. Дональд Норман в книге «The Design of Everyday Things» [41] вводит понятия сигнификатора (signifier) и системного образа (system image), требуя, чтобы каждый интерактивный элемент сообщал пользователю о доступном действии без дополнительного обучения. Якоб Нильсен в работе «10 Usability Heuristics for User Interface Design» [37] формулирует десять эвристик юзабилити, среди которых для аналитической системы ключевыми являются три — видимость состояния системы, соответствие системы реальному миру и принцип «узнавание вместо припоминания». Брэд Фрост в методологии Atomic Design [34] предложил пятиуровневую модель компонентной системы — атомы, молекулы, организмы, шаблоны и страницы. Перечисленные источники задают теоретическую опору для последующих проектных решений: utility-first-стилизация на CSS-переменных (Tailwind CSS), декларативные графики Recharts с минимальным data-ink ratio, единая цветовая семантика загрузки и компонентная иерархия дизайн-системы. Они же будут конкретизированы в подглаве 2.3 при описании информационной архитектуры и UX-решений.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ВСТАВИТЬ этот большой абзац после описания React и до описания Vite. Упоминания источников 33, 47, 38, 41, 37, 34 (см. список в разделе 7).</w:t>
      </w:r>
    </w:p>
    <w:bookmarkEnd w:id="93"/>
    <w:bookmarkEnd w:id="94"/>
    <w:bookmarkStart w:id="97" w:name="tailwind-css"/>
    <w:p>
      <w:pPr>
        <w:pStyle w:val="Heading3"/>
      </w:pPr>
      <w:r>
        <w:t xml:space="preserve">Tailwind CSS</w:t>
      </w:r>
    </w:p>
    <w:bookmarkStart w:id="95" w:name="старое-строки-636654"/>
    <w:p>
      <w:pPr>
        <w:pStyle w:val="Heading4"/>
      </w:pPr>
      <w:r>
        <w:t xml:space="preserve">Старое (строки 636–654)</w:t>
      </w:r>
    </w:p>
    <w:p>
      <w:pPr>
        <w:pStyle w:val="BlockText"/>
      </w:pPr>
      <w:r>
        <w:t xml:space="preserve">«Tailwind CSS (Cascading Style Sheets, каскадные таблицы стилей) 4 --- утилитарный CSS-фреймворк, генерирующий стили на основе используемых классов [18]. Утилитарный подход (utility-first) позволяет строить дизайн-систему на CSS-переменных, что гарантирует визуальную согласованность всех компонентов. Тёмная и светлая темы реализованы через переопределение переменных без дублирования стилей. Набор компонентов ---</w:t>
      </w:r>
      <w:r>
        <w:t xml:space="preserve"> </w:t>
      </w:r>
      <w:r>
        <w:rPr>
          <w:b/>
          <w:bCs/>
        </w:rPr>
        <w:t xml:space="preserve">Button (четыре варианта), Card, Badge, Input, Dropdown, ErrorState</w:t>
      </w:r>
      <w:r>
        <w:t xml:space="preserve"> </w:t>
      </w:r>
      <w:r>
        <w:t xml:space="preserve">--- образует атомарную дизайн-систему с единообразными радиусами скругления, тенями и отступами.</w:t>
      </w:r>
      <w:r>
        <w:t xml:space="preserve"> </w:t>
      </w:r>
      <w:r>
        <w:rPr>
          <w:b/>
          <w:bCs/>
        </w:rPr>
        <w:t xml:space="preserve">Данная структура следует методологии Atomic Design, разработанной Б. Фростом [19]. Методология выстраивает иерархию компонентов по пяти уровням: атомы (минимальные элементы --- кнопка, поле ввода), молекулы (функциональные группы атомов --- например, строка поиска из кнопки и текстового поля), организмы (самостоятельные секции интерфейса --- панель KPI, блок фильтров), шаблоны (скелеты страниц без данных) и страницы (конкретные реализации шаблонов с реальным контентом). При добавлении новой аналитической страницы элементы не создаются с нуля --- достаточно комбинации существующих атомов и молекул.</w:t>
      </w:r>
      <w:r>
        <w:t xml:space="preserve">»</w:t>
      </w:r>
    </w:p>
    <w:bookmarkEnd w:id="95"/>
    <w:bookmarkStart w:id="96" w:name="новое-строка-175"/>
    <w:p>
      <w:pPr>
        <w:pStyle w:val="Heading4"/>
      </w:pPr>
      <w:r>
        <w:t xml:space="preserve">Новое (строка 175)</w:t>
      </w:r>
    </w:p>
    <w:p>
      <w:pPr>
        <w:pStyle w:val="BlockText"/>
      </w:pPr>
      <w:r>
        <w:t xml:space="preserve">«Tailwind CSS (Cascading Style Sheets, каскадные таблицы стилей) 4 – утилитарный CSS-фреймворк, генерирующий стили на основе используемых классов [15].</w:t>
      </w:r>
      <w:r>
        <w:t xml:space="preserve"> </w:t>
      </w:r>
      <w:r>
        <w:rPr>
          <w:b/>
          <w:bCs/>
        </w:rPr>
        <w:t xml:space="preserve">Для профиля «Прикладная информатика в дизайне» подход utility-first существенен</w:t>
      </w:r>
      <w:r>
        <w:t xml:space="preserve">: дизайн-система строится на CSS-переменных</w:t>
      </w:r>
      <w:r>
        <w:t xml:space="preserve"> </w:t>
      </w:r>
      <w:r>
        <w:rPr>
          <w:b/>
          <w:bCs/>
        </w:rPr>
        <w:t xml:space="preserve">(--color-primary, --color-background, --color-accent)</w:t>
      </w:r>
      <w:r>
        <w:t xml:space="preserve">, что гарантирует визуальную согласованность всех компонентов. Тёмная и светлая темы реализованы через переопределение переменных</w:t>
      </w:r>
      <w:r>
        <w:t xml:space="preserve"> </w:t>
      </w:r>
      <w:r>
        <w:rPr>
          <w:b/>
          <w:bCs/>
        </w:rPr>
        <w:t xml:space="preserve">в [data-theme="dark"]</w:t>
      </w:r>
      <w:r>
        <w:t xml:space="preserve"> </w:t>
      </w:r>
      <w:r>
        <w:t xml:space="preserve">без дублирования стилей. Набор компонентов –</w:t>
      </w:r>
      <w:r>
        <w:t xml:space="preserve"> </w:t>
      </w:r>
      <w:r>
        <w:rPr>
          <w:b/>
          <w:bCs/>
        </w:rPr>
        <w:t xml:space="preserve">Button (четыре варианта), Card, Badge, Input, ErrorState</w:t>
      </w:r>
      <w:r>
        <w:t xml:space="preserve"> </w:t>
      </w:r>
      <w:r>
        <w:t xml:space="preserve">– образует атомарную дизайн-систему с единообразными радиусами скругления</w:t>
      </w:r>
      <w:r>
        <w:t xml:space="preserve"> </w:t>
      </w:r>
      <w:r>
        <w:rPr>
          <w:b/>
          <w:bCs/>
        </w:rPr>
        <w:t xml:space="preserve">(8 пикселей)</w:t>
      </w:r>
      <w:r>
        <w:t xml:space="preserve">, тенями и отступами.»</w:t>
      </w:r>
    </w:p>
    <w:p>
      <w:pPr>
        <w:pStyle w:val="FirstParagraph"/>
      </w:pPr>
      <w:r>
        <w:rPr>
          <w:b/>
          <w:bCs/>
        </w:rPr>
        <w:t xml:space="preserve">Изменения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Удалён компонент</w:t>
      </w:r>
      <w:r>
        <w:t xml:space="preserve"> </w:t>
      </w:r>
      <w:r>
        <w:rPr>
          <w:b/>
          <w:bCs/>
        </w:rPr>
        <w:t xml:space="preserve">Dropdown</w:t>
      </w:r>
      <w:r>
        <w:t xml:space="preserve"> </w:t>
      </w:r>
      <w:r>
        <w:t xml:space="preserve">из перечисления (5 компонентов вместо 6).</w:t>
      </w:r>
    </w:p>
    <w:p>
      <w:pPr>
        <w:pStyle w:val="Compact"/>
        <w:numPr>
          <w:ilvl w:val="0"/>
          <w:numId w:val="1019"/>
        </w:numPr>
      </w:pPr>
      <w:r>
        <w:t xml:space="preserve">Удалено развёрнутое описание Atomic Design (теперь в общем дизайн-блоке).</w:t>
      </w:r>
    </w:p>
    <w:p>
      <w:pPr>
        <w:pStyle w:val="Compact"/>
        <w:numPr>
          <w:ilvl w:val="0"/>
          <w:numId w:val="1019"/>
        </w:numPr>
      </w:pPr>
      <w:r>
        <w:t xml:space="preserve">Добавлены конкретные имена CSS-переменных и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Добавлен радиус «8 пикселей».</w:t>
      </w:r>
    </w:p>
    <w:p>
      <w:pPr>
        <w:pStyle w:val="Compact"/>
        <w:numPr>
          <w:ilvl w:val="0"/>
          <w:numId w:val="1019"/>
        </w:numPr>
      </w:pPr>
      <w:r>
        <w:t xml:space="preserve">Ссылка [18] → [15].</w:t>
      </w:r>
    </w:p>
    <w:bookmarkEnd w:id="96"/>
    <w:bookmarkEnd w:id="97"/>
    <w:bookmarkStart w:id="100" w:name="X252487d61e678ec42ac75c7e12348a518b755d9"/>
    <w:p>
      <w:pPr>
        <w:pStyle w:val="Heading3"/>
      </w:pPr>
      <w:r>
        <w:t xml:space="preserve">Таблица 5 (старая) → Таблица 6 (новая) «Сравнение библиотек визуализации»</w:t>
      </w:r>
    </w:p>
    <w:bookmarkStart w:id="98" w:name="X6c52076e4e19336df89b2c18c00caaee231cfdd"/>
    <w:p>
      <w:pPr>
        <w:pStyle w:val="Heading4"/>
      </w:pPr>
      <w:r>
        <w:t xml:space="preserve">Старое (строки 663–689) — Pandoc, 4 столбца (Recharts/ECharts/Chart.js/D3.js), строка про географические карты включена</w:t>
      </w:r>
    </w:p>
    <w:p>
      <w:pPr>
        <w:pStyle w:val="BlockText"/>
      </w:pPr>
      <w:r>
        <w:t xml:space="preserve">«| Географические карты | Нет | GeoMap, точечная географическая диаграмма (scatter-geo) | Нет (плагин chartjs--geo) | Полная поддержка |»</w:t>
      </w:r>
    </w:p>
    <w:bookmarkEnd w:id="98"/>
    <w:bookmarkStart w:id="99" w:name="X0ca97ea2ab7e0d7e6002f4be03a874f7a536933"/>
    <w:p>
      <w:pPr>
        <w:pStyle w:val="Heading4"/>
      </w:pPr>
      <w:r>
        <w:t xml:space="preserve">Новое (строки 181–186) — Markdown, удалена строка «Географические карты»</w:t>
      </w:r>
    </w:p>
    <w:p>
      <w:pPr>
        <w:pStyle w:val="BlockText"/>
      </w:pPr>
      <w:r>
        <w:t xml:space="preserve">«| Критерий | Recharts | ECharts | Chart.js | D3.js |</w:t>
      </w:r>
      <w:r>
        <w:t xml:space="preserve"> </w:t>
      </w:r>
      <w:r>
        <w:t xml:space="preserve">|---|---|---|---|---|</w:t>
      </w:r>
      <w:r>
        <w:t xml:space="preserve"> </w:t>
      </w:r>
      <w:r>
        <w:t xml:space="preserve">| Интеграция с React | Нативная (JSX) | Обёртка (echarts-for-react) | Обёртка (react-chartjs-2) | Низкоуровневая (ref) |</w:t>
      </w:r>
      <w:r>
        <w:t xml:space="preserve"> </w:t>
      </w:r>
      <w:r>
        <w:t xml:space="preserve">| Размер бандла | ~45 КБ (gzip) | ~300 КБ (tree-shaking) | ~65 КБ | ~75 КБ (ядро) |</w:t>
      </w:r>
      <w:r>
        <w:t xml:space="preserve"> </w:t>
      </w:r>
      <w:r>
        <w:t xml:space="preserve">| Декларативность | Высокая | Конфигурационная (options) | Конфигурационная | Императивная |</w:t>
      </w:r>
      <w:r>
        <w:t xml:space="preserve"> </w:t>
      </w:r>
      <w:r>
        <w:t xml:space="preserve">| Типы диаграмм | Area, Bar, Line, Radar, Treemap, ComposedChart | 20+ типов, GeoJSON | Bar, Line, Pie, Radar | Неограниченно |»</w:t>
      </w:r>
    </w:p>
    <w:p>
      <w:pPr>
        <w:pStyle w:val="FirstParagraph"/>
      </w:pPr>
      <w:r>
        <w:rPr>
          <w:b/>
          <w:bCs/>
        </w:rPr>
        <w:t xml:space="preserve">Изменения в таблице</w:t>
      </w:r>
      <w:r>
        <w:t xml:space="preserve">: удалена строка «Географические карты».</w:t>
      </w:r>
    </w:p>
    <w:bookmarkEnd w:id="99"/>
    <w:bookmarkEnd w:id="100"/>
    <w:bookmarkStart w:id="103" w:name="Xb663d770f6141acd58bd30e74029a68d814bb0e"/>
    <w:p>
      <w:pPr>
        <w:pStyle w:val="Heading3"/>
      </w:pPr>
      <w:r>
        <w:t xml:space="preserve">НОВАЯ ТАБЛИЦА в подглаве 1.2 — сравнение картографических платформ</w:t>
      </w:r>
    </w:p>
    <w:bookmarkStart w:id="101" w:name="x-в-оригинале-нет-этой-таблицы"/>
    <w:p>
      <w:pPr>
        <w:pStyle w:val="Heading4"/>
      </w:pPr>
      <w:r>
        <w:t xml:space="preserve">❌ В оригинале нет этой таблицы</w:t>
      </w:r>
    </w:p>
    <w:bookmarkEnd w:id="101"/>
    <w:bookmarkStart w:id="102" w:name="white_check_mark-добавлено-строки-188195"/>
    <w:p>
      <w:pPr>
        <w:pStyle w:val="Heading4"/>
      </w:pPr>
      <w:r>
        <w:t xml:space="preserve">✅ ДОБАВЛЕНО (строки 188–195)</w:t>
      </w:r>
    </w:p>
    <w:p>
      <w:pPr>
        <w:pStyle w:val="BlockText"/>
      </w:pPr>
      <w:r>
        <w:t xml:space="preserve">«| Критерий | Yandex Maps API | OpenStreetMap (Leaflet) | ECharts GeoMap | Mapbox GL |</w:t>
      </w:r>
      <w:r>
        <w:t xml:space="preserve"> </w:t>
      </w:r>
      <w:r>
        <w:t xml:space="preserve">|---|---|---|---|---|</w:t>
      </w:r>
      <w:r>
        <w:t xml:space="preserve"> </w:t>
      </w:r>
      <w:r>
        <w:t xml:space="preserve">| Источник базовых тайлов | Yandex (ru_RU) | OSM Community | требуется внешний GeoJSON | Mapbox (платный) |</w:t>
      </w:r>
      <w:r>
        <w:t xml:space="preserve"> </w:t>
      </w:r>
      <w:r>
        <w:t xml:space="preserve">| Локализация интерфейса | RU из коробки | RU при ручной настройке | нет | EN/частично RU |</w:t>
      </w:r>
      <w:r>
        <w:t xml:space="preserve"> </w:t>
      </w:r>
      <w:r>
        <w:t xml:space="preserve">| Поддержка из РФ | Полная | Полная | Полная | Ограничения |</w:t>
      </w:r>
      <w:r>
        <w:t xml:space="preserve"> </w:t>
      </w:r>
      <w:r>
        <w:t xml:space="preserve">| Доступность POI и адресов | Полная база Иркутской области | Покрытие меньше | Нет | Зависит от подписки |</w:t>
      </w:r>
      <w:r>
        <w:t xml:space="preserve"> </w:t>
      </w:r>
      <w:r>
        <w:t xml:space="preserve">| React-обёртка |</w:t>
      </w:r>
      <w:r>
        <w:t xml:space="preserve"> </w:t>
      </w:r>
      <w:r>
        <w:rPr>
          <w:rStyle w:val="VerbatimChar"/>
        </w:rPr>
        <w:t xml:space="preserve">@pbe/react-yandex-maps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react-leaflet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echarts-for-react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react-map-gl</w:t>
      </w:r>
      <w:r>
        <w:t xml:space="preserve"> </w:t>
      </w:r>
      <w:r>
        <w:t xml:space="preserve">|</w:t>
      </w:r>
      <w:r>
        <w:t xml:space="preserve"> </w:t>
      </w:r>
      <w:r>
        <w:t xml:space="preserve">| Стоимость | Бесплатно до 25 000 запросов/сутки | Бесплатно | Бесплатно | От $0,5/1000 запросов |»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ВСТАВИТЬ новую сравнительную таблицу картографических платформ сразу после таблицы 6 (библиотеки визуализации).</w:t>
      </w:r>
    </w:p>
    <w:bookmarkEnd w:id="102"/>
    <w:bookmarkEnd w:id="103"/>
    <w:bookmarkStart w:id="106" w:name="текст-под-таблицами-визуализации"/>
    <w:p>
      <w:pPr>
        <w:pStyle w:val="Heading3"/>
      </w:pPr>
      <w:r>
        <w:t xml:space="preserve">Текст под таблицами визуализации</w:t>
      </w:r>
    </w:p>
    <w:bookmarkStart w:id="104" w:name="старое-строки-691703"/>
    <w:p>
      <w:pPr>
        <w:pStyle w:val="Heading4"/>
      </w:pPr>
      <w:r>
        <w:t xml:space="preserve">Старое (строки 691–703)</w:t>
      </w:r>
    </w:p>
    <w:p>
      <w:pPr>
        <w:pStyle w:val="BlockText"/>
      </w:pPr>
      <w:r>
        <w:t xml:space="preserve">«Принято решение использовать две библиотеки совместно. Recharts применяется для 90% графиков (AreaChart, BarChart, LineChart, RadarChart, Treemap, ComposedChart) благодаря декларативному JSX-синтаксису и малому размеру [20].</w:t>
      </w:r>
      <w:r>
        <w:t xml:space="preserve"> </w:t>
      </w:r>
      <w:r>
        <w:rPr>
          <w:b/>
          <w:bCs/>
        </w:rPr>
        <w:t xml:space="preserve">ECharts подключён исключительно для GeoMap --- пузырьковой карты отелей с GeoJSON-контуром Иркутской области на странице «Регионы и карта» [21]. Разделение обосновано: Recharts удобнее для типовых графиков, а ECharts --- единственная из рассмотренных библиотек с полноценной поддержкой точечной географической диаграммы (scatter-geo) на произвольном формате географических данных GeoJSON без привлечения D3.</w:t>
      </w:r>
      <w:r>
        <w:t xml:space="preserve"> </w:t>
      </w:r>
      <w:r>
        <w:t xml:space="preserve">Chart.js отклонён из-за отсутствия нативной поддержки</w:t>
      </w:r>
      <w:r>
        <w:t xml:space="preserve"> </w:t>
      </w:r>
      <w:r>
        <w:rPr>
          <w:b/>
          <w:bCs/>
        </w:rPr>
        <w:t xml:space="preserve">географических карт и Treemap</w:t>
      </w:r>
      <w:r>
        <w:t xml:space="preserve">. D3.js потребовал бы ручной реализации каждого компонента --- трудозатраты, не оправданные для прикладного проекта.»</w:t>
      </w:r>
    </w:p>
    <w:bookmarkEnd w:id="104"/>
    <w:bookmarkStart w:id="105" w:name="новое-строка-197"/>
    <w:p>
      <w:pPr>
        <w:pStyle w:val="Heading4"/>
      </w:pPr>
      <w:r>
        <w:t xml:space="preserve">Новое (строка 197)</w:t>
      </w:r>
    </w:p>
    <w:p>
      <w:pPr>
        <w:pStyle w:val="BlockText"/>
      </w:pPr>
      <w:r>
        <w:t xml:space="preserve">«Recharts применяется для 90% графиков (AreaChart, BarChart, LineChart, RadarChart, Treemap, ComposedChart) благодаря декларативному JSX-синтаксису и малому размеру [16].</w:t>
      </w:r>
      <w:r>
        <w:t xml:space="preserve"> </w:t>
      </w:r>
      <w:r>
        <w:rPr>
          <w:b/>
          <w:bCs/>
        </w:rPr>
        <w:t xml:space="preserve">Yandex Maps выбран для географической визуализации объектов размещения [17]: нативная локализация для русскоязычной аудитории, полное покрытие топонимики Иркутской области (включая малые населённые пункты Прибайкалья, отсутствующие в OSM-тайлах), бесплатная квота 25 000 запросов в сутки и устойчивая работа из российских сетей без VPN. ECharts GeoMap рассматривался на старте проекта, но потребовал бы поддержки собственного GeoJSON-контура области и не давал возможности отображать улицы и адресные ориентиры – критичные для отельера, оценивающего расположение конкурентов.</w:t>
      </w:r>
      <w:r>
        <w:t xml:space="preserve"> </w:t>
      </w:r>
      <w:r>
        <w:t xml:space="preserve">Chart.js отклонён из-за отсутствия нативной поддержки</w:t>
      </w:r>
      <w:r>
        <w:t xml:space="preserve"> </w:t>
      </w:r>
      <w:r>
        <w:rPr>
          <w:b/>
          <w:bCs/>
        </w:rPr>
        <w:t xml:space="preserve">Treemap</w:t>
      </w:r>
      <w:r>
        <w:t xml:space="preserve">. D3.js потребовал бы ручной реализации каждого компонента – трудозатраты, не оправданные для прикладного проекта.»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КЛЮЧЕВАЯ ЗАМЕНА — ECharts (GeoMap) заменён на</w:t>
      </w:r>
      <w:r>
        <w:t xml:space="preserve"> </w:t>
      </w:r>
      <w:r>
        <w:rPr>
          <w:b/>
          <w:bCs/>
        </w:rPr>
        <w:t xml:space="preserve">Yandex Maps</w:t>
      </w:r>
      <w:r>
        <w:t xml:space="preserve"> </w:t>
      </w:r>
      <w:r>
        <w:t xml:space="preserve">как картографический движок. Все упоминания «GeoMap (ECharts) для пузырьковой карты» в тексте надо обновить на «Yandex Maps через @pbe/react-yandex-maps».</w:t>
      </w:r>
    </w:p>
    <w:bookmarkEnd w:id="105"/>
    <w:bookmarkEnd w:id="106"/>
    <w:bookmarkStart w:id="108" w:name="X34594b421d592b31a78ab51c8cb6db5418f4c74"/>
    <w:p>
      <w:pPr>
        <w:pStyle w:val="Heading3"/>
      </w:pPr>
      <w:r>
        <w:t xml:space="preserve">Удалён абзац про Progressive disclosure / Шнейдермана</w:t>
      </w:r>
    </w:p>
    <w:bookmarkStart w:id="107" w:name="x-удалено-строки-705718"/>
    <w:p>
      <w:pPr>
        <w:pStyle w:val="Heading4"/>
      </w:pPr>
      <w:r>
        <w:t xml:space="preserve">❌ Удалено (строки 705–718)</w:t>
      </w:r>
    </w:p>
    <w:p>
      <w:pPr>
        <w:pStyle w:val="BlockText"/>
      </w:pPr>
      <w:r>
        <w:t xml:space="preserve">«Методология проектирования архитектуры ИАС опирается на два взаимодополняющих принципа.</w:t>
      </w:r>
      <w:r>
        <w:t xml:space="preserve"> </w:t>
      </w:r>
      <w:r>
        <w:rPr>
          <w:b/>
          <w:bCs/>
        </w:rPr>
        <w:t xml:space="preserve">Progressive disclosure (постепенное раскрытие) предполагает, что пользователь вначале получает упрощённое представление, а экспертные детали становятся доступны по запросу. Б. Шнейдерман формализовал этот подход в мантре визуальной аналитики: «сначала обзор, затем масштабирование и фильтрация, далее --- детали по требованию» [22].</w:t>
      </w:r>
      <w:r>
        <w:t xml:space="preserve"> </w:t>
      </w:r>
      <w:r>
        <w:t xml:space="preserve">Восьмистраничная структура пользовательского интерфейса системы реализует оба принципа: «Главная» предоставляет обзорную сводку по району, «Аналитика» позволяет масштабировать и фильтровать данные через KPI и временные ряды, «Карточка отеля» раскрывает детали конкретного объекта размещения. Такая последовательность снижает когнитивную нагрузку --- пользователь не сталкивается с полным объёмом данных на первом экране, а погружается в аналитику постепенно.»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УДАЛИТЬ из 1.2 этот абзац (тема progressive disclosure теперь только в 2.3, ссылка [22] на Шнейдермана убрана из списка).</w:t>
      </w:r>
    </w:p>
    <w:bookmarkEnd w:id="107"/>
    <w:bookmarkEnd w:id="108"/>
    <w:bookmarkStart w:id="111" w:name="tanstack-react-query"/>
    <w:p>
      <w:pPr>
        <w:pStyle w:val="Heading3"/>
      </w:pPr>
      <w:r>
        <w:t xml:space="preserve">TanStack React Query</w:t>
      </w:r>
    </w:p>
    <w:bookmarkStart w:id="109" w:name="старое-строки-720726"/>
    <w:p>
      <w:pPr>
        <w:pStyle w:val="Heading4"/>
      </w:pPr>
      <w:r>
        <w:t xml:space="preserve">Старое (строки 720–726)</w:t>
      </w:r>
    </w:p>
    <w:p>
      <w:pPr>
        <w:pStyle w:val="BlockText"/>
      </w:pPr>
      <w:r>
        <w:t xml:space="preserve">«Управление серверным состоянием реализовано через TanStack React Query [23].</w:t>
      </w:r>
      <w:r>
        <w:t xml:space="preserve"> </w:t>
      </w:r>
      <w:r>
        <w:rPr>
          <w:b/>
          <w:bCs/>
        </w:rPr>
        <w:t xml:space="preserve">Библиотека берёт на себя кэширование ответов API, ревалидацию при возврате фокуса окна, повторные попытки при сетевых ошибках и дедупликацию параллельных запросов. Время жизни кэша дифференцировано: дольше для справочных данных (отели, события), короче для аналитических (прогнозы, KPI) и без кэширования для чат-запросов. Это устраняет типовые проблемы рассогласования данных между компонентами.</w:t>
      </w:r>
      <w:r>
        <w:t xml:space="preserve">»</w:t>
      </w:r>
    </w:p>
    <w:bookmarkEnd w:id="109"/>
    <w:bookmarkStart w:id="110" w:name="новое-строка-199"/>
    <w:p>
      <w:pPr>
        <w:pStyle w:val="Heading4"/>
      </w:pPr>
      <w:r>
        <w:t xml:space="preserve">Новое (строка 199)</w:t>
      </w:r>
    </w:p>
    <w:p>
      <w:pPr>
        <w:pStyle w:val="BlockText"/>
      </w:pPr>
      <w:r>
        <w:t xml:space="preserve">«Управление серверным состоянием реализовано через TanStack React Query.</w:t>
      </w:r>
      <w:r>
        <w:t xml:space="preserve"> </w:t>
      </w:r>
      <w:r>
        <w:rPr>
          <w:b/>
          <w:bCs/>
        </w:rPr>
        <w:t xml:space="preserve">Библиотека обеспечивает автоматическое кэширование ответов API, ревалидацию при возврате фокуса окна, retry при сетевых ошибках (до трёх попыток), дедупликацию параллельных запросов. Время жизни кэша дифференцировано: 5 минут для справочных данных (отели, события), 1 минута для аналитических (прогнозы, KPI), 0 для чат-запросов. Такой подход снижает когнитивную нагрузку разработчика и устраняет типовые проблемы согласованности состояния в приложениях с интенсивным обменом данными.</w:t>
      </w:r>
      <w:r>
        <w:t xml:space="preserve">»</w:t>
      </w:r>
    </w:p>
    <w:p>
      <w:pPr>
        <w:pStyle w:val="FirstParagraph"/>
      </w:pPr>
      <w:r>
        <w:rPr>
          <w:b/>
          <w:bCs/>
        </w:rPr>
        <w:t xml:space="preserve">Изменения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ССЫЛКА [23] УДАЛЕНА из этого места (TanStack теперь источник [35], упоминание перенесено в 2.3).</w:t>
      </w:r>
    </w:p>
    <w:p>
      <w:pPr>
        <w:pStyle w:val="Compact"/>
        <w:numPr>
          <w:ilvl w:val="0"/>
          <w:numId w:val="1020"/>
        </w:numPr>
      </w:pPr>
      <w:r>
        <w:t xml:space="preserve">Конкретные числа: 5 минут / 1 минута / 0 (вместо «дольше/короче/без кэша»).</w:t>
      </w:r>
    </w:p>
    <w:p>
      <w:pPr>
        <w:pStyle w:val="Compact"/>
        <w:numPr>
          <w:ilvl w:val="0"/>
          <w:numId w:val="1020"/>
        </w:numPr>
      </w:pPr>
      <w:r>
        <w:t xml:space="preserve">«3 попытки» добавлено.</w:t>
      </w:r>
    </w:p>
    <w:bookmarkEnd w:id="110"/>
    <w:bookmarkEnd w:id="111"/>
    <w:bookmarkEnd w:id="112"/>
    <w:bookmarkStart w:id="144" w:name="Xe9ae38058533dad53754a0df955b3d922a40a91"/>
    <w:p>
      <w:pPr>
        <w:pStyle w:val="Heading2"/>
      </w:pPr>
      <w:r>
        <w:t xml:space="preserve">4.3 Подглава 1.3 «Обоснование выбора методов прогнозирования и интеллектуального агента»</w:t>
      </w:r>
    </w:p>
    <w:bookmarkStart w:id="113" w:name="заголовок"/>
    <w:p>
      <w:pPr>
        <w:pStyle w:val="Heading3"/>
      </w:pPr>
      <w:r>
        <w:t xml:space="preserve">Заголовок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Старое</w:t>
            </w:r>
          </w:p>
        </w:tc>
        <w:tc>
          <w:tcPr/>
          <w:p>
            <w:pPr>
              <w:pStyle w:val="Compact"/>
            </w:pPr>
            <w: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«1.3 Обоснование выбора методов прогнозирования</w:t>
            </w:r>
            <w:r>
              <w:t xml:space="preserve"> </w:t>
            </w:r>
            <w:r>
              <w:rPr>
                <w:b/>
                <w:bCs/>
              </w:rPr>
              <w:t xml:space="preserve">и фреймворков реализации</w:t>
            </w:r>
            <w:r>
              <w:t xml:space="preserve"> </w:t>
            </w:r>
            <w:r>
              <w:t xml:space="preserve">интеллектуального агента»</w:t>
            </w:r>
          </w:p>
        </w:tc>
        <w:tc>
          <w:tcPr/>
          <w:p>
            <w:pPr>
              <w:pStyle w:val="Compact"/>
            </w:pPr>
            <w:r>
              <w:t xml:space="preserve">«1.3 Обоснование выбора методов прогнозирования</w:t>
            </w:r>
            <w:r>
              <w:t xml:space="preserve"> </w:t>
            </w:r>
            <w:r>
              <w:rPr>
                <w:b/>
                <w:bCs/>
              </w:rPr>
              <w:t xml:space="preserve">и интеллектуального агента</w:t>
            </w:r>
            <w:r>
              <w:t xml:space="preserve">»</w:t>
            </w:r>
          </w:p>
        </w:tc>
      </w:tr>
    </w:tbl>
    <w:bookmarkEnd w:id="113"/>
    <w:bookmarkStart w:id="116" w:name="Xe73c3ebaf693c6149bea4c89deb112da40f7a0f"/>
    <w:p>
      <w:pPr>
        <w:pStyle w:val="Heading3"/>
      </w:pPr>
      <w:r>
        <w:t xml:space="preserve">НОВЫЙ открывающий абзац — история Revenue Management</w:t>
      </w:r>
    </w:p>
    <w:bookmarkStart w:id="114" w:name="X99ee8a6b447928c2daea7256d6982e794492b4c"/>
    <w:p>
      <w:pPr>
        <w:pStyle w:val="Heading4"/>
      </w:pPr>
      <w:r>
        <w:t xml:space="preserve">❌ В оригинале нет (1.3 начинается сразу с «Задача прогнозирования заполняемости...»)</w:t>
      </w:r>
    </w:p>
    <w:bookmarkEnd w:id="114"/>
    <w:bookmarkStart w:id="115" w:name="white_check_mark-добавлено-строки-204206"/>
    <w:p>
      <w:pPr>
        <w:pStyle w:val="Heading4"/>
      </w:pPr>
      <w:r>
        <w:t xml:space="preserve">✅ ДОБАВЛЕНО (строки 204–206)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Прогнозирование загруженности номерного фонда — центральная задача дисциплины управления доходностью (RMS, Revenue Management Systems), оформившейся в США в начале 1980-х годов. Толчком к её развитию послужила дерегуляция авиационной отрасли в 1978 году: появление дискаунт-перевозчиков заставило традиционные авиакомпании искать способы дифференциации цен и заполнения фиксированной по сути ёмкости — числа мест в самолёте. Концепция управления выручкой, сформулированная Робертом Крэндаллом и Питером Белобабой в American Airlines, легла в основу всех последующих систем управления доходностью [42]. В гостиничную отрасль методика была перенесена в середине 1980-х: первыми её внедрили Marriott и Hilton; академическое обобщение принципов выполнила Шерил Кимес из Cornell University, работы которой остаются базовыми для отрасли [43]. Аналогичная логика разделения сегментов спроса по готовности платить и плотности их обслуживания обобщена в монографии Роберта Кросса «Revenue Management: Hard-Core Tactics for Market Domination» [46].</w:t>
      </w:r>
    </w:p>
    <w:p>
      <w:pPr>
        <w:pStyle w:val="BlockText"/>
      </w:pPr>
      <w:r>
        <w:rPr>
          <w:b/>
          <w:bCs/>
        </w:rPr>
        <w:t xml:space="preserve">Базовые принципы Revenue Management применительно к средствам размещения сводятся к четырём положениям. Первое — ценовая дискриминация: один и тот же номер продаётся по разной цене разным сегментам спроса в зависимости от готовности платить и эластичности спроса. Второе — прогнозирование спроса: без оценки будущей загрузки невозможно ни ценовое, ни ёмкостное управление. Третье — распределение ёмкости (capacity allocation): резервирование части номерного фонда под более доходные сегменты при достаточно высокой ожидаемой вероятности их прихода. Четвёртое — анализ замещения (displacement analysis): понимание упущенной выгоды при принятии текущей низкорентабельной брони, блокирующей более доходную будущую бронь. Из перечисленного для разрабатываемой системы критичен второй принцип — прогнозирование спроса; именно он определяет выбор математического аппарата и архитектуры модуля прогнозирования.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ВСТАВИТЬ два больших новых абзаца про историю RM и четыре принципа в начале 1.3.</w:t>
      </w:r>
    </w:p>
    <w:bookmarkEnd w:id="115"/>
    <w:bookmarkEnd w:id="116"/>
    <w:bookmarkStart w:id="119" w:name="абзац-задача-прогнозирования"/>
    <w:p>
      <w:pPr>
        <w:pStyle w:val="Heading3"/>
      </w:pPr>
      <w:r>
        <w:t xml:space="preserve">Абзац «Задача прогнозирования»</w:t>
      </w:r>
    </w:p>
    <w:bookmarkStart w:id="117" w:name="старое-строки-731739"/>
    <w:p>
      <w:pPr>
        <w:pStyle w:val="Heading4"/>
      </w:pPr>
      <w:r>
        <w:t xml:space="preserve">Старое (строки 731–739)</w:t>
      </w:r>
    </w:p>
    <w:p>
      <w:pPr>
        <w:pStyle w:val="BlockText"/>
      </w:pPr>
      <w:r>
        <w:t xml:space="preserve">«Задача прогнозирования</w:t>
      </w:r>
      <w:r>
        <w:t xml:space="preserve"> </w:t>
      </w:r>
      <w:r>
        <w:rPr>
          <w:b/>
          <w:bCs/>
        </w:rPr>
        <w:t xml:space="preserve">заполняемости</w:t>
      </w:r>
      <w:r>
        <w:t xml:space="preserve"> </w:t>
      </w:r>
      <w:r>
        <w:t xml:space="preserve">средств размещения формулируется как предсказание процента занятых номеров на горизонте</w:t>
      </w:r>
      <w:r>
        <w:t xml:space="preserve"> </w:t>
      </w:r>
      <w:r>
        <w:rPr>
          <w:b/>
          <w:bCs/>
        </w:rPr>
        <w:t xml:space="preserve">3-90 дней</w:t>
      </w:r>
      <w:r>
        <w:t xml:space="preserve">... Объём накопленных данных ---</w:t>
      </w:r>
      <w:r>
        <w:t xml:space="preserve"> </w:t>
      </w:r>
      <w:r>
        <w:rPr>
          <w:b/>
          <w:bCs/>
        </w:rPr>
        <w:t xml:space="preserve">около года</w:t>
      </w:r>
      <w:r>
        <w:t xml:space="preserve">; детализация по числу записей приведена при описании базы данных. Это ограничивает применимость ряда методов.»</w:t>
      </w:r>
    </w:p>
    <w:bookmarkEnd w:id="117"/>
    <w:bookmarkStart w:id="118" w:name="новое-строка-208"/>
    <w:p>
      <w:pPr>
        <w:pStyle w:val="Heading4"/>
      </w:pPr>
      <w:r>
        <w:t xml:space="preserve">Новое (строка 208)</w:t>
      </w:r>
    </w:p>
    <w:p>
      <w:pPr>
        <w:pStyle w:val="BlockText"/>
      </w:pPr>
      <w:r>
        <w:t xml:space="preserve">«Задача прогнозирования</w:t>
      </w:r>
      <w:r>
        <w:t xml:space="preserve"> </w:t>
      </w:r>
      <w:r>
        <w:rPr>
          <w:b/>
          <w:bCs/>
        </w:rPr>
        <w:t xml:space="preserve">загруженности</w:t>
      </w:r>
      <w:r>
        <w:t xml:space="preserve"> </w:t>
      </w:r>
      <w:r>
        <w:t xml:space="preserve">средств размещения формулируется как предсказание процента занятых номеров на горизонте</w:t>
      </w:r>
      <w:r>
        <w:t xml:space="preserve"> </w:t>
      </w:r>
      <w:r>
        <w:rPr>
          <w:b/>
          <w:bCs/>
        </w:rPr>
        <w:t xml:space="preserve">7–30 дней</w:t>
      </w:r>
      <w:r>
        <w:t xml:space="preserve">... Горизонт накопленных данных составляет</w:t>
      </w:r>
      <w:r>
        <w:t xml:space="preserve"> </w:t>
      </w:r>
      <w:r>
        <w:rPr>
          <w:b/>
          <w:bCs/>
        </w:rPr>
        <w:t xml:space="preserve">около 14 месяцев (47 973 записи за период с 16 марта 2025 года по 7 мая 2026 года)</w:t>
      </w:r>
      <w:r>
        <w:t xml:space="preserve"> </w:t>
      </w:r>
      <w:r>
        <w:t xml:space="preserve">с пробелом 24.06–25.10.2025, что ограничивает применимость ряда методов.»</w:t>
      </w:r>
    </w:p>
    <w:bookmarkEnd w:id="118"/>
    <w:bookmarkEnd w:id="119"/>
    <w:bookmarkStart w:id="122" w:name="Xa4ed67e34a27a93d80f0e64639290a73c1b6d69"/>
    <w:p>
      <w:pPr>
        <w:pStyle w:val="Heading3"/>
      </w:pPr>
      <w:r>
        <w:t xml:space="preserve">Изменены метрики моделей (Prophet, NeuralProphet)</w:t>
      </w:r>
    </w:p>
    <w:bookmarkStart w:id="120" w:name="prophet--добавлено"/>
    <w:p>
      <w:pPr>
        <w:pStyle w:val="Heading4"/>
      </w:pPr>
      <w:r>
        <w:t xml:space="preserve">Prophet — добавлено</w:t>
      </w:r>
    </w:p>
    <w:p>
      <w:pPr>
        <w:pStyle w:val="BlockText"/>
      </w:pPr>
      <w:r>
        <w:t xml:space="preserve">«Prophet устойчив к пропускам, не требует стационарности и автоматически определяет точки перелома тренда.</w:t>
      </w:r>
      <w:r>
        <w:t xml:space="preserve"> </w:t>
      </w:r>
      <w:r>
        <w:rPr>
          <w:b/>
          <w:bCs/>
        </w:rPr>
        <w:t xml:space="preserve">RMSE (Root Mean Square Error) на тестовых данных (test_days=7): 5,58 для Иркутского района, 10,80 для Слюдянского.</w:t>
      </w:r>
      <w:r>
        <w:t xml:space="preserve">»</w:t>
      </w:r>
    </w:p>
    <w:bookmarkEnd w:id="120"/>
    <w:bookmarkStart w:id="121" w:name="neuralprophet--добавлено"/>
    <w:p>
      <w:pPr>
        <w:pStyle w:val="Heading4"/>
      </w:pPr>
      <w:r>
        <w:t xml:space="preserve">NeuralProphet — добавлено</w:t>
      </w:r>
    </w:p>
    <w:p>
      <w:pPr>
        <w:pStyle w:val="BlockText"/>
      </w:pPr>
      <w:r>
        <w:t xml:space="preserve">«...прогноз хорошей погоды за 3–5 дней увеличивает число бронирований.</w:t>
      </w:r>
      <w:r>
        <w:t xml:space="preserve"> </w:t>
      </w:r>
      <w:r>
        <w:rPr>
          <w:b/>
          <w:bCs/>
        </w:rPr>
        <w:t xml:space="preserve">Время обучения – 3–5 секунд. RMSE: 5,92 (Иркутский район), 10,32 (Слюдянский район).</w:t>
      </w:r>
      <w:r>
        <w:t xml:space="preserve">»</w:t>
      </w:r>
    </w:p>
    <w:bookmarkEnd w:id="121"/>
    <w:bookmarkEnd w:id="122"/>
    <w:bookmarkStart w:id="125" w:name="X177e7011d2435e5062bc61efdcd92a6d0c63cf4"/>
    <w:p>
      <w:pPr>
        <w:pStyle w:val="Heading3"/>
      </w:pPr>
      <w:r>
        <w:t xml:space="preserve">Удалены LaTeX-формулы и нумерованные блоки (1)–(3)</w:t>
      </w:r>
    </w:p>
    <w:bookmarkStart w:id="123" w:name="старое-строки-762765-783787-798801"/>
    <w:p>
      <w:pPr>
        <w:pStyle w:val="Heading4"/>
      </w:pPr>
      <w:r>
        <w:t xml:space="preserve">Старое (строки 762–765, 783–787, 798–801)</w:t>
      </w:r>
    </w:p>
    <w:p>
      <w:pPr>
        <w:pStyle w:val="BlockText"/>
      </w:pPr>
      <w:r>
        <w:t xml:space="preserve">«</w:t>
      </w:r>
    </w:p>
    <w:p>
      <w:pPr>
        <w:pStyle w:val="BlockText"/>
      </w:pPr>
      <w:r>
        <w:t xml:space="preserve">$$\\begin{array}{r} y(t) = g(t) + s(t) + h(t) + \\varepsilon(t)\\#(1) \\end{array}$$</w:t>
      </w:r>
    </w:p>
    <w:p>
      <w:pPr>
        <w:pStyle w:val="BlockText"/>
      </w:pPr>
      <w:r>
        <w:t xml:space="preserve">»</w:t>
      </w:r>
      <w:r>
        <w:t xml:space="preserve"> </w:t>
      </w:r>
      <w:r>
        <w:t xml:space="preserve">«</w:t>
      </w:r>
    </w:p>
    <w:p>
      <w:pPr>
        <w:pStyle w:val="BlockText"/>
      </w:pPr>
      <w:r>
        <w:t xml:space="preserve">$$\\begin{array}{r} F(x) = \\Sigma f_k(x)\\#(2) \\end{array}$$</w:t>
      </w:r>
    </w:p>
    <w:p>
      <w:pPr>
        <w:pStyle w:val="BlockText"/>
      </w:pPr>
      <w:r>
        <w:t xml:space="preserve">»</w:t>
      </w:r>
      <w:r>
        <w:t xml:space="preserve"> </w:t>
      </w:r>
      <w:r>
        <w:t xml:space="preserve">«</w:t>
      </w:r>
    </w:p>
    <w:p>
      <w:pPr>
        <w:pStyle w:val="BlockText"/>
      </w:pPr>
      <w:r>
        <w:t xml:space="preserve">$$\\begin{array}{r} w_i = ... \\#(3) \\end{array}$$</w:t>
      </w:r>
    </w:p>
    <w:p>
      <w:pPr>
        <w:pStyle w:val="BlockText"/>
      </w:pPr>
      <w:r>
        <w:t xml:space="preserve">»</w:t>
      </w:r>
    </w:p>
    <w:bookmarkEnd w:id="123"/>
    <w:bookmarkStart w:id="124" w:name="новое-строки-212-216-218"/>
    <w:p>
      <w:pPr>
        <w:pStyle w:val="Heading4"/>
      </w:pPr>
      <w:r>
        <w:t xml:space="preserve">Новое (строки 212, 216, 218)</w:t>
      </w:r>
    </w:p>
    <w:p>
      <w:pPr>
        <w:pStyle w:val="Compact"/>
        <w:numPr>
          <w:ilvl w:val="0"/>
          <w:numId w:val="1021"/>
        </w:numPr>
      </w:pPr>
      <w:r>
        <w:t xml:space="preserve">Формулы вшиты в текст: «y(t) = g(t) + s(t) + h(t) + ε», «F(x) = Σ fₖ(x)», «wᵢ = (1/RMSEᵢ) / Σ(1/RMSEⱼ)».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оставить нумерованные LaTeX-формулы в оригинале (Word лучше отображает) либо упростить — на усмотрение, не критично.</w:t>
      </w:r>
    </w:p>
    <w:bookmarkEnd w:id="124"/>
    <w:bookmarkEnd w:id="125"/>
    <w:bookmarkStart w:id="128" w:name="таблица-7-метрики-моделей"/>
    <w:p>
      <w:pPr>
        <w:pStyle w:val="Heading3"/>
      </w:pPr>
      <w:r>
        <w:t xml:space="preserve">Таблица 7 «Метрики моделей»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Район</w:t>
            </w:r>
          </w:p>
        </w:tc>
        <w:tc>
          <w:tcPr/>
          <w:p>
            <w:pPr>
              <w:pStyle w:val="Compact"/>
            </w:pPr>
            <w:r>
              <w:t xml:space="preserve">Prophet RMSE</w:t>
            </w:r>
          </w:p>
        </w:tc>
        <w:tc>
          <w:tcPr/>
          <w:p>
            <w:pPr>
              <w:pStyle w:val="Compact"/>
            </w:pPr>
            <w:r>
              <w:t xml:space="preserve">NeuralProphet RMSE</w:t>
            </w:r>
          </w:p>
        </w:tc>
        <w:tc>
          <w:tcPr/>
          <w:p>
            <w:pPr>
              <w:pStyle w:val="Compact"/>
            </w:pPr>
            <w:r>
              <w:t xml:space="preserve">XGBoost RMSE</w:t>
            </w:r>
          </w:p>
        </w:tc>
        <w:tc>
          <w:tcPr/>
          <w:p>
            <w:pPr>
              <w:pStyle w:val="Compact"/>
            </w:pPr>
            <w:r>
              <w:t xml:space="preserve">Ensemble RMSE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Старая версия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Иркутский</w:t>
            </w:r>
          </w:p>
        </w:tc>
        <w:tc>
          <w:tcPr/>
          <w:p>
            <w:pPr>
              <w:pStyle w:val="Compact"/>
            </w:pPr>
            <w:r>
              <w:t xml:space="preserve">13,72</w:t>
            </w:r>
          </w:p>
        </w:tc>
        <w:tc>
          <w:tcPr/>
          <w:p>
            <w:pPr>
              <w:pStyle w:val="Compact"/>
            </w:pPr>
            <w:r>
              <w:t xml:space="preserve">6,43</w:t>
            </w:r>
          </w:p>
        </w:tc>
        <w:tc>
          <w:tcPr/>
          <w:p>
            <w:pPr>
              <w:pStyle w:val="Compact"/>
            </w:pPr>
            <w:r>
              <w:t xml:space="preserve">12,19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Слюдянский</w:t>
            </w:r>
          </w:p>
        </w:tc>
        <w:tc>
          <w:tcPr/>
          <w:p>
            <w:pPr>
              <w:pStyle w:val="Compact"/>
            </w:pPr>
            <w:r>
              <w:t xml:space="preserve">8,86</w:t>
            </w:r>
          </w:p>
        </w:tc>
        <w:tc>
          <w:tcPr/>
          <w:p>
            <w:pPr>
              <w:pStyle w:val="Compact"/>
            </w:pPr>
            <w:r>
              <w:t xml:space="preserve">14,32</w:t>
            </w:r>
          </w:p>
        </w:tc>
        <w:tc>
          <w:tcPr/>
          <w:p>
            <w:pPr>
              <w:pStyle w:val="Compact"/>
            </w:pPr>
            <w:r>
              <w:t xml:space="preserve">8,11</w:t>
            </w:r>
          </w:p>
        </w:tc>
        <w:tc>
          <w:tcPr/>
          <w:p>
            <w:pPr>
              <w:pStyle w:val="Compact"/>
            </w:pPr>
            <w:r>
              <w:t xml:space="preserve">8,82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Ольхонский</w:t>
            </w:r>
          </w:p>
        </w:tc>
        <w:tc>
          <w:tcPr/>
          <w:p>
            <w:pPr>
              <w:pStyle w:val="Compact"/>
            </w:pPr>
            <w:r>
              <w:t xml:space="preserve">12,11</w:t>
            </w:r>
          </w:p>
        </w:tc>
        <w:tc>
          <w:tcPr/>
          <w:p>
            <w:pPr>
              <w:pStyle w:val="Compact"/>
            </w:pPr>
            <w:r>
              <w:t xml:space="preserve">13,25</w:t>
            </w:r>
          </w:p>
        </w:tc>
        <w:tc>
          <w:tcPr/>
          <w:p>
            <w:pPr>
              <w:pStyle w:val="Compact"/>
            </w:pPr>
            <w:r>
              <w:t xml:space="preserve">19,68</w:t>
            </w:r>
          </w:p>
        </w:tc>
        <w:tc>
          <w:tcPr/>
          <w:p>
            <w:pPr>
              <w:pStyle w:val="Compact"/>
            </w:pPr>
            <w:r>
              <w:t xml:space="preserve">6,08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Новая версия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Иркутский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Слюдянский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14,06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Ольхонский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17,50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37,02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27,16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24,48</w:t>
            </w:r>
          </w:p>
        </w:tc>
      </w:tr>
    </w:tbl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ПОЛНОСТЬЮ ЗАМЕНИТЬ цифры в таблице 7 на новые значения. Также пересчитать вывод после таблицы:</w:t>
      </w:r>
    </w:p>
    <w:bookmarkStart w:id="126" w:name="старое-строки-12751283"/>
    <w:p>
      <w:pPr>
        <w:pStyle w:val="Heading4"/>
      </w:pPr>
      <w:r>
        <w:t xml:space="preserve">Старое (строки 1275–1283)</w:t>
      </w:r>
    </w:p>
    <w:p>
      <w:pPr>
        <w:pStyle w:val="BlockText"/>
      </w:pPr>
      <w:r>
        <w:t xml:space="preserve">«Для Иркутского района ансамбль снижает RMSE до 3,85 при лучшем одиночном результате 6,43 (NeuralProphet) --- улучшение на 40%. Для Ольхонского района ансамбль (6,08) значительно точнее каждой модели по отдельности (лучшая одиночная --- Prophet, 12,11), что подтверждает эффективность комбинирования моделей различной природы. Слюдянский район демонстрирует случай, когда лучшая одиночная модель (XGBoost, 8,11) незначительно точнее ансамбля (8,82) --- при перераспределении весов разница нивелируется. В целом ансамбль превосходит лучшую одиночную модель в двух из трёх районов, подтверждая выбранный подход.»</w:t>
      </w:r>
    </w:p>
    <w:bookmarkEnd w:id="126"/>
    <w:bookmarkStart w:id="127" w:name="новое-строка-228"/>
    <w:p>
      <w:pPr>
        <w:pStyle w:val="Heading4"/>
      </w:pPr>
      <w:r>
        <w:t xml:space="preserve">Новое (строка 228)</w:t>
      </w:r>
    </w:p>
    <w:p>
      <w:pPr>
        <w:pStyle w:val="BlockText"/>
      </w:pPr>
      <w:r>
        <w:t xml:space="preserve">«Для Иркутского района ансамбль снижает RMSE более чем вдвое (5,58 → 2,67). Для Слюдянского – выигрыш 21% (10,32 → 8,52). Ольхонский район – исключение: разреженные данные делают Prophet-only прогноз (17,50) точнее ансамбля (24,48), что объясняется устойчивостью Prophet к малому объёму обучающей выборки.»</w:t>
      </w:r>
    </w:p>
    <w:bookmarkEnd w:id="127"/>
    <w:bookmarkEnd w:id="128"/>
    <w:bookmarkStart w:id="131" w:name="Xe1463f7a68adb1d596c54a23db8ee5d22d5a99e"/>
    <w:p>
      <w:pPr>
        <w:pStyle w:val="Heading3"/>
      </w:pPr>
      <w:r>
        <w:t xml:space="preserve">Таблица 6 «Сравнение фреймворков AI-агентов» → Таблица 8 (новая нумерация)</w:t>
      </w:r>
    </w:p>
    <w:bookmarkStart w:id="129" w:name="X0063be2372af3f6e81051735a923d54e60da7bd"/>
    <w:p>
      <w:pPr>
        <w:pStyle w:val="Heading4"/>
      </w:pPr>
      <w:r>
        <w:t xml:space="preserve">Старое (строки 810–838) — Pandoc-таблица из 2 частей с переносом и подписью «Окончание таблицы 6». 5 строк (Архитектура / Контроль потока / Память / Потоковая передача / Применимость).</w:t>
      </w:r>
    </w:p>
    <w:bookmarkEnd w:id="129"/>
    <w:bookmarkStart w:id="130" w:name="X54fc3dab2a3b9106d16a7137d9a95b9fa89c198"/>
    <w:p>
      <w:pPr>
        <w:pStyle w:val="Heading4"/>
      </w:pPr>
      <w:r>
        <w:t xml:space="preserve">Новое (строки 234–240) — единая Markdown-таблица. Добавлен (явно сохранена) колонка «Стриминг» вместо «Потоковая передача».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LangChain AgentExecutor</w:t>
            </w:r>
          </w:p>
        </w:tc>
        <w:tc>
          <w:tcPr/>
          <w:p>
            <w:pPr>
              <w:pStyle w:val="Compact"/>
            </w:pPr>
            <w:r>
              <w:t xml:space="preserve">CrewAI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t xml:space="preserve">Граф состояний (StateGraph)</w:t>
            </w:r>
          </w:p>
        </w:tc>
        <w:tc>
          <w:tcPr/>
          <w:p>
            <w:pPr>
              <w:pStyle w:val="Compact"/>
            </w:pPr>
            <w:r>
              <w:t xml:space="preserve">Цепочка вызовов</w:t>
            </w:r>
          </w:p>
        </w:tc>
        <w:tc>
          <w:tcPr/>
          <w:p>
            <w:pPr>
              <w:pStyle w:val="Compact"/>
            </w:pPr>
            <w:r>
              <w:t xml:space="preserve">Мультиагентные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потока</w:t>
            </w:r>
          </w:p>
        </w:tc>
        <w:tc>
          <w:tcPr/>
          <w:p>
            <w:pPr>
              <w:pStyle w:val="Compact"/>
            </w:pPr>
            <w:r>
              <w:t xml:space="preserve">Полный (условные рёбра, Command)</w:t>
            </w:r>
          </w:p>
        </w:tc>
        <w:tc>
          <w:tcPr/>
          <w:p>
            <w:pPr>
              <w:pStyle w:val="Compact"/>
            </w:pPr>
            <w:r>
              <w:t xml:space="preserve">Ограниченный</w:t>
            </w:r>
          </w:p>
        </w:tc>
        <w:tc>
          <w:tcPr/>
          <w:p>
            <w:pPr>
              <w:pStyle w:val="Compact"/>
            </w:pPr>
            <w:r>
              <w:t xml:space="preserve">Ограниченный (role-based)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Память</w:t>
            </w:r>
          </w:p>
        </w:tc>
        <w:tc>
          <w:tcPr/>
          <w:p>
            <w:pPr>
              <w:pStyle w:val="Compact"/>
            </w:pPr>
            <w:r>
              <w:t xml:space="preserve">MemorySaver (встроенная)</w:t>
            </w:r>
          </w:p>
        </w:tc>
        <w:tc>
          <w:tcPr/>
          <w:p>
            <w:pPr>
              <w:pStyle w:val="Compact"/>
            </w:pPr>
            <w:r>
              <w:t xml:space="preserve">Внешняя (ConversationBuffer)</w:t>
            </w:r>
          </w:p>
        </w:tc>
        <w:tc>
          <w:tcPr/>
          <w:p>
            <w:pPr>
              <w:pStyle w:val="Compact"/>
            </w:pPr>
            <w:r>
              <w:t xml:space="preserve">Внешняя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Стриминг</w:t>
            </w:r>
          </w:p>
        </w:tc>
        <w:tc>
          <w:tcPr/>
          <w:p>
            <w:pPr>
              <w:pStyle w:val="Compact"/>
            </w:pPr>
            <w:r>
              <w:t xml:space="preserve">Нативный (stream_events)</w:t>
            </w:r>
          </w:p>
        </w:tc>
        <w:tc>
          <w:tcPr/>
          <w:p>
            <w:pPr>
              <w:pStyle w:val="Compact"/>
            </w:pPr>
            <w:r>
              <w:t xml:space="preserve">Callbacks</w:t>
            </w:r>
          </w:p>
        </w:tc>
        <w:tc>
          <w:tcPr/>
          <w:p>
            <w:pPr>
              <w:pStyle w:val="Compact"/>
            </w:pPr>
            <w:r>
              <w:t xml:space="preserve">Ограничен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Применимость</w:t>
            </w:r>
          </w:p>
        </w:tc>
        <w:tc>
          <w:tcPr/>
          <w:p>
            <w:pPr>
              <w:pStyle w:val="Compact"/>
            </w:pPr>
            <w:r>
              <w:t xml:space="preserve">Один агент с ветвлением</w:t>
            </w:r>
          </w:p>
        </w:tc>
        <w:tc>
          <w:tcPr/>
          <w:p>
            <w:pPr>
              <w:pStyle w:val="Compact"/>
            </w:pPr>
            <w:r>
              <w:t xml:space="preserve">Простые цепочки</w:t>
            </w:r>
          </w:p>
        </w:tc>
        <w:tc>
          <w:tcPr/>
          <w:p>
            <w:pPr>
              <w:pStyle w:val="Compact"/>
            </w:pPr>
            <w:r>
              <w:t xml:space="preserve">Мультиагентные сценарии</w:t>
            </w:r>
          </w:p>
        </w:tc>
      </w:tr>
    </w:tbl>
    <w:p>
      <w:pPr>
        <w:pStyle w:val="BlockText"/>
      </w:pPr>
      <w:r>
        <w:rPr>
          <w:b/>
          <w:bCs/>
        </w:rPr>
        <w:t xml:space="preserve">Действие</w:t>
      </w:r>
      <w:r>
        <w:t xml:space="preserve">: убрать «Окончание таблицы 6», свернуть в одну таблицу.</w:t>
      </w:r>
    </w:p>
    <w:bookmarkEnd w:id="130"/>
    <w:bookmarkEnd w:id="131"/>
    <w:bookmarkStart w:id="134" w:name="описание-агента--5--12-инструментов"/>
    <w:p>
      <w:pPr>
        <w:pStyle w:val="Heading3"/>
      </w:pPr>
      <w:r>
        <w:t xml:space="preserve">Описание агента — 5 → 12 инструментов</w:t>
      </w:r>
    </w:p>
    <w:bookmarkStart w:id="132" w:name="старое-строки-848852"/>
    <w:p>
      <w:pPr>
        <w:pStyle w:val="Heading4"/>
      </w:pPr>
      <w:r>
        <w:t xml:space="preserve">Старое (строки 848–852)</w:t>
      </w:r>
    </w:p>
    <w:p>
      <w:pPr>
        <w:pStyle w:val="BlockText"/>
      </w:pPr>
      <w:r>
        <w:t xml:space="preserve">«В системе два агента: основной (main_agent)</w:t>
      </w:r>
      <w:r>
        <w:t xml:space="preserve"> </w:t>
      </w:r>
      <w:r>
        <w:rPr>
          <w:b/>
          <w:bCs/>
        </w:rPr>
        <w:t xml:space="preserve">с пятью инструментами</w:t>
      </w:r>
      <w:r>
        <w:t xml:space="preserve"> </w:t>
      </w:r>
      <w:r>
        <w:t xml:space="preserve">(search_hotels, search_events, get_weather, forecast_occupancy, get_statistics) и агент прогнозов (forecast_agent), формирующий объяснения через Pydantic-структурированный выход LLM.»</w:t>
      </w:r>
    </w:p>
    <w:bookmarkEnd w:id="132"/>
    <w:bookmarkStart w:id="133" w:name="новое-строка-244"/>
    <w:p>
      <w:pPr>
        <w:pStyle w:val="Heading4"/>
      </w:pPr>
      <w:r>
        <w:t xml:space="preserve">Новое (строка 244)</w:t>
      </w:r>
    </w:p>
    <w:p>
      <w:pPr>
        <w:pStyle w:val="BlockText"/>
      </w:pPr>
      <w:r>
        <w:t xml:space="preserve">«В системе два агента: основной (main_agent)</w:t>
      </w:r>
      <w:r>
        <w:t xml:space="preserve"> </w:t>
      </w:r>
      <w:r>
        <w:rPr>
          <w:b/>
          <w:bCs/>
        </w:rPr>
        <w:t xml:space="preserve">с двенадцатью инструментами</w:t>
      </w:r>
      <w:r>
        <w:t xml:space="preserve"> </w:t>
      </w:r>
      <w:r>
        <w:t xml:space="preserve">и агент прогнозов (forecast_agent), формирующий объяснения через структурированный выход LLM на основе Pydantic-схем.</w:t>
      </w:r>
      <w:r>
        <w:t xml:space="preserve"> </w:t>
      </w:r>
      <w:r>
        <w:rPr>
          <w:b/>
          <w:bCs/>
        </w:rPr>
        <w:t xml:space="preserve">Шесть базовых инструментов покрывают типовые аналитические запросы (search_hotels, search_events, get_weather, forecast_occupancy, get_statistics, get_revenue_metrics), шесть расширений отвечают за специализированные задачи управления доходностью для трёх профильных сегментов аудитории (get_top_events_by_impact, get_booking_pace, compare_districts, compare_forecast_models, get_occupancy_timeseries, get_price_distribution). Подробности набора инструментов и их связь с метриками управления доходностью раскрываются в подглаве 2.2.</w:t>
      </w:r>
      <w:r>
        <w:t xml:space="preserve">»</w:t>
      </w:r>
    </w:p>
    <w:bookmarkEnd w:id="133"/>
    <w:bookmarkEnd w:id="134"/>
    <w:bookmarkStart w:id="137" w:name="X0bdc02f0b1b3937811c6209eb5c6380a3886912"/>
    <w:p>
      <w:pPr>
        <w:pStyle w:val="Heading3"/>
      </w:pPr>
      <w:r>
        <w:t xml:space="preserve">НОВАЯ Таблица 9 «Сравнение векторных баз данных»</w:t>
      </w:r>
    </w:p>
    <w:bookmarkStart w:id="135" w:name="Xd9f79a460daccd699783cd368c9ddde295d8eca"/>
    <w:p>
      <w:pPr>
        <w:pStyle w:val="Heading4"/>
      </w:pPr>
      <w:r>
        <w:t xml:space="preserve">❌ В оригинале нет этой таблицы (раздел про ChromaDB описан абзацем)</w:t>
      </w:r>
    </w:p>
    <w:bookmarkEnd w:id="135"/>
    <w:bookmarkStart w:id="136" w:name="white_check_mark-добавлено-строки-246256"/>
    <w:p>
      <w:pPr>
        <w:pStyle w:val="Heading4"/>
      </w:pPr>
      <w:r>
        <w:t xml:space="preserve">✅ ДОБАВЛЕНО (строки 246–256)</w:t>
      </w:r>
    </w:p>
    <w:p>
      <w:pPr>
        <w:pStyle w:val="BlockText"/>
      </w:pPr>
      <w:r>
        <w:t xml:space="preserve">Таблица 9 – Сравнение векторных баз данных</w:t>
      </w:r>
      <w:r>
        <w:t xml:space="preserve"> </w:t>
      </w:r>
      <w:r>
        <w:t xml:space="preserve">| Критерий | ChromaDB | FAISS | Pinecone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 Развёртывание | Локальное (in-process) | Локальное (библиотека) | Облачное (SaaS) |</w:t>
      </w:r>
      <w:r>
        <w:t xml:space="preserve"> </w:t>
      </w:r>
      <w:r>
        <w:t xml:space="preserve">| Персистентность | SQLite (встроенная) | Нет (in-memory) | Облачная |</w:t>
      </w:r>
      <w:r>
        <w:t xml:space="preserve"> </w:t>
      </w:r>
      <w:r>
        <w:t xml:space="preserve">| Метаданные | Фильтрация по полям | Нет | Фильтрация по полям |</w:t>
      </w:r>
      <w:r>
        <w:t xml:space="preserve"> </w:t>
      </w:r>
      <w:r>
        <w:t xml:space="preserve">| Стоимость | Бесплатно | Бесплатно | Платно (после free tier) |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В системе проиндексированы 1075 документов</w:t>
      </w:r>
      <w:r>
        <w:t xml:space="preserve">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ВСТАВИТЬ Таблицу 9 (векторные БД). Также: было «свыше тысячи» — стало точное число 1075.</w:t>
      </w:r>
    </w:p>
    <w:bookmarkEnd w:id="136"/>
    <w:bookmarkEnd w:id="137"/>
    <w:bookmarkStart w:id="140" w:name="X1b6fe54bc739468c88b4bbeef01a551fca6f602"/>
    <w:p>
      <w:pPr>
        <w:pStyle w:val="Heading3"/>
      </w:pPr>
      <w:r>
        <w:t xml:space="preserve">НОВАЯ Таблица 10 «Сравнение LLM-провайдеров»</w:t>
      </w:r>
    </w:p>
    <w:bookmarkStart w:id="138" w:name="X913682636299c2f7e72baef95e43b7b08bd1f69"/>
    <w:p>
      <w:pPr>
        <w:pStyle w:val="Heading4"/>
      </w:pPr>
      <w:r>
        <w:t xml:space="preserve">❌ В оригинале нет этой таблицы (LLM-провайдеры описаны абзацем)</w:t>
      </w:r>
    </w:p>
    <w:bookmarkEnd w:id="138"/>
    <w:bookmarkStart w:id="139" w:name="white_check_mark-добавлено-строки-261271"/>
    <w:p>
      <w:pPr>
        <w:pStyle w:val="Heading4"/>
      </w:pPr>
      <w:r>
        <w:t xml:space="preserve">✅ ДОБАВЛЕНО (строки 261–271)</w:t>
      </w:r>
    </w:p>
    <w:p>
      <w:pPr>
        <w:pStyle w:val="BlockText"/>
      </w:pPr>
      <w:r>
        <w:t xml:space="preserve">Таблица 10 – Сравнение LLM-провайдеров</w:t>
      </w:r>
      <w:r>
        <w:t xml:space="preserve"> </w:t>
      </w:r>
      <w:r>
        <w:t xml:space="preserve">| Провайдер | Модель по умолчанию | Бесплатный лимит | Native function-calling | Русский язык | Доступ из РФ | Роль в системе |</w:t>
      </w:r>
      <w:r>
        <w:t xml:space="preserve"> </w:t>
      </w:r>
      <w:r>
        <w:t xml:space="preserve">|---|---|---|---|---|---|---|</w:t>
      </w:r>
      <w:r>
        <w:t xml:space="preserve"> </w:t>
      </w:r>
      <w:r>
        <w:t xml:space="preserve">| Groq | Llama-3.3-70b-versatile | 14 400 req/day, 100 000 токенов/день | Да | Хорошо | Нет (VPN) | Основной для вызова инструментов |</w:t>
      </w:r>
      <w:r>
        <w:t xml:space="preserve"> </w:t>
      </w:r>
      <w:r>
        <w:t xml:space="preserve">| DeepSeek | deepseek-chat | Платный, без TPM-throttle | Да | Хорошо | Да | Fallback 1 |</w:t>
      </w:r>
      <w:r>
        <w:t xml:space="preserve"> </w:t>
      </w:r>
      <w:r>
        <w:t xml:space="preserve">| Mistral | mistral-large-latest | 1 млрд токенов/мес | Да | Отлично | Да | Fallback 2 + reclassify_events (ministral-8b) |</w:t>
      </w:r>
      <w:r>
        <w:t xml:space="preserve"> </w:t>
      </w:r>
      <w:r>
        <w:t xml:space="preserve">| GigaChat | GigaChat-Pro / Embeddings | Ограниченные токены | Частично | Отлично | Да | Эмбеддинги для ChromaDB |</w:t>
      </w:r>
      <w:r>
        <w:t xml:space="preserve"> </w:t>
      </w:r>
      <w:r>
        <w:t xml:space="preserve">| OpenRouter | По выбору | 50 req/day | Зависит от модели | Зависит | Да | Резерв |</w:t>
      </w:r>
      <w:r>
        <w:t xml:space="preserve"> </w:t>
      </w:r>
      <w:r>
        <w:t xml:space="preserve">| Gemini | gemini-1.5-flash | 15 req/min | Да | Хорошо | Нет (VPN) | Резерв |</w:t>
      </w:r>
    </w:p>
    <w:bookmarkEnd w:id="139"/>
    <w:bookmarkEnd w:id="140"/>
    <w:bookmarkStart w:id="143" w:name="изменён-выбор-llm-mistral--groq"/>
    <w:p>
      <w:pPr>
        <w:pStyle w:val="Heading3"/>
      </w:pPr>
      <w:r>
        <w:t xml:space="preserve">Изменён выбор LLM: Mistral → Groq</w:t>
      </w:r>
    </w:p>
    <w:bookmarkStart w:id="141" w:name="старое-строки-862873"/>
    <w:p>
      <w:pPr>
        <w:pStyle w:val="Heading4"/>
      </w:pPr>
      <w:r>
        <w:t xml:space="preserve">Старое (строки 862–873)</w:t>
      </w:r>
    </w:p>
    <w:p>
      <w:pPr>
        <w:pStyle w:val="BlockText"/>
      </w:pPr>
      <w:r>
        <w:t xml:space="preserve">«Mistral выбран основным провайдером: 1 миллиард токенов в месяц на бесплатном тарифе, качественная русскоязычная генерация модели mistral-large-latest (128K контекст), французская юрисдикция [28]. Groq и Gemini требуют VPN... При тестировании обнаружена блокировка Groq с российских IP через Cloudflare [29]...»</w:t>
      </w:r>
    </w:p>
    <w:bookmarkEnd w:id="141"/>
    <w:bookmarkStart w:id="142" w:name="новое-строка-272"/>
    <w:p>
      <w:pPr>
        <w:pStyle w:val="Heading4"/>
      </w:pPr>
      <w:r>
        <w:t xml:space="preserve">Новое (строка 272)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Groq выбран основным провайдером для tool-calling в AI-агенте по совокупности факторов: бесплатный лимит 100 000 токенов в сутки и 14 400 запросов в день, нативная поддержка function-calling на модели Llama-3.3-70b-versatile (128K контекст), время ответа 5–60 секунд при сложных цепочках инструментов [25]. Доступ из РФ требует VPN из-за маршрутизации Cloudflare, что компенсируется автоматической цепочкой переключения провайдеров (fallback chain). При исчерпании лимита Groq или сетевой ошибке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main_agent.call_model</w:t>
      </w:r>
      <w:r>
        <w:rPr>
          <w:b/>
          <w:bCs/>
        </w:rPr>
        <w:t xml:space="preserve"> </w:t>
      </w:r>
      <w:r>
        <w:rPr>
          <w:b/>
          <w:bCs/>
        </w:rPr>
        <w:t xml:space="preserve">прозрачно переключается на DeepSeek (нативный function-calling, оплата по факту использования $0,14/1M input, $0,28/1M output без TPM-ограничений), затем – на Mistral Large (бесплатный тариф 1 млрд токенов в месяц, доступ из РФ без VPN, французская юрисдикция [24]). Цепочка реализована в виде кэша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_PROVIDER_LLM_CACHE</w:t>
      </w:r>
      <w:r>
        <w:rPr>
          <w:b/>
          <w:bCs/>
        </w:rPr>
        <w:t xml:space="preserve"> </w:t>
      </w:r>
      <w:r>
        <w:rPr>
          <w:b/>
          <w:bCs/>
        </w:rPr>
        <w:t xml:space="preserve">с ленивой инициализацией – LLM-инстанс каждого провайдера создаётся при первом обращении и переиспользуется. Стресс-тест из 19 запросов и 6 edge-cases показал устойчивость подхода: в финальном прогоне 19 успехов из 19 при средней оценке 4,63/5 по rubric, в том числе после исчерпания квоты Groq запросы автоматически переходили на Mistral.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КРИТИЧЕСКАЯ ЗАМЕНА. В оригинале «основной провайдер — Mistral», в новой версии —</w:t>
      </w:r>
      <w:r>
        <w:t xml:space="preserve"> </w:t>
      </w:r>
      <w:r>
        <w:rPr>
          <w:b/>
          <w:bCs/>
        </w:rPr>
        <w:t xml:space="preserve">Groq + fallback chain</w:t>
      </w:r>
      <w:r>
        <w:t xml:space="preserve">. Стресс-тест 19/19 при 4,63/5 — новые числовые факты для защиты.</w:t>
      </w:r>
    </w:p>
    <w:bookmarkEnd w:id="142"/>
    <w:bookmarkEnd w:id="143"/>
    <w:bookmarkEnd w:id="144"/>
    <w:bookmarkStart w:id="147" w:name="Xc396a46e494c2347d664ab7a0ea87d7a49eb315"/>
    <w:p>
      <w:pPr>
        <w:pStyle w:val="Heading2"/>
      </w:pPr>
      <w:r>
        <w:t xml:space="preserve">4.4 НОВАЯ ПОДГЛАВА 1.4 «Аудитория системы и метрики Revenue Management»</w:t>
      </w:r>
    </w:p>
    <w:bookmarkStart w:id="145" w:name="x-в-оригинале-нет-такой-подглавы"/>
    <w:p>
      <w:pPr>
        <w:pStyle w:val="Heading4"/>
      </w:pPr>
      <w:r>
        <w:t xml:space="preserve">❌ В оригинале нет такой подглавы</w:t>
      </w:r>
    </w:p>
    <w:bookmarkEnd w:id="145"/>
    <w:bookmarkStart w:id="146" w:name="X6e50cf75c3cf844e979d7d869afa865285893e8"/>
    <w:p>
      <w:pPr>
        <w:pStyle w:val="Heading4"/>
      </w:pPr>
      <w:r>
        <w:t xml:space="preserve">✅ ДОБАВЛЕНО ЦЕЛИКОМ (строки 275–316)</w:t>
      </w:r>
    </w:p>
    <w:p>
      <w:pPr>
        <w:pStyle w:val="FirstParagraph"/>
      </w:pPr>
      <w:r>
        <w:t xml:space="preserve">Содержание новой подглавы:</w:t>
      </w:r>
    </w:p>
    <w:p>
      <w:pPr>
        <w:pStyle w:val="Compact"/>
        <w:numPr>
          <w:ilvl w:val="0"/>
          <w:numId w:val="1022"/>
        </w:numPr>
      </w:pPr>
      <w:r>
        <w:t xml:space="preserve">Описание трёх профильных сегментов: Отельеры / Региональная администрация / Исследователи.</w:t>
      </w:r>
    </w:p>
    <w:p>
      <w:pPr>
        <w:pStyle w:val="Compact"/>
        <w:numPr>
          <w:ilvl w:val="0"/>
          <w:numId w:val="1022"/>
        </w:numPr>
      </w:pPr>
      <w:r>
        <w:t xml:space="preserve">Методология</w:t>
      </w:r>
      <w:r>
        <w:t xml:space="preserve"> </w:t>
      </w:r>
      <w:r>
        <w:rPr>
          <w:b/>
          <w:bCs/>
        </w:rPr>
        <w:t xml:space="preserve">Jobs-to-be-Done</w:t>
      </w:r>
      <w:r>
        <w:t xml:space="preserve"> </w:t>
      </w:r>
      <w:r>
        <w:t xml:space="preserve">Кристенсена и сегментация Веделя/Камакуры.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Таблица 11</w:t>
      </w:r>
      <w:r>
        <w:t xml:space="preserve"> </w:t>
      </w:r>
      <w:r>
        <w:t xml:space="preserve">— три сегмента с Job-to-be-Done и метриками вывода.</w:t>
      </w:r>
    </w:p>
    <w:p>
      <w:pPr>
        <w:pStyle w:val="Compact"/>
        <w:numPr>
          <w:ilvl w:val="0"/>
          <w:numId w:val="1022"/>
        </w:numPr>
      </w:pPr>
      <w:r>
        <w:t xml:space="preserve">Различие истинных и прокси-метрик (PMS-данные недоступны).</w:t>
      </w:r>
    </w:p>
    <w:p>
      <w:pPr>
        <w:pStyle w:val="Compact"/>
        <w:numPr>
          <w:ilvl w:val="0"/>
          <w:numId w:val="1022"/>
        </w:numPr>
      </w:pPr>
      <w:r>
        <w:t xml:space="preserve">Формулы Occupancy, ADR, RevPAR, Pickup, Pace.</w:t>
      </w:r>
    </w:p>
    <w:p>
      <w:pPr>
        <w:pStyle w:val="Compact"/>
        <w:numPr>
          <w:ilvl w:val="0"/>
          <w:numId w:val="1022"/>
        </w:numPr>
      </w:pPr>
      <w:r>
        <w:t xml:space="preserve">Метод seasonal-corrected baseline для оценки влияния события (с CI 95%, метками confidence).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Таблица 12</w:t>
      </w:r>
      <w:r>
        <w:t xml:space="preserve"> </w:t>
      </w:r>
      <w:r>
        <w:t xml:space="preserve">— Метрики Revenue Management в системе с формулами.</w:t>
      </w:r>
    </w:p>
    <w:p>
      <w:pPr>
        <w:pStyle w:val="Compact"/>
        <w:numPr>
          <w:ilvl w:val="0"/>
          <w:numId w:val="1022"/>
        </w:numPr>
      </w:pPr>
      <w:r>
        <w:t xml:space="preserve">Глобальный глоссарий бенчмаркинга STR (RGI, ARI, MPI, TRevPAR, GOPPAR).</w:t>
      </w:r>
    </w:p>
    <w:p>
      <w:pPr>
        <w:pStyle w:val="Compact"/>
        <w:numPr>
          <w:ilvl w:val="0"/>
          <w:numId w:val="1022"/>
        </w:numPr>
      </w:pPr>
      <w:r>
        <w:t xml:space="preserve">Concept «competitor set» как «район × размерная категория».</w:t>
      </w:r>
    </w:p>
    <w:p>
      <w:pPr>
        <w:pStyle w:val="Compact"/>
        <w:numPr>
          <w:ilvl w:val="0"/>
          <w:numId w:val="1022"/>
        </w:numPr>
      </w:pPr>
      <w:r>
        <w:t xml:space="preserve">Сравнение с TravelLine PMS, Bnovo Pricer, Hotellab RMS, RoomPriceGenie.</w:t>
      </w:r>
    </w:p>
    <w:p>
      <w:pPr>
        <w:pStyle w:val="Compact"/>
        <w:numPr>
          <w:ilvl w:val="0"/>
          <w:numId w:val="1022"/>
        </w:numPr>
      </w:pPr>
      <w:r>
        <w:t xml:space="preserve">Три незакрытые ниши.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Рисунок 2</w:t>
      </w:r>
      <w:r>
        <w:t xml:space="preserve"> </w:t>
      </w:r>
      <w:r>
        <w:t xml:space="preserve">— Сравнительный анализ B2B-инструментов.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ДОБАВИТЬ полностью новую подглаву 1.4 (≈40 строк текста + 2 таблицы + 1 рисунок). После 1.3 и до «Выводов по главе».</w:t>
      </w:r>
    </w:p>
    <w:bookmarkEnd w:id="146"/>
    <w:bookmarkEnd w:id="147"/>
    <w:bookmarkStart w:id="150" w:name="Xa2a0da321292f527244cd8baf8dad276102be79"/>
    <w:p>
      <w:pPr>
        <w:pStyle w:val="Heading2"/>
      </w:pPr>
      <w:r>
        <w:t xml:space="preserve">4.5 Выводы по главе 1</w:t>
      </w:r>
    </w:p>
    <w:bookmarkStart w:id="148" w:name="X399860f9327b298393971cd094a3cade6518fe1"/>
    <w:p>
      <w:pPr>
        <w:pStyle w:val="Heading4"/>
      </w:pPr>
      <w:r>
        <w:t xml:space="preserve">Старое (строки 875–902) — 3 абзаца, общие формулировки</w:t>
      </w:r>
    </w:p>
    <w:bookmarkEnd w:id="148"/>
    <w:bookmarkStart w:id="149" w:name="X707d5a07d821036ab82bf6bedb789c561b108ed"/>
    <w:p>
      <w:pPr>
        <w:pStyle w:val="Heading4"/>
      </w:pPr>
      <w:r>
        <w:t xml:space="preserve">Новое (строки 319–327) — 4 абзаца, привязка к новым метрикам и сегментации</w:t>
      </w:r>
    </w:p>
    <w:p>
      <w:pPr>
        <w:pStyle w:val="FirstParagraph"/>
      </w:pPr>
      <w:r>
        <w:rPr>
          <w:b/>
          <w:bCs/>
        </w:rPr>
        <w:t xml:space="preserve">Ключевые отличия абзаца 2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«59 endpoint-ами» → «</w:t>
      </w:r>
      <w:r>
        <w:rPr>
          <w:b/>
          <w:bCs/>
        </w:rPr>
        <w:t xml:space="preserve">65 endpoint-ами в 8 группах маршрутов</w:t>
      </w:r>
      <w:r>
        <w:t xml:space="preserve">».</w:t>
      </w:r>
    </w:p>
    <w:p>
      <w:pPr>
        <w:pStyle w:val="Compact"/>
        <w:numPr>
          <w:ilvl w:val="0"/>
          <w:numId w:val="1023"/>
        </w:numPr>
      </w:pPr>
      <w:r>
        <w:t xml:space="preserve">«ECharts обеспечивают визуализацию... и географическую карту» → «</w:t>
      </w:r>
      <w:r>
        <w:rPr>
          <w:b/>
          <w:bCs/>
        </w:rPr>
        <w:t xml:space="preserve">Yandex Maps через @pbe/react-yandex-maps – интерактивную карту объектов размещения</w:t>
      </w:r>
      <w:r>
        <w:t xml:space="preserve">».</w:t>
      </w:r>
    </w:p>
    <w:p>
      <w:pPr>
        <w:pStyle w:val="FirstParagraph"/>
      </w:pPr>
      <w:r>
        <w:rPr>
          <w:b/>
          <w:bCs/>
        </w:rPr>
        <w:t xml:space="preserve">Ключевые отличия абзаца 3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«Ансамбль... снижает дисперсию прогноза» → «Ансамбль... снижает ошибку до</w:t>
      </w:r>
      <w:r>
        <w:t xml:space="preserve"> </w:t>
      </w:r>
      <w:r>
        <w:rPr>
          <w:b/>
          <w:bCs/>
        </w:rPr>
        <w:t xml:space="preserve">2,67 (Иркутский район) при лучшем одиночном результате 5,58</w:t>
      </w:r>
      <w:r>
        <w:t xml:space="preserve">».</w:t>
      </w:r>
    </w:p>
    <w:p>
      <w:pPr>
        <w:pStyle w:val="Compact"/>
        <w:numPr>
          <w:ilvl w:val="0"/>
          <w:numId w:val="1024"/>
        </w:numPr>
      </w:pPr>
      <w:r>
        <w:t xml:space="preserve">«</w:t>
      </w:r>
      <w:r>
        <w:rPr>
          <w:b/>
          <w:bCs/>
        </w:rPr>
        <w:t xml:space="preserve">пятью инструментами</w:t>
      </w:r>
      <w:r>
        <w:t xml:space="preserve">» → «</w:t>
      </w:r>
      <w:r>
        <w:rPr>
          <w:b/>
          <w:bCs/>
        </w:rPr>
        <w:t xml:space="preserve">двенадцатью инструментами</w:t>
      </w:r>
      <w:r>
        <w:t xml:space="preserve">».</w:t>
      </w:r>
    </w:p>
    <w:p>
      <w:pPr>
        <w:pStyle w:val="Compact"/>
        <w:numPr>
          <w:ilvl w:val="0"/>
          <w:numId w:val="1024"/>
        </w:numPr>
      </w:pPr>
      <w:r>
        <w:t xml:space="preserve">Удалено «Mistral Large выбран основным LLM-провайдером благодаря лимиту в 1 миллиард токенов».</w:t>
      </w:r>
    </w:p>
    <w:p>
      <w:pPr>
        <w:pStyle w:val="Compact"/>
        <w:numPr>
          <w:ilvl w:val="0"/>
          <w:numId w:val="1024"/>
        </w:numPr>
      </w:pPr>
      <w:r>
        <w:t xml:space="preserve">Добавлено: «</w:t>
      </w:r>
      <w:r>
        <w:rPr>
          <w:b/>
          <w:bCs/>
        </w:rPr>
        <w:t xml:space="preserve">Основным провайдером для вызова инструментов выбран Groq Llama-3.3-70b-versatile благодаря бесплатному дневному лимиту и нативной поддержке function-calling, а в качестве резервных провайдеров автоматически подключаются DeepSeek и Mistral Large при ошибках или превышении квоты основного.</w:t>
      </w:r>
      <w:r>
        <w:t xml:space="preserve">»</w:t>
      </w:r>
    </w:p>
    <w:p>
      <w:pPr>
        <w:pStyle w:val="FirstParagraph"/>
      </w:pPr>
      <w:r>
        <w:rPr>
          <w:b/>
          <w:bCs/>
        </w:rPr>
        <w:t xml:space="preserve">Новый абзац 4 (целиком новый)</w:t>
      </w:r>
      <w:r>
        <w:t xml:space="preserve">: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Целевая аудитория системы включает три профильных сегмента: владельцев средств размещения, региональную администрацию и исследовательские группы. Информационные потребности сегментов закрываются единым набором метрик Revenue Management (RevPAR, ADR, Occupancy, Pickup, Pace) и оценкой влияния событий на спрос. Сравнение с коммерческими RMS (TravelLine PMS, Bnovo Pricer, Hotellab, RoomPriceGenie) и публичной статистикой Росстата подтверждает позиционирование разрабатываемой системы как регионального аналитического инструмента, объединяющего расчёт RMS-метрик, прогноз с учётом событий и публичный CSV-экспорт для исследовательских задач.</w:t>
      </w:r>
      <w:r>
        <w:t xml:space="preserve">»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253" w:name="X1aed6460bb786e6918eed1b19d27257561270ea"/>
    <w:p>
      <w:pPr>
        <w:pStyle w:val="Heading1"/>
      </w:pPr>
      <w:r>
        <w:t xml:space="preserve">5. ГЛАВА 2</w:t>
      </w:r>
    </w:p>
    <w:bookmarkStart w:id="186" w:name="Xcdd0e72655babc19462fa8de0dffbd38634afc6"/>
    <w:p>
      <w:pPr>
        <w:pStyle w:val="Heading2"/>
      </w:pPr>
      <w:r>
        <w:t xml:space="preserve">5.1 Подглава 2.1 «Архитектура системы и подсистема сбора данных»</w:t>
      </w:r>
    </w:p>
    <w:bookmarkStart w:id="154" w:name="X7988d0e963e5f4d83224928fa46ae5eba89dea6"/>
    <w:p>
      <w:pPr>
        <w:pStyle w:val="Heading3"/>
      </w:pPr>
      <w:r>
        <w:t xml:space="preserve">НОВЫЙ открывающий абзац — IDEF0 декомпозиция A0</w:t>
      </w:r>
    </w:p>
    <w:bookmarkStart w:id="152" w:name="x-в-оригинале-нет"/>
    <w:p>
      <w:pPr>
        <w:pStyle w:val="Heading4"/>
      </w:pPr>
      <w:r>
        <w:t xml:space="preserve">❌ В оригинале нет</w:t>
      </w:r>
    </w:p>
    <w:bookmarkEnd w:id="152"/>
    <w:bookmarkStart w:id="153" w:name="white_check_mark-добавлено-строки-334336"/>
    <w:p>
      <w:pPr>
        <w:pStyle w:val="Heading4"/>
      </w:pPr>
      <w:r>
        <w:t xml:space="preserve">✅ ДОБАВЛЕНО (строки 334–336)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Декомпозиция функциональной модели IDEF0 первого уровня (A0) представляет систему как пять последовательных подфункций: «Собирать и нормализовать туристические данные», «Анализировать исторические данные туризма», «Анализировать влияние туристических событий», «Прогнозировать занятость и цены», «Предоставлять аналитику пользователю». Каждая подфункция получает входные данные, управляющие воздействия (методология, NFR-требования) и ресурсы (вычислительные мощности, парсеры, ML-модели, LangGraph-агент) и формирует выходы, передаваемые следующей подфункции или пользователю. Декомпозиция приведена на рисунке 3.</w:t>
      </w:r>
    </w:p>
    <w:p>
      <w:pPr>
        <w:pStyle w:val="BlockText"/>
      </w:pPr>
      <w:r>
        <w:rPr>
          <w:b/>
          <w:bCs/>
        </w:rPr>
        <w:t xml:space="preserve">Рисунок 3 — Декомпозиция функциональной модели IDEF0 первого уровня (A0): пять подфункций работы с данными туризма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ВСТАВИТЬ перед привычным открывающим абзацем 2.1. Сдвинет нумерацию рисунков в главе 2 (см. раздел 9 ниже).</w:t>
      </w:r>
    </w:p>
    <w:bookmarkEnd w:id="153"/>
    <w:bookmarkEnd w:id="154"/>
    <w:bookmarkStart w:id="157" w:name="Xc9a5a596d303db2e24b44ce57eb62826f98e5f7"/>
    <w:p>
      <w:pPr>
        <w:pStyle w:val="Heading3"/>
      </w:pPr>
      <w:r>
        <w:t xml:space="preserve">Старый «Рисунок 1» (общая архитектура) → новый «Рисунок 4»</w:t>
      </w:r>
    </w:p>
    <w:bookmarkStart w:id="155" w:name="старое-строки-925927"/>
    <w:p>
      <w:pPr>
        <w:pStyle w:val="Heading4"/>
      </w:pPr>
      <w:r>
        <w:t xml:space="preserve">Старое (строки 925–927)</w:t>
      </w:r>
    </w:p>
    <w:p>
      <w:pPr>
        <w:pStyle w:val="BlockText"/>
      </w:pPr>
      <w:r>
        <w:t xml:space="preserve">«...Три основных слоя архитектуры --- клиентское SPA-приложение, модульное серверное ядро и инфраструктурные сервисы (PostgreSQL, Redis, ChromaDB) --- показаны на</w:t>
      </w:r>
      <w:r>
        <w:t xml:space="preserve"> </w:t>
      </w:r>
      <w:r>
        <w:rPr>
          <w:b/>
          <w:bCs/>
        </w:rPr>
        <w:t xml:space="preserve">рисунке 1</w:t>
      </w:r>
      <w:r>
        <w:t xml:space="preserve">.»</w:t>
      </w:r>
    </w:p>
    <w:bookmarkEnd w:id="155"/>
    <w:bookmarkStart w:id="156" w:name="новое-строка-338"/>
    <w:p>
      <w:pPr>
        <w:pStyle w:val="Heading4"/>
      </w:pPr>
      <w:r>
        <w:t xml:space="preserve">Новое (строка 338)</w:t>
      </w:r>
    </w:p>
    <w:p>
      <w:pPr>
        <w:pStyle w:val="BlockText"/>
      </w:pPr>
      <w:r>
        <w:t xml:space="preserve">«...Три основных слоя архитектуры — клиентское</w:t>
      </w:r>
      <w:r>
        <w:t xml:space="preserve"> </w:t>
      </w:r>
      <w:r>
        <w:rPr>
          <w:b/>
          <w:bCs/>
        </w:rPr>
        <w:t xml:space="preserve">одностраничное приложение (SPA, Single Page Application)</w:t>
      </w:r>
      <w:r>
        <w:t xml:space="preserve">, модульное серверное ядро и инфраструктурные сервисы (PostgreSQL, Redis, ChromaDB) — показаны на</w:t>
      </w:r>
      <w:r>
        <w:t xml:space="preserve"> </w:t>
      </w:r>
      <w:r>
        <w:rPr>
          <w:b/>
          <w:bCs/>
        </w:rPr>
        <w:t xml:space="preserve">рисунке 4</w:t>
      </w:r>
      <w:r>
        <w:t xml:space="preserve">.»</w:t>
      </w:r>
    </w:p>
    <w:bookmarkEnd w:id="156"/>
    <w:bookmarkEnd w:id="157"/>
    <w:bookmarkStart w:id="158" w:name="расшифровка-spa-добавлена-явно"/>
    <w:p>
      <w:pPr>
        <w:pStyle w:val="Heading3"/>
      </w:pPr>
      <w:r>
        <w:t xml:space="preserve">Расшифровка SPA добавлена явно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при первом упоминании SPA дать расшифровку «Single Page Application».</w:t>
      </w:r>
    </w:p>
    <w:bookmarkEnd w:id="158"/>
    <w:bookmarkStart w:id="161" w:name="ydb--postgresql-миграция"/>
    <w:p>
      <w:pPr>
        <w:pStyle w:val="Heading3"/>
      </w:pPr>
      <w:r>
        <w:t xml:space="preserve">YDB → PostgreSQL миграция</w:t>
      </w:r>
    </w:p>
    <w:bookmarkStart w:id="159" w:name="старое-строки-929938"/>
    <w:p>
      <w:pPr>
        <w:pStyle w:val="Heading4"/>
      </w:pPr>
      <w:r>
        <w:t xml:space="preserve">Старое (строки 929–938)</w:t>
      </w:r>
    </w:p>
    <w:p>
      <w:pPr>
        <w:pStyle w:val="BlockText"/>
      </w:pPr>
      <w:r>
        <w:t xml:space="preserve">«Исторически на этапе курсовой работы использовалась Yandex YDB Serverless --- облачная документо-ориентированная СУБД.</w:t>
      </w:r>
      <w:r>
        <w:t xml:space="preserve"> </w:t>
      </w:r>
      <w:r>
        <w:rPr>
          <w:b/>
          <w:bCs/>
        </w:rPr>
        <w:t xml:space="preserve">В ходе производственной практики принято решение</w:t>
      </w:r>
      <w:r>
        <w:t xml:space="preserve"> </w:t>
      </w:r>
      <w:r>
        <w:t xml:space="preserve">о миграции на PostgreSQL 16 для обеспечения</w:t>
      </w:r>
      <w:r>
        <w:t xml:space="preserve"> </w:t>
      </w:r>
      <w:r>
        <w:rPr>
          <w:b/>
          <w:bCs/>
        </w:rPr>
        <w:t xml:space="preserve">возможности локальной разработки, внедрения полноценного ORM и достижения независимости от облачного провайдера</w:t>
      </w:r>
      <w:r>
        <w:t xml:space="preserve">...»</w:t>
      </w:r>
    </w:p>
    <w:bookmarkEnd w:id="159"/>
    <w:bookmarkStart w:id="160" w:name="новое-строка-342"/>
    <w:p>
      <w:pPr>
        <w:pStyle w:val="Heading4"/>
      </w:pPr>
      <w:r>
        <w:t xml:space="preserve">Новое (строка 342)</w:t>
      </w:r>
    </w:p>
    <w:p>
      <w:pPr>
        <w:pStyle w:val="BlockText"/>
      </w:pPr>
      <w:r>
        <w:t xml:space="preserve">«Исторически на этапе курсовой работы использовалась Yandex YDB Serverless – облачная документо-ориентированная СУБД.</w:t>
      </w:r>
      <w:r>
        <w:t xml:space="preserve"> </w:t>
      </w:r>
      <w:r>
        <w:rPr>
          <w:b/>
          <w:bCs/>
        </w:rPr>
        <w:t xml:space="preserve">После закрытия бесплатного тарифа в конце 2025 года принято решение о миграции на PostgreSQL 16. Миграция выполнена в феврале 2026 года</w:t>
      </w:r>
      <w:r>
        <w:t xml:space="preserve">: переписаны ORM-модели на SQLAlchemy 2.0...»</w:t>
      </w:r>
    </w:p>
    <w:bookmarkEnd w:id="160"/>
    <w:bookmarkEnd w:id="161"/>
    <w:bookmarkStart w:id="164" w:name="список-endpoint-групп-роутеров"/>
    <w:p>
      <w:pPr>
        <w:pStyle w:val="Heading3"/>
      </w:pPr>
      <w:r>
        <w:t xml:space="preserve">Список endpoint-групп (роутеров)</w:t>
      </w:r>
    </w:p>
    <w:bookmarkStart w:id="162" w:name="старое-строки-945962"/>
    <w:p>
      <w:pPr>
        <w:pStyle w:val="Heading4"/>
      </w:pPr>
      <w:r>
        <w:t xml:space="preserve">Старое (строки 945–962)</w:t>
      </w:r>
    </w:p>
    <w:p>
      <w:pPr>
        <w:pStyle w:val="BlockText"/>
      </w:pPr>
      <w:r>
        <w:t xml:space="preserve">«Серверная часть содержит</w:t>
      </w:r>
      <w:r>
        <w:t xml:space="preserve"> </w:t>
      </w:r>
      <w:r>
        <w:rPr>
          <w:b/>
          <w:bCs/>
        </w:rPr>
        <w:t xml:space="preserve">7 роутеров, объединяющих 59 конечных точек API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hotels (3) --- список, детали и статистика отелей;</w:t>
      </w:r>
    </w:p>
    <w:p>
      <w:pPr>
        <w:pStyle w:val="Compact"/>
        <w:numPr>
          <w:ilvl w:val="0"/>
          <w:numId w:val="1025"/>
        </w:numPr>
      </w:pPr>
      <w:r>
        <w:t xml:space="preserve">events (6) --- каталог и управление событиями;</w:t>
      </w:r>
    </w:p>
    <w:p>
      <w:pPr>
        <w:pStyle w:val="Compact"/>
        <w:numPr>
          <w:ilvl w:val="0"/>
          <w:numId w:val="1025"/>
        </w:numPr>
      </w:pPr>
      <w:r>
        <w:t xml:space="preserve">query (5) --- AI-агент и потоковая передача;</w:t>
      </w:r>
    </w:p>
    <w:p>
      <w:pPr>
        <w:pStyle w:val="Compact"/>
        <w:numPr>
          <w:ilvl w:val="0"/>
          <w:numId w:val="1025"/>
        </w:numPr>
      </w:pPr>
      <w:r>
        <w:t xml:space="preserve">forecast (9) --- ансамблевый и покомпонентный прогнозы;</w:t>
      </w:r>
    </w:p>
    <w:p>
      <w:pPr>
        <w:pStyle w:val="Compact"/>
        <w:numPr>
          <w:ilvl w:val="0"/>
          <w:numId w:val="1025"/>
        </w:numPr>
      </w:pPr>
      <w:r>
        <w:t xml:space="preserve">documents (5) --- управление документами RAG-конвейера;</w:t>
      </w:r>
    </w:p>
    <w:p>
      <w:pPr>
        <w:pStyle w:val="Compact"/>
        <w:numPr>
          <w:ilvl w:val="0"/>
          <w:numId w:val="1025"/>
        </w:numPr>
      </w:pPr>
      <w:r>
        <w:t xml:space="preserve">parser (12) --- запуск и мониторинг парсеров;</w:t>
      </w:r>
    </w:p>
    <w:p>
      <w:pPr>
        <w:pStyle w:val="Compact"/>
        <w:numPr>
          <w:ilvl w:val="0"/>
          <w:numId w:val="1025"/>
        </w:numPr>
      </w:pPr>
      <w:r>
        <w:t xml:space="preserve">analytics (17) --- KPI, корреляции, тепловая карта, агрегированные данные;</w:t>
      </w:r>
    </w:p>
    <w:p>
      <w:pPr>
        <w:pStyle w:val="Compact"/>
        <w:numPr>
          <w:ilvl w:val="0"/>
          <w:numId w:val="1025"/>
        </w:numPr>
      </w:pPr>
      <w:r>
        <w:t xml:space="preserve">2 корневых (health, root).»</w:t>
      </w:r>
    </w:p>
    <w:bookmarkEnd w:id="162"/>
    <w:bookmarkStart w:id="163" w:name="новое-строка-344"/>
    <w:p>
      <w:pPr>
        <w:pStyle w:val="Heading4"/>
      </w:pPr>
      <w:r>
        <w:t xml:space="preserve">Новое (строка 344)</w:t>
      </w:r>
    </w:p>
    <w:p>
      <w:pPr>
        <w:pStyle w:val="BlockText"/>
      </w:pPr>
      <w:r>
        <w:t xml:space="preserve">«Бэкенд содержит</w:t>
      </w:r>
      <w:r>
        <w:t xml:space="preserve"> </w:t>
      </w:r>
      <w:r>
        <w:rPr>
          <w:b/>
          <w:bCs/>
        </w:rPr>
        <w:t xml:space="preserve">8 групп маршрутов, объединяющих 65 API-эндпоинтов</w:t>
      </w:r>
      <w:r>
        <w:t xml:space="preserve">: analytics (27), parser (13), forecast (6), documents (5), query (5), hotels (4), events (3), а также 2 корневых маршрута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). Группа analytics – аналитическое ядро системы: KPI-дашборд, тепловая карта загруженности, корреляционный анализ, расчёт RMS-метрик (RevPAR, ADR, Pickup, Pace), CSV-экспорт временных рядов, сравнение районов, сегментный benchmark, методологические метаданные (NFR7).»</w:t>
      </w:r>
    </w:p>
    <w:p>
      <w:pPr>
        <w:pStyle w:val="FirstParagraph"/>
      </w:pPr>
      <w:r>
        <w:rPr>
          <w:b/>
          <w:bCs/>
        </w:rPr>
        <w:t xml:space="preserve">Сравнительная таблица распределения endpoint-ов</w:t>
      </w:r>
      <w:r>
        <w:t xml:space="preserve">:</w:t>
      </w:r>
      <w:r>
        <w:t xml:space="preserve"> </w:t>
      </w:r>
      <w:r>
        <w:t xml:space="preserve">| Группа | Старое | Новое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analytics | 17 |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t xml:space="preserve">|</w:t>
      </w:r>
      <w:r>
        <w:t xml:space="preserve"> </w:t>
      </w:r>
      <w:r>
        <w:t xml:space="preserve">| parser | 12 |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|</w:t>
      </w:r>
      <w:r>
        <w:t xml:space="preserve"> </w:t>
      </w:r>
      <w:r>
        <w:t xml:space="preserve">| forecast |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|</w:t>
      </w:r>
      <w:r>
        <w:t xml:space="preserve"> </w:t>
      </w:r>
      <w:r>
        <w:t xml:space="preserve">| documents | 5 | 5 |</w:t>
      </w:r>
      <w:r>
        <w:t xml:space="preserve"> </w:t>
      </w:r>
      <w:r>
        <w:t xml:space="preserve">| query | 5 | 5 |</w:t>
      </w:r>
      <w:r>
        <w:t xml:space="preserve"> </w:t>
      </w:r>
      <w:r>
        <w:t xml:space="preserve">| hotels | 3 |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|</w:t>
      </w:r>
      <w:r>
        <w:t xml:space="preserve"> </w:t>
      </w:r>
      <w:r>
        <w:t xml:space="preserve">| events |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|</w:t>
      </w:r>
      <w:r>
        <w:t xml:space="preserve"> </w:t>
      </w:r>
      <w:r>
        <w:t xml:space="preserve">| корневые | 2 | 2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Итого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59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65</w:t>
      </w:r>
      <w:r>
        <w:t xml:space="preserve"> </w:t>
      </w:r>
      <w:r>
        <w:t xml:space="preserve">|</w:t>
      </w:r>
    </w:p>
    <w:bookmarkEnd w:id="163"/>
    <w:bookmarkEnd w:id="164"/>
    <w:bookmarkStart w:id="167" w:name="описание-hotelstatistic--цифры"/>
    <w:p>
      <w:pPr>
        <w:pStyle w:val="Heading3"/>
      </w:pPr>
      <w:r>
        <w:t xml:space="preserve">Описание HotelStatistic + цифры</w:t>
      </w:r>
    </w:p>
    <w:bookmarkStart w:id="165" w:name="Xf5d4287921fc2c347bd64a88dab8c4337925cf2"/>
    <w:p>
      <w:pPr>
        <w:pStyle w:val="Heading4"/>
      </w:pPr>
      <w:r>
        <w:t xml:space="preserve">Старое (строки 1006–1012, 1019–1025) — даёт «1366 записей по 15 районам на март 2026»</w:t>
      </w:r>
    </w:p>
    <w:p>
      <w:pPr>
        <w:pStyle w:val="BlockText"/>
      </w:pPr>
      <w:r>
        <w:t xml:space="preserve">«Таблица Hotel --- справочник средств размещения.</w:t>
      </w:r>
      <w:r>
        <w:t xml:space="preserve"> </w:t>
      </w:r>
      <w:r>
        <w:rPr>
          <w:b/>
          <w:bCs/>
        </w:rPr>
        <w:t xml:space="preserve">На март 2026 года содержит 1 366 записей по 15 районам области</w:t>
      </w:r>
      <w:r>
        <w:t xml:space="preserve">...»</w:t>
      </w:r>
    </w:p>
    <w:bookmarkEnd w:id="165"/>
    <w:bookmarkStart w:id="166" w:name="новое-строка-354"/>
    <w:p>
      <w:pPr>
        <w:pStyle w:val="Heading4"/>
      </w:pPr>
      <w:r>
        <w:t xml:space="preserve">Новое (строка 354)</w:t>
      </w:r>
    </w:p>
    <w:p>
      <w:pPr>
        <w:pStyle w:val="BlockText"/>
      </w:pPr>
      <w:r>
        <w:t xml:space="preserve">«Таблица Hotel – справочник средств размещения.</w:t>
      </w:r>
      <w:r>
        <w:t xml:space="preserve"> </w:t>
      </w:r>
      <w:r>
        <w:rPr>
          <w:b/>
          <w:bCs/>
        </w:rPr>
        <w:t xml:space="preserve">На май 2026 года содержит 1 428 записей</w:t>
      </w:r>
      <w:r>
        <w:t xml:space="preserve"> </w:t>
      </w:r>
      <w:r>
        <w:t xml:space="preserve">по 15 туристически значимым районам области (всего в БД зафиксировано 43 различных значения district из-за разнообразия источников нормализации, из них 15 районов покрывают 95 % объектов).</w:t>
      </w:r>
      <w:r>
        <w:t xml:space="preserve"> </w:t>
      </w:r>
      <w:r>
        <w:rPr>
          <w:b/>
          <w:bCs/>
        </w:rPr>
        <w:t xml:space="preserve">Первичный ключ id – строковый идентификатор длиной до 64 символов</w:t>
      </w:r>
      <w:r>
        <w:t xml:space="preserve">, формируемый на основе slug-имени отеля из 101Hotels. Обязательные поля: name (название, тип Text), city (город, String(100)). Необязательные: district (район, String(100)), lat и lon (координаты, Float с ограничениями ge=-90, le=90 и ge=-180, le=180 соответственно), rating (рейтинг 0–10), min_price (минимальная цена, Integer, ge=0), accommodation_type (тип размещения, String(100))...»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t xml:space="preserve">Старое</w:t>
            </w:r>
          </w:p>
        </w:tc>
        <w:tc>
          <w:tcPr/>
          <w:p>
            <w:pPr>
              <w:pStyle w:val="Compact"/>
            </w:pPr>
            <w: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отчёта</w:t>
            </w:r>
          </w:p>
        </w:tc>
        <w:tc>
          <w:tcPr/>
          <w:p>
            <w:pPr>
              <w:pStyle w:val="Compact"/>
            </w:pPr>
            <w:r>
              <w:t xml:space="preserve">март 2026</w:t>
            </w:r>
          </w:p>
        </w:tc>
        <w:tc>
          <w:tcPr/>
          <w:p>
            <w:pPr>
              <w:pStyle w:val="Compact"/>
            </w:pPr>
            <w:r>
              <w:t xml:space="preserve">май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</w:t>
            </w:r>
          </w:p>
        </w:tc>
        <w:tc>
          <w:tcPr/>
          <w:p>
            <w:pPr>
              <w:pStyle w:val="Compact"/>
            </w:pPr>
            <w:r>
              <w:t xml:space="preserve">1 366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376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HotelStatistic</w:t>
            </w:r>
          </w:p>
        </w:tc>
        <w:tc>
          <w:tcPr/>
          <w:p>
            <w:pPr>
              <w:pStyle w:val="Compact"/>
            </w:pPr>
            <w:r>
              <w:t xml:space="preserve">(не указано)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47 973 записи</w:t>
            </w:r>
            <w:r>
              <w:t xml:space="preserve"> </w:t>
            </w:r>
            <w:r>
              <w:t xml:space="preserve">за 14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accommodation_type</w:t>
            </w:r>
          </w:p>
        </w:tc>
        <w:tc>
          <w:tcPr/>
          <w:p>
            <w:pPr>
              <w:pStyle w:val="Compact"/>
            </w:pPr>
            <w:r>
              <w:t xml:space="preserve">25 категорий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типов / 628 заполнено</w:t>
            </w:r>
          </w:p>
        </w:tc>
      </w:tr>
    </w:tbl>
    <w:bookmarkEnd w:id="166"/>
    <w:bookmarkEnd w:id="167"/>
    <w:bookmarkStart w:id="170" w:name="описание-event-с-фазами-категоризации"/>
    <w:p>
      <w:pPr>
        <w:pStyle w:val="Heading3"/>
      </w:pPr>
      <w:r>
        <w:t xml:space="preserve">Описание Event с фазами категоризации</w:t>
      </w:r>
    </w:p>
    <w:bookmarkStart w:id="168" w:name="старое-строки-10271033"/>
    <w:p>
      <w:pPr>
        <w:pStyle w:val="Heading4"/>
      </w:pPr>
      <w:r>
        <w:t xml:space="preserve">Старое (строки 1027–1033)</w:t>
      </w:r>
    </w:p>
    <w:p>
      <w:pPr>
        <w:pStyle w:val="BlockText"/>
      </w:pPr>
      <w:r>
        <w:t xml:space="preserve">«Культурные и туристические мероприятия региона агрегированы в Event.</w:t>
      </w:r>
      <w:r>
        <w:t xml:space="preserve"> </w:t>
      </w:r>
      <w:r>
        <w:rPr>
          <w:b/>
          <w:bCs/>
        </w:rPr>
        <w:t xml:space="preserve">На март 2026 года --- 376 записей.</w:t>
      </w:r>
      <w:r>
        <w:t xml:space="preserve"> </w:t>
      </w:r>
      <w:r>
        <w:t xml:space="preserve">Первичный ключ формируется хешированием заголовка, даты начала и идентификатора источника... Каждое событие описывается названием, датами проведения, типом («концерт», «выставка», «фестиваль», «экскурсия» и др.), местом и ссылкой на источник.»</w:t>
      </w:r>
    </w:p>
    <w:bookmarkEnd w:id="168"/>
    <w:bookmarkStart w:id="169" w:name="новое-строка-358"/>
    <w:p>
      <w:pPr>
        <w:pStyle w:val="Heading4"/>
      </w:pPr>
      <w:r>
        <w:t xml:space="preserve">Новое (строка 358)</w:t>
      </w:r>
    </w:p>
    <w:p>
      <w:pPr>
        <w:pStyle w:val="BlockText"/>
      </w:pPr>
      <w:r>
        <w:t xml:space="preserve">«Культурные и туристические мероприятия региона агрегированы в Event.</w:t>
      </w:r>
      <w:r>
        <w:t xml:space="preserve"> </w:t>
      </w:r>
      <w:r>
        <w:rPr>
          <w:b/>
          <w:bCs/>
        </w:rPr>
        <w:t xml:space="preserve">На 7 мая 2026 года – 456 записей</w:t>
      </w:r>
      <w:r>
        <w:t xml:space="preserve">. Первичный ключ event_id (String(128)) формируется хешированием заголовка, даты начала и идентификатора источника... Поля date_end,</w:t>
      </w:r>
      <w:r>
        <w:t xml:space="preserve"> </w:t>
      </w:r>
      <w:r>
        <w:rPr>
          <w:b/>
          <w:bCs/>
        </w:rPr>
        <w:t xml:space="preserve">event_type (String(50), допускает 13 значений: concert, theater, event, business, lecture, festival, tour, cinema, exhibition, holiday, kids, sport, school_holiday)</w:t>
      </w:r>
      <w:r>
        <w:t xml:space="preserve">, location и url допускают NULL...</w:t>
      </w:r>
      <w:r>
        <w:t xml:space="preserve"> </w:t>
      </w:r>
      <w:r>
        <w:rPr>
          <w:b/>
          <w:bCs/>
        </w:rPr>
        <w:t xml:space="preserve">Категория события определяется в три фазы: schema.org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@type</w:t>
      </w:r>
      <w:r>
        <w:rPr>
          <w:b/>
          <w:bCs/>
        </w:rPr>
        <w:t xml:space="preserve"> </w:t>
      </w:r>
      <w:r>
        <w:rPr>
          <w:b/>
          <w:bCs/>
        </w:rPr>
        <w:t xml:space="preserve">(для семантически размеченных страниц), keyword-based detect (~110 морфологических корней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detect_event_type</w:t>
      </w:r>
      <w:r>
        <w:rPr>
          <w:b/>
          <w:bCs/>
        </w:rPr>
        <w:t xml:space="preserve">) и финальная LLM-классификация Mistral ministral-8b через cron-задачу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reclassify_events</w:t>
      </w:r>
      <w:r>
        <w:rPr>
          <w:b/>
          <w:bCs/>
        </w:rPr>
        <w:t xml:space="preserve"> </w:t>
      </w:r>
      <w:r>
        <w:rPr>
          <w:b/>
          <w:bCs/>
        </w:rPr>
        <w:t xml:space="preserve">каждые 6 часов для оставшегося fallback-значения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</w:t>
      </w:r>
      <w:r>
        <w:rPr>
          <w:b/>
          <w:bCs/>
        </w:rPr>
        <w:t xml:space="preserve">.</w:t>
      </w:r>
      <w:r>
        <w:t xml:space="preserve">»</w:t>
      </w:r>
    </w:p>
    <w:bookmarkEnd w:id="169"/>
    <w:bookmarkEnd w:id="170"/>
    <w:bookmarkStart w:id="173" w:name="Xbd2de6b4464e8afc1ba8927b7999deac41bb460"/>
    <w:p>
      <w:pPr>
        <w:pStyle w:val="Heading3"/>
      </w:pPr>
      <w:r>
        <w:t xml:space="preserve">НОВЫЙ блок про Доменную модель (Domain Model)</w:t>
      </w:r>
    </w:p>
    <w:bookmarkStart w:id="171" w:name="x-в-оригинале-нет-1"/>
    <w:p>
      <w:pPr>
        <w:pStyle w:val="Heading4"/>
      </w:pPr>
      <w:r>
        <w:t xml:space="preserve">❌ В оригинале нет</w:t>
      </w:r>
    </w:p>
    <w:bookmarkEnd w:id="171"/>
    <w:bookmarkStart w:id="172" w:name="white_check_mark-добавлено-строки-364366"/>
    <w:p>
      <w:pPr>
        <w:pStyle w:val="Heading4"/>
      </w:pPr>
      <w:r>
        <w:t xml:space="preserve">✅ ДОБАВЛЕНО (строки 364–366)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Доменная модель (Domain Model) фиксирует объекты предметной области и отношения между ними, выявленные на основе сценариев Use Case (UC1–UC12) под B2B-концепцию системы. Модель включает три профильных актёра (Отельер, Администратор региона, Исследователь), служебные сущности (B2B-кабинет, AI-агент LangGraph, Прогноз ансамбль), сущности данных (Средство размещения, Статистика загруженности, Событие, Погодный прогноз) и инфраструктурные объекты (Источник данных, Источник эмбеддингов, Векторный индекс ChromaDB, Кэш Redis). Часть сущностей соответствует таблицам БД (Hotel, HotelStatistic, Event, Forecast), часть – доменно-уровневые конструкции для FR3.8 / FR3.9 / NFR7 (BookingSnapshot, EventImpactRecord, SegmentBenchmark, ParserHealthRecord, MethodologyRecord). Доменная модель приведена на рисунке 6.</w:t>
      </w:r>
    </w:p>
    <w:p>
      <w:pPr>
        <w:pStyle w:val="BlockText"/>
      </w:pPr>
      <w:r>
        <w:rPr>
          <w:b/>
          <w:bCs/>
        </w:rPr>
        <w:t xml:space="preserve">Рисунок 6 — Диаграмма предметной области (Domain Model) B2B-системы</w:t>
      </w:r>
      <w:r>
        <w:t xml:space="preserve">»</w:t>
      </w:r>
    </w:p>
    <w:bookmarkEnd w:id="172"/>
    <w:bookmarkEnd w:id="173"/>
    <w:bookmarkStart w:id="176" w:name="X9587b94e68d8f0e6edbb96179dace8fe2a25d46"/>
    <w:p>
      <w:pPr>
        <w:pStyle w:val="Heading3"/>
      </w:pPr>
      <w:r>
        <w:t xml:space="preserve">Парсеры средств размещения — три источника</w:t>
      </w:r>
    </w:p>
    <w:bookmarkStart w:id="174" w:name="Xa5b0ea58ba05908459c4a963bb2232be1192a2f"/>
    <w:p>
      <w:pPr>
        <w:pStyle w:val="Heading4"/>
      </w:pPr>
      <w:r>
        <w:t xml:space="preserve">Старое (строки 1072–1083) — описаны 101Hotels и Xotelo как «два», без OSM</w:t>
      </w:r>
    </w:p>
    <w:bookmarkEnd w:id="174"/>
    <w:bookmarkStart w:id="175" w:name="новое-строка-374--три-источника"/>
    <w:p>
      <w:pPr>
        <w:pStyle w:val="Heading4"/>
      </w:pPr>
      <w:r>
        <w:t xml:space="preserve">Новое (строка 374) — три источника</w:t>
      </w:r>
    </w:p>
    <w:p>
      <w:pPr>
        <w:pStyle w:val="BlockText"/>
      </w:pPr>
      <w:r>
        <w:t xml:space="preserve">«Парсеры средств размещения работают</w:t>
      </w:r>
      <w:r>
        <w:t xml:space="preserve"> </w:t>
      </w:r>
      <w:r>
        <w:rPr>
          <w:b/>
          <w:bCs/>
        </w:rPr>
        <w:t xml:space="preserve">с тремя независимыми источниками</w:t>
      </w:r>
      <w:r>
        <w:t xml:space="preserve">. Основной парсер обращается к JSON API агрегатора 101Hotels.com [29]: endpoints</w:t>
      </w:r>
      <w:r>
        <w:t xml:space="preserve"> </w:t>
      </w:r>
      <w:r>
        <w:rPr>
          <w:rStyle w:val="VerbatimChar"/>
        </w:rPr>
        <w:t xml:space="preserve">ssg.101hotels.com/hotel/available/region/russia/{region}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…/city/russia/{slug}</w:t>
      </w:r>
      <w:r>
        <w:t xml:space="preserve"> </w:t>
      </w:r>
      <w:r>
        <w:t xml:space="preserve">возвращают информацию о доступности и ценах для региона целиком и отдельных населённых пунктов... Парсер сначала обходит два региональных endpoint-а («irkutskaya_oblast» и «na_baikale»), затем –</w:t>
      </w:r>
      <w:r>
        <w:t xml:space="preserve"> </w:t>
      </w:r>
      <w:r>
        <w:rPr>
          <w:b/>
          <w:bCs/>
        </w:rPr>
        <w:t xml:space="preserve">31 город из словаря CITY_SLUG_TO_NAME для покрытия малых населённых пунктов</w:t>
      </w:r>
      <w:r>
        <w:t xml:space="preserve">. Второй парсер – Xotelo TripAdvisor – обогащает отели рейтингами и количеством отзывов через cross-reference по координатам с порогом 0,5 км по формуле Хаверсина (на момент написания работы публичный endpoint Xotelo возвращает HTTP 400 после деаутентификации в 2026 году, скрипт сохранён под рукой на случай миграции на платный RapidAPI-канал).</w:t>
      </w:r>
      <w:r>
        <w:t xml:space="preserve"> </w:t>
      </w:r>
      <w:r>
        <w:rPr>
          <w:b/>
          <w:bCs/>
        </w:rPr>
        <w:t xml:space="preserve">Третий парсер – OpenStreetMap Overpass – заполняет поле accommodation_type, отсутствующее у части объектов, через тот же cross-reference: общее покрытие типами достигло 628 объектов (44 % от 1 428), всего в БД зафиксировано 18 типов размещения (отель, гостиница, апартаменты, хостел, гостевой дом, база отдыха, шале, кемпинг, мини-отель, бутик-отель, санаторий, эко-отель и др.). Запросы к Overpass идут через очередь из двух публичных endpoint-ов (overpass-api.de и kumi.systems) с автоматическим failover при недоступности первого.</w:t>
      </w:r>
      <w:r>
        <w:t xml:space="preserve">»</w:t>
      </w:r>
    </w:p>
    <w:bookmarkEnd w:id="175"/>
    <w:bookmarkEnd w:id="176"/>
    <w:bookmarkStart w:id="179" w:name="планировщик-4--5-периодических-задач"/>
    <w:p>
      <w:pPr>
        <w:pStyle w:val="Heading3"/>
      </w:pPr>
      <w:r>
        <w:t xml:space="preserve">Планировщик: 4 → 5 периодических задач</w:t>
      </w:r>
    </w:p>
    <w:bookmarkStart w:id="177" w:name="старое-строки-10931110--4-задачи"/>
    <w:p>
      <w:pPr>
        <w:pStyle w:val="Heading4"/>
      </w:pPr>
      <w:r>
        <w:t xml:space="preserve">Старое (строки 1093–1110) — 4 задачи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Четыре периодические задачи</w:t>
      </w:r>
      <w:r>
        <w:t xml:space="preserve"> </w:t>
      </w:r>
      <w:r>
        <w:t xml:space="preserve">запускаются по расписанию:</w:t>
      </w:r>
    </w:p>
    <w:p>
      <w:pPr>
        <w:pStyle w:val="Compact"/>
        <w:numPr>
          <w:ilvl w:val="0"/>
          <w:numId w:val="1026"/>
        </w:numPr>
      </w:pPr>
      <w:r>
        <w:t xml:space="preserve">средства размещения --- каждые 2 часа;</w:t>
      </w:r>
    </w:p>
    <w:p>
      <w:pPr>
        <w:pStyle w:val="Compact"/>
        <w:numPr>
          <w:ilvl w:val="0"/>
          <w:numId w:val="1026"/>
        </w:numPr>
      </w:pPr>
      <w:r>
        <w:t xml:space="preserve">события из восьми источников --- каждые 6 часов;</w:t>
      </w:r>
    </w:p>
    <w:p>
      <w:pPr>
        <w:pStyle w:val="Compact"/>
        <w:numPr>
          <w:ilvl w:val="0"/>
          <w:numId w:val="1026"/>
        </w:numPr>
      </w:pPr>
      <w:r>
        <w:t xml:space="preserve">метеорологические данные --- каждые 3 часа;</w:t>
      </w:r>
    </w:p>
    <w:p>
      <w:pPr>
        <w:pStyle w:val="Compact"/>
        <w:numPr>
          <w:ilvl w:val="0"/>
          <w:numId w:val="1026"/>
        </w:numPr>
      </w:pPr>
      <w:r>
        <w:t xml:space="preserve">Telegram-каналы --- каждый час.»</w:t>
      </w:r>
    </w:p>
    <w:bookmarkEnd w:id="177"/>
    <w:bookmarkStart w:id="178" w:name="новое-строка-378"/>
    <w:p>
      <w:pPr>
        <w:pStyle w:val="Heading4"/>
      </w:pPr>
      <w:r>
        <w:t xml:space="preserve">Новое (строка 378)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Пять периодических задач</w:t>
      </w:r>
      <w:r>
        <w:t xml:space="preserve"> </w:t>
      </w:r>
      <w:r>
        <w:t xml:space="preserve">запускаются по триггерам IntervalTrigger и CronTrigger: события каждые 6 часов, средства размещения каждые 2 часа, погода каждые 3 часа, Telegram-каналы каждый час,</w:t>
      </w:r>
      <w:r>
        <w:t xml:space="preserve"> </w:t>
      </w:r>
      <w:r>
        <w:rPr>
          <w:b/>
          <w:bCs/>
        </w:rPr>
        <w:t xml:space="preserve">реклассификация неуверенно классифицированных событий через LLM каждые 6 часов (CronTrigger)</w:t>
      </w:r>
      <w:r>
        <w:t xml:space="preserve">... Каждый парсер регистрирует своё состояние через</w:t>
      </w:r>
      <w:r>
        <w:t xml:space="preserve"> </w:t>
      </w:r>
      <w:r>
        <w:rPr>
          <w:rStyle w:val="VerbatimChar"/>
        </w:rPr>
        <w:t xml:space="preserve">ParserHealthService</w:t>
      </w:r>
      <w:r>
        <w:t xml:space="preserve"> </w:t>
      </w:r>
      <w:r>
        <w:t xml:space="preserve">– Redis-хеш</w:t>
      </w:r>
      <w:r>
        <w:t xml:space="preserve"> </w:t>
      </w:r>
      <w:r>
        <w:rPr>
          <w:rStyle w:val="VerbatimChar"/>
        </w:rPr>
        <w:t xml:space="preserve">parser_health</w:t>
      </w:r>
      <w:r>
        <w:t xml:space="preserve"> </w:t>
      </w:r>
      <w:r>
        <w:t xml:space="preserve">с TTL 7 дней; endpoint</w:t>
      </w:r>
      <w:r>
        <w:t xml:space="preserve"> </w:t>
      </w:r>
      <w:r>
        <w:rPr>
          <w:rStyle w:val="VerbatimChar"/>
        </w:rPr>
        <w:t xml:space="preserve">/api/parser/health</w:t>
      </w:r>
      <w:r>
        <w:t xml:space="preserve"> </w:t>
      </w:r>
      <w:r>
        <w:t xml:space="preserve">отдаёт оператору агрегированную картину «когда последний раз отрабатывал, сколько собрал, какая ошибка» по всем 11 парсерам подсистемы сбора.»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добавить пятую задачу LLM-реклассификации, ввести</w:t>
      </w:r>
      <w:r>
        <w:t xml:space="preserve"> </w:t>
      </w:r>
      <w:r>
        <w:rPr>
          <w:rStyle w:val="VerbatimChar"/>
        </w:rPr>
        <w:t xml:space="preserve">ParserHealthService</w:t>
      </w:r>
      <w:r>
        <w:t xml:space="preserve">.</w:t>
      </w:r>
    </w:p>
    <w:bookmarkEnd w:id="178"/>
    <w:bookmarkEnd w:id="179"/>
    <w:bookmarkStart w:id="182" w:name="сервисный-слой-data_service"/>
    <w:p>
      <w:pPr>
        <w:pStyle w:val="Heading3"/>
      </w:pPr>
      <w:r>
        <w:t xml:space="preserve">Сервисный слой data_service</w:t>
      </w:r>
    </w:p>
    <w:bookmarkStart w:id="180" w:name="старое-строки-11281131"/>
    <w:p>
      <w:pPr>
        <w:pStyle w:val="Heading4"/>
      </w:pPr>
      <w:r>
        <w:t xml:space="preserve">Старое (строки 1128–1131)</w:t>
      </w:r>
    </w:p>
    <w:p>
      <w:pPr>
        <w:pStyle w:val="BlockText"/>
      </w:pPr>
      <w:r>
        <w:t xml:space="preserve">«Доступ к данным централизован через сервисный слой, абстрагирующий операции чтения и записи для всех таблиц. Роутеры не содержат прямых SQL-запросов, что упрощает замену СУБД или добавление кэширующего слоя.»</w:t>
      </w:r>
    </w:p>
    <w:bookmarkEnd w:id="180"/>
    <w:bookmarkStart w:id="181" w:name="новое-строка-384"/>
    <w:p>
      <w:pPr>
        <w:pStyle w:val="Heading4"/>
      </w:pPr>
      <w:r>
        <w:t xml:space="preserve">Новое (строка 384)</w:t>
      </w:r>
    </w:p>
    <w:p>
      <w:pPr>
        <w:pStyle w:val="BlockText"/>
      </w:pPr>
      <w:r>
        <w:t xml:space="preserve">«Доступ к данным централизован через</w:t>
      </w:r>
      <w:r>
        <w:t xml:space="preserve"> </w:t>
      </w:r>
      <w:r>
        <w:rPr>
          <w:b/>
          <w:bCs/>
        </w:rPr>
        <w:t xml:space="preserve">data_service — фабричный класс</w:t>
      </w:r>
      <w:r>
        <w:t xml:space="preserve">, абстрагирующий</w:t>
      </w:r>
      <w:r>
        <w:t xml:space="preserve"> </w:t>
      </w:r>
      <w:r>
        <w:rPr>
          <w:b/>
          <w:bCs/>
        </w:rPr>
        <w:t xml:space="preserve">базовые операции работы с данными (CRUD, Create, Read, Update, Delete — создание, чтение, обновление, удаление)</w:t>
      </w:r>
      <w:r>
        <w:t xml:space="preserve"> </w:t>
      </w:r>
      <w:r>
        <w:t xml:space="preserve">для всех таблиц.</w:t>
      </w:r>
      <w:r>
        <w:t xml:space="preserve"> </w:t>
      </w:r>
      <w:r>
        <w:rPr>
          <w:b/>
          <w:bCs/>
        </w:rPr>
        <w:t xml:space="preserve">Методы get_hotels, get_statistics, get_events, save_forecast принимают параметры фильтрации (район, период, тип) и возвращают Pydantic-модели</w:t>
      </w:r>
      <w:r>
        <w:t xml:space="preserve">. Прямые SQL-запросы в коде роутеров отсутствуют, что упрощает замену СУБД или добавление кэширующего слоя.»</w:t>
      </w:r>
    </w:p>
    <w:bookmarkEnd w:id="181"/>
    <w:bookmarkEnd w:id="182"/>
    <w:bookmarkStart w:id="185" w:name="X5a905501cf887c7f6a2484644f5b362a22aeb67"/>
    <w:p>
      <w:pPr>
        <w:pStyle w:val="Heading3"/>
      </w:pPr>
      <w:r>
        <w:t xml:space="preserve">НОВЫЕ блоки в конце 2.1: компонентная диаграмма UML, развёртывание Docker, Erikson-Penker</w:t>
      </w:r>
    </w:p>
    <w:bookmarkStart w:id="183" w:name="x-в-оригинале-нет-2"/>
    <w:p>
      <w:pPr>
        <w:pStyle w:val="Heading4"/>
      </w:pPr>
      <w:r>
        <w:t xml:space="preserve">❌ В оригинале нет</w:t>
      </w:r>
    </w:p>
    <w:bookmarkEnd w:id="183"/>
    <w:bookmarkStart w:id="184" w:name="white_check_mark-добавлено-строки-386394"/>
    <w:p>
      <w:pPr>
        <w:pStyle w:val="Heading4"/>
      </w:pPr>
      <w:r>
        <w:t xml:space="preserve">✅ ДОБАВЛЕНО (строки 386–394)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Программная архитектура системы детализирована на компонентной диаграмме унифицированного языка моделирования (UML, Unified Modeling Language), показывающей слои клиентской части, прикладного интерфейса FastAPI с группами маршрутов, сервисный слой (18 сервисов), парсеры (около 14 файлов), фоновую инфраструктуру (планировщик задач, пул потоков для синхронных вычислений, промежуточное программное обеспечение) и хранилища (PostgreSQL 16, Redis 7, ChromaDB). Диаграмма компонентов приведена на рисунке 7. Развёртывание системы в Docker Compose с пятью сервисами (PostgreSQL, Redis, backend FastAPI, frontend Nginx, Caddy reverse-proxy) и привязкой томов и сетевых портов отражено на диаграмме развёртывания (Deployment Diagram), приведённой на рисунке 8.</w:t>
      </w:r>
    </w:p>
    <w:p>
      <w:pPr>
        <w:pStyle w:val="BlockText"/>
      </w:pPr>
      <w:r>
        <w:rPr>
          <w:b/>
          <w:bCs/>
        </w:rPr>
        <w:t xml:space="preserve">Рисунок 7 — Диаграмма компонентов системы</w:t>
      </w:r>
    </w:p>
    <w:p>
      <w:pPr>
        <w:pStyle w:val="BlockText"/>
      </w:pPr>
      <w:r>
        <w:rPr>
          <w:b/>
          <w:bCs/>
        </w:rPr>
        <w:t xml:space="preserve">Рисунок 8 — Диаграмма развёртывания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Бизнес-процессы системы — сбор данных, обработка пользовательских запросов, методологическая калибровка, экспорт исследовательских выгрузок и администрирование — формализованы в нотации Erikson-Penker (расширение языка UML для бизнес-моделирования). Контекстная и декомпозиционная диаграммы бизнес-процессов приведены на рисунке 9.</w:t>
      </w:r>
    </w:p>
    <w:p>
      <w:pPr>
        <w:pStyle w:val="BlockText"/>
      </w:pPr>
      <w:r>
        <w:rPr>
          <w:b/>
          <w:bCs/>
        </w:rPr>
        <w:t xml:space="preserve">Рисунок 9 — Диаграммы бизнес-процессов B2B-системы в нотации Erikson-Penker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ВСТАВИТЬ блоки про UML Component Diagram, Deployment Diagram, Erikson-Penker BPM. Это даёт три новых рисунка (7, 8, 9).</w:t>
      </w:r>
    </w:p>
    <w:bookmarkEnd w:id="184"/>
    <w:bookmarkEnd w:id="185"/>
    <w:bookmarkEnd w:id="186"/>
    <w:bookmarkStart w:id="212" w:name="X4dc725b1438850b61d3eeba7b1f3ddf22027190"/>
    <w:p>
      <w:pPr>
        <w:pStyle w:val="Heading2"/>
      </w:pPr>
      <w:r>
        <w:t xml:space="preserve">5.2 Подглава 2.2 «Модуль прогнозирования и интеллектуальный агент»</w:t>
      </w:r>
    </w:p>
    <w:bookmarkStart w:id="189" w:name="X0477e25ae21e587f4e687a1c61fbced7eb58a23"/>
    <w:p>
      <w:pPr>
        <w:pStyle w:val="Heading3"/>
      </w:pPr>
      <w:r>
        <w:t xml:space="preserve">Удалён старый «Рисунок 3 — Конвейер ансамблевого прогнозирования»</w:t>
      </w:r>
    </w:p>
    <w:bookmarkStart w:id="187" w:name="старое-строки-11461150"/>
    <w:p>
      <w:pPr>
        <w:pStyle w:val="Heading4"/>
      </w:pPr>
      <w:r>
        <w:t xml:space="preserve">Старое (строки 1146–1150)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Конвейер ансамблевого прогнозирования показан на рисунке 3</w:t>
      </w:r>
      <w:r>
        <w:t xml:space="preserve">: исходные временные ряды проходят через модуль инженерии признаков (38 признаков), затем параллельно поступают в три модели, результаты которых объединяются весами inverse-RMSE в итоговый прогноз.</w:t>
      </w:r>
    </w:p>
    <w:p>
      <w:pPr>
        <w:pStyle w:val="BlockText"/>
      </w:pPr>
      <w:r>
        <w:t xml:space="preserve">...</w:t>
      </w:r>
      <w:r>
        <w:t xml:space="preserve"> </w:t>
      </w:r>
      <w:r>
        <w:rPr>
          <w:b/>
          <w:bCs/>
        </w:rPr>
        <w:t xml:space="preserve">Рисунок 3 -- Конвейер ансамблевого прогнозирования</w:t>
      </w:r>
      <w:r>
        <w:t xml:space="preserve">...»</w:t>
      </w:r>
    </w:p>
    <w:bookmarkEnd w:id="187"/>
    <w:bookmarkStart w:id="188" w:name="X7128d98be2cb9bc7e4a412afc8b8a79d3f93014"/>
    <w:p>
      <w:pPr>
        <w:pStyle w:val="Heading4"/>
      </w:pPr>
      <w:r>
        <w:t xml:space="preserve">Новое — старый «Рисунок 3»</w:t>
      </w:r>
      <w:r>
        <w:t xml:space="preserve"> </w:t>
      </w:r>
      <w:r>
        <w:rPr>
          <w:b/>
          <w:bCs/>
        </w:rPr>
        <w:t xml:space="preserve">удалён</w:t>
      </w:r>
      <w:r>
        <w:t xml:space="preserve">, его заменяет общий текст 2.2.</w:t>
      </w:r>
    </w:p>
    <w:bookmarkEnd w:id="188"/>
    <w:bookmarkEnd w:id="189"/>
    <w:bookmarkStart w:id="192" w:name="описание-featureengineering-38--свыше-25"/>
    <w:p>
      <w:pPr>
        <w:pStyle w:val="Heading3"/>
      </w:pPr>
      <w:r>
        <w:t xml:space="preserve">Описание FeatureEngineering 38 → «свыше 25»</w:t>
      </w:r>
    </w:p>
    <w:bookmarkStart w:id="190" w:name="старое-строки-11561159"/>
    <w:p>
      <w:pPr>
        <w:pStyle w:val="Heading4"/>
      </w:pPr>
      <w:r>
        <w:t xml:space="preserve">Старое (строки 1156–1159)</w:t>
      </w:r>
    </w:p>
    <w:p>
      <w:pPr>
        <w:pStyle w:val="BlockText"/>
      </w:pPr>
      <w:r>
        <w:t xml:space="preserve">«Модуль FeatureEngineering генерирует</w:t>
      </w:r>
      <w:r>
        <w:t xml:space="preserve"> </w:t>
      </w:r>
      <w:r>
        <w:rPr>
          <w:b/>
          <w:bCs/>
        </w:rPr>
        <w:t xml:space="preserve">38 признаков</w:t>
      </w:r>
      <w:r>
        <w:t xml:space="preserve">, разделённых на</w:t>
      </w:r>
      <w:r>
        <w:t xml:space="preserve"> </w:t>
      </w:r>
      <w:r>
        <w:rPr>
          <w:b/>
          <w:bCs/>
        </w:rPr>
        <w:t xml:space="preserve">восемь групп</w:t>
      </w:r>
      <w:r>
        <w:t xml:space="preserve">: календарные (8), праздничные (5), лаговые (7), скользящие статистики (5), погодные (4), событийные (3), трендовые (2) и ценовые (4). Полный перечень признаков с указанием типа данных, диапазона значений и пояснения приведён в приложении Г.»</w:t>
      </w:r>
    </w:p>
    <w:bookmarkEnd w:id="190"/>
    <w:bookmarkStart w:id="191" w:name="новое-строка-400"/>
    <w:p>
      <w:pPr>
        <w:pStyle w:val="Heading4"/>
      </w:pPr>
      <w:r>
        <w:t xml:space="preserve">Новое (строка 400)</w:t>
      </w:r>
    </w:p>
    <w:p>
      <w:pPr>
        <w:pStyle w:val="BlockText"/>
      </w:pPr>
      <w:r>
        <w:t xml:space="preserve">«Модуль FeatureEngineering генерирует</w:t>
      </w:r>
      <w:r>
        <w:t xml:space="preserve"> </w:t>
      </w:r>
      <w:r>
        <w:rPr>
          <w:b/>
          <w:bCs/>
        </w:rPr>
        <w:t xml:space="preserve">свыше 25 признаков</w:t>
      </w:r>
      <w:r>
        <w:t xml:space="preserve">, разделённых на</w:t>
      </w:r>
      <w:r>
        <w:t xml:space="preserve"> </w:t>
      </w:r>
      <w:r>
        <w:rPr>
          <w:b/>
          <w:bCs/>
        </w:rPr>
        <w:t xml:space="preserve">семь групп</w:t>
      </w:r>
      <w:r>
        <w:t xml:space="preserve">...»</w:t>
      </w:r>
    </w:p>
    <w:p>
      <w:pPr>
        <w:pStyle w:val="FirstParagraph"/>
      </w:pPr>
      <w:r>
        <w:t xml:space="preserve">(Хотя в Приложении Д новой версии всё равно перечислены 38 признаков — внутреннее противоречие новой версии.)</w:t>
      </w:r>
    </w:p>
    <w:bookmarkEnd w:id="191"/>
    <w:bookmarkEnd w:id="192"/>
    <w:bookmarkStart w:id="193" w:name="Xb4cbe194fd77956c2e0892d3196ce6a09ab2f24"/>
    <w:p>
      <w:pPr>
        <w:pStyle w:val="Heading3"/>
      </w:pPr>
      <w:r>
        <w:t xml:space="preserve">Расшифровки погодных признаков и других групп переписаны</w:t>
      </w:r>
    </w:p>
    <w:p>
      <w:pPr>
        <w:pStyle w:val="FirstParagraph"/>
      </w:pPr>
      <w:r>
        <w:t xml:space="preserve">В новой версии (строки 400–408) каждая группа признаков описана отдельным абзацем с примерами, в оригинале — единым плотным абзацем.</w:t>
      </w:r>
    </w:p>
    <w:bookmarkEnd w:id="193"/>
    <w:bookmarkStart w:id="196" w:name="описание-prophet-и-neuralprophet"/>
    <w:p>
      <w:pPr>
        <w:pStyle w:val="Heading3"/>
      </w:pPr>
      <w:r>
        <w:t xml:space="preserve">Описание Prophet и NeuralProphet</w:t>
      </w:r>
    </w:p>
    <w:bookmarkStart w:id="194" w:name="старое-строки-11881201"/>
    <w:p>
      <w:pPr>
        <w:pStyle w:val="Heading4"/>
      </w:pPr>
      <w:r>
        <w:t xml:space="preserve">Старое (строки 1188–1201)</w:t>
      </w:r>
    </w:p>
    <w:p>
      <w:pPr>
        <w:pStyle w:val="Compact"/>
        <w:numPr>
          <w:ilvl w:val="0"/>
          <w:numId w:val="1027"/>
        </w:numPr>
      </w:pPr>
      <w:r>
        <w:t xml:space="preserve">Prophet: «Обучение занимает 2--5 секунд на данных одного района».</w:t>
      </w:r>
    </w:p>
    <w:p>
      <w:pPr>
        <w:pStyle w:val="Compact"/>
        <w:numPr>
          <w:ilvl w:val="0"/>
          <w:numId w:val="1027"/>
        </w:numPr>
      </w:pPr>
      <w:r>
        <w:t xml:space="preserve">NeuralProphet: «параметр n_lags установлен в 14 --- двухнедельное окно авторегрессии, подобранное экспериментально перебором значений от одной до четырёх недель».</w:t>
      </w:r>
    </w:p>
    <w:bookmarkEnd w:id="194"/>
    <w:bookmarkStart w:id="195" w:name="новое-строки-410412"/>
    <w:p>
      <w:pPr>
        <w:pStyle w:val="Heading4"/>
      </w:pPr>
      <w:r>
        <w:t xml:space="preserve">Новое (строки 410–412)</w:t>
      </w:r>
    </w:p>
    <w:p>
      <w:pPr>
        <w:pStyle w:val="Compact"/>
        <w:numPr>
          <w:ilvl w:val="0"/>
          <w:numId w:val="1028"/>
        </w:numPr>
      </w:pPr>
      <w:r>
        <w:t xml:space="preserve">Prophet: «обучается за 2–5 секунд на объёме данных одного района».</w:t>
      </w:r>
    </w:p>
    <w:p>
      <w:pPr>
        <w:pStyle w:val="Compact"/>
        <w:numPr>
          <w:ilvl w:val="0"/>
          <w:numId w:val="1028"/>
        </w:numPr>
      </w:pPr>
      <w:r>
        <w:t xml:space="preserve">NeuralProphet: «</w:t>
      </w:r>
      <w:r>
        <w:rPr>
          <w:b/>
          <w:bCs/>
        </w:rPr>
        <w:t xml:space="preserve">n_lags = 14, что соответствует двухнедельному окну – оптимальное значение, определённое при grid search по n_lags ∈ {7, 14, 21, 30}</w:t>
      </w:r>
      <w:r>
        <w:t xml:space="preserve">».</w:t>
      </w:r>
    </w:p>
    <w:bookmarkEnd w:id="195"/>
    <w:bookmarkEnd w:id="196"/>
    <w:bookmarkStart w:id="199" w:name="удалён-рисунок-4--feature-importance"/>
    <w:p>
      <w:pPr>
        <w:pStyle w:val="Heading3"/>
      </w:pPr>
      <w:r>
        <w:t xml:space="preserve">Удалён «Рисунок 4 — feature importance»</w:t>
      </w:r>
    </w:p>
    <w:bookmarkStart w:id="197" w:name="старое-строки-12321236"/>
    <w:p>
      <w:pPr>
        <w:pStyle w:val="Heading4"/>
      </w:pPr>
      <w:r>
        <w:t xml:space="preserve">Старое (строки 1232–1236)</w:t>
      </w:r>
    </w:p>
    <w:p>
      <w:pPr>
        <w:pStyle w:val="BlockText"/>
      </w:pPr>
      <w:r>
        <w:t xml:space="preserve">«</w:t>
      </w:r>
      <w:r>
        <w:t xml:space="preserve">...</w:t>
      </w:r>
      <w:r>
        <w:t xml:space="preserve"> </w:t>
      </w:r>
      <w:r>
        <w:rPr>
          <w:b/>
          <w:bCs/>
        </w:rPr>
        <w:t xml:space="preserve">Рисунок 4 -- Визуализация значимости признаков (feature importance) XGBoost в режиме «Модели» страницы «Прогнозы»</w:t>
      </w:r>
      <w:r>
        <w:t xml:space="preserve">»</w:t>
      </w:r>
    </w:p>
    <w:bookmarkEnd w:id="197"/>
    <w:bookmarkStart w:id="198" w:name="X32fbc79f36c35eda16d56f8db9050347e40ec52"/>
    <w:p>
      <w:pPr>
        <w:pStyle w:val="Heading4"/>
      </w:pPr>
      <w:r>
        <w:t xml:space="preserve">Новое — рисунок удалён, осталось только текстовое упоминание значимости признаков.</w:t>
      </w:r>
    </w:p>
    <w:bookmarkEnd w:id="198"/>
    <w:bookmarkEnd w:id="199"/>
    <w:bookmarkStart w:id="202" w:name="новый-рисунок-10-sequence-diagram-uc1"/>
    <w:p>
      <w:pPr>
        <w:pStyle w:val="Heading3"/>
      </w:pPr>
      <w:r>
        <w:t xml:space="preserve">НОВЫЙ Рисунок 10 «Sequence Diagram UC1»</w:t>
      </w:r>
    </w:p>
    <w:bookmarkStart w:id="200" w:name="x-в-оригинале-нет-3"/>
    <w:p>
      <w:pPr>
        <w:pStyle w:val="Heading4"/>
      </w:pPr>
      <w:r>
        <w:t xml:space="preserve">❌ В оригинале нет</w:t>
      </w:r>
    </w:p>
    <w:bookmarkEnd w:id="200"/>
    <w:bookmarkStart w:id="201" w:name="white_check_mark-добавлено-строки-420422"/>
    <w:p>
      <w:pPr>
        <w:pStyle w:val="Heading4"/>
      </w:pPr>
      <w:r>
        <w:t xml:space="preserve">✅ ДОБАВЛЕНО (строки 420–422)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Взаимодействие компонентов при построении прогноза (UC1) показано на диаграмме последовательности (Sequence Diagram), приведённой на рисунке 10. Пользователь обращается к странице «Прогноз спроса», фронтенд формирует HTTP-запрос 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/api/forecast/ensemble</w:t>
      </w:r>
      <w:r>
        <w:rPr>
          <w:b/>
          <w:bCs/>
        </w:rPr>
        <w:t xml:space="preserve">, FastAPI-роутер делегирует вычисление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EnsembleService.forecast_ensemble</w:t>
      </w:r>
      <w:r>
        <w:rPr>
          <w:b/>
          <w:bCs/>
        </w:rPr>
        <w:t xml:space="preserve">, который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executor.run_sync</w:t>
      </w:r>
      <w:r>
        <w:rPr>
          <w:b/>
          <w:bCs/>
        </w:rPr>
        <w:t xml:space="preserve"> </w:t>
      </w:r>
      <w:r>
        <w:rPr>
          <w:b/>
          <w:bCs/>
        </w:rPr>
        <w:t xml:space="preserve">параллельно запускает три ML-модели; результат кэшируется в Redis с TTL 30 минут и возвращается клиенту в виде JSON с CI-bands.</w:t>
      </w:r>
    </w:p>
    <w:p>
      <w:pPr>
        <w:pStyle w:val="BlockText"/>
      </w:pPr>
      <w:r>
        <w:rPr>
          <w:b/>
          <w:bCs/>
        </w:rPr>
        <w:t xml:space="preserve">Рисунок 10 — Диаграмма последовательности UC1 «Получить прогноз загрузки»</w:t>
      </w:r>
      <w:r>
        <w:t xml:space="preserve">»</w:t>
      </w:r>
    </w:p>
    <w:bookmarkEnd w:id="201"/>
    <w:bookmarkEnd w:id="202"/>
    <w:bookmarkStart w:id="205" w:name="X56b824fc646522c17f2a657071478cbc71f0a95"/>
    <w:p>
      <w:pPr>
        <w:pStyle w:val="Heading3"/>
      </w:pPr>
      <w:r>
        <w:t xml:space="preserve">Описание агента — 5 → 12 инструментов (расширено)</w:t>
      </w:r>
    </w:p>
    <w:bookmarkStart w:id="203" w:name="X0e4179872aa6fa782742c33215abb58f895da19"/>
    <w:p>
      <w:pPr>
        <w:pStyle w:val="Heading4"/>
      </w:pPr>
      <w:r>
        <w:t xml:space="preserve">Старое (строки 1299–1316) — список из 5 инструментов</w:t>
      </w:r>
    </w:p>
    <w:p>
      <w:pPr>
        <w:pStyle w:val="BlockText"/>
      </w:pPr>
      <w:r>
        <w:t xml:space="preserve">«1) search_hotels --- семантический поиск по ChromaDB, возвращает наиболее релевантные средства размещения...</w:t>
      </w:r>
      <w:r>
        <w:t xml:space="preserve"> </w:t>
      </w:r>
      <w:r>
        <w:t xml:space="preserve">2) search_events --- поиск предстоящих мероприятий с фильтрацией по дате начала;</w:t>
      </w:r>
      <w:r>
        <w:t xml:space="preserve"> </w:t>
      </w:r>
      <w:r>
        <w:t xml:space="preserve">3) get_weather --- обращение к Open-Meteo API за текущей и прогнозной погодой...</w:t>
      </w:r>
      <w:r>
        <w:t xml:space="preserve"> </w:t>
      </w:r>
      <w:r>
        <w:t xml:space="preserve">4) forecast_occupancy --- делегирование отдельному агенту прогнозов...</w:t>
      </w:r>
      <w:r>
        <w:t xml:space="preserve"> </w:t>
      </w:r>
      <w:r>
        <w:t xml:space="preserve">5) get_statistics --- агрегированные KPI из PostgreSQL...»</w:t>
      </w:r>
    </w:p>
    <w:bookmarkEnd w:id="203"/>
    <w:bookmarkStart w:id="204" w:name="X1ff237dae73e676bf65045e6e90407def0fabbf"/>
    <w:p>
      <w:pPr>
        <w:pStyle w:val="Heading4"/>
      </w:pPr>
      <w:r>
        <w:t xml:space="preserve">Новое (строка 434) — два набора по шесть инструментов</w:t>
      </w:r>
    </w:p>
    <w:p>
      <w:pPr>
        <w:pStyle w:val="BlockText"/>
      </w:pPr>
      <w:r>
        <w:t xml:space="preserve">«Двенадцать инструментов покрывают аналитические потребности трёх B2B-сегментов. Шесть базовых отвечают за типовые запросы: search_hotels (семантический поиск по ChromaDB, до 7 релевантных средств размещения), search_events (предстоящие мероприятия с фильтром по epoch days), get_weather (Open-Meteo для 14 населённых пунктов), forecast_occupancy (делегирование ForecastAgent с узлами collect_data → run_models → analyze_factors → generate_explanation, возвращающим Pydantic-модель ForecastExplanation), get_statistics (агрегированные KPI из PostgreSQL), get_revenue_metrics (RevPAR/ADR/Occupancy района через прокси-цены 101Hotels).</w:t>
      </w:r>
      <w:r>
        <w:t xml:space="preserve"> </w:t>
      </w:r>
      <w:r>
        <w:rPr>
          <w:b/>
          <w:bCs/>
        </w:rPr>
        <w:t xml:space="preserve">Шесть инструментов расширения добавлены для специализированных задач Revenue Management: get_top_events_by_impact (события с corrected impact и confidence через MethodologyService), get_booking_pace (proxy-pickup из дельт snapshot'ов), compare_districts (side-by-side RMS-метрики), compare_forecast_models (сравнение Prophet/NeuralProphet/XGBoost по RMSE/MAE/R²), get_occupancy_timeseries (день-по-день occupancy за период), get_price_distribution (перцентили p10–p90 цен сегмента).</w:t>
      </w:r>
      <w:r>
        <w:t xml:space="preserve"> </w:t>
      </w:r>
      <w:r>
        <w:t xml:space="preserve">Все инструменты вызывают внутренние REST-endpoints через httpx с единым таймаутом 10 с и санитизированной обработкой ошибок.»</w:t>
      </w:r>
    </w:p>
    <w:bookmarkEnd w:id="204"/>
    <w:bookmarkEnd w:id="205"/>
    <w:bookmarkStart w:id="208" w:name="X9090c2aea2ebf91637df373ea2cd8000e374b28"/>
    <w:p>
      <w:pPr>
        <w:pStyle w:val="Heading3"/>
      </w:pPr>
      <w:r>
        <w:t xml:space="preserve">НОВЫЕ блоки про MethodologyService и ParserHealthService</w:t>
      </w:r>
    </w:p>
    <w:bookmarkStart w:id="206" w:name="x-в-оригинале-нет-4"/>
    <w:p>
      <w:pPr>
        <w:pStyle w:val="Heading4"/>
      </w:pPr>
      <w:r>
        <w:t xml:space="preserve">❌ В оригинале нет</w:t>
      </w:r>
    </w:p>
    <w:bookmarkEnd w:id="206"/>
    <w:bookmarkStart w:id="207" w:name="white_check_mark-добавлено-строки-436438"/>
    <w:p>
      <w:pPr>
        <w:pStyle w:val="Heading4"/>
      </w:pPr>
      <w:r>
        <w:t xml:space="preserve">✅ ДОБАВЛЕНО (строки 436–438)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Сервис методологической прозрачности (MethodologyService) рассчитывает скорректированный baseline по похожим дням недели в окне ±N недель, исключая дни других событий, и возвращает delta_pct с 95-процентным доверительным интервалом, маркером confidence (high/medium/low) и явным методом seasonal_corrected либо naive_fallback при недостатке samples. Это закрывает требование NFR7 «методологическая прозрачность» – каждая выводимая метрика влияния сопровождается ссылкой на формулу и базу сравнения. Взаимодействие компонентов при расчёте seasonal-corrected impact (UC11) показано на диаграмме последовательности, приведённой на рисунке 12. Сервис здоровья парсеров (ParserHealthService) фиксирует last_run, status, error и records_collected каждого из 11 парсеров в Redis-хеше с TTL 7 дней, что позволяет endpoint-у /api/parser/health и блоку «Источники данных» на странице О системе показывать реальное состояние подсистемы сбора данных.</w:t>
      </w:r>
    </w:p>
    <w:p>
      <w:pPr>
        <w:pStyle w:val="BlockText"/>
      </w:pPr>
      <w:r>
        <w:rPr>
          <w:b/>
          <w:bCs/>
        </w:rPr>
        <w:t xml:space="preserve">Рисунок 12 — Диаграмма последовательности UC11 «Анализ влияния событий на спрос с сезонно-скорректированной базовой линией»</w:t>
      </w:r>
      <w:r>
        <w:t xml:space="preserve">»</w:t>
      </w:r>
    </w:p>
    <w:bookmarkEnd w:id="207"/>
    <w:bookmarkEnd w:id="208"/>
    <w:bookmarkStart w:id="211" w:name="llm-провайдер-изменён-на-groq"/>
    <w:p>
      <w:pPr>
        <w:pStyle w:val="Heading3"/>
      </w:pPr>
      <w:r>
        <w:t xml:space="preserve">LLM-провайдер (изменён на Groq)</w:t>
      </w:r>
    </w:p>
    <w:bookmarkStart w:id="209" w:name="старое-строки-13281334"/>
    <w:p>
      <w:pPr>
        <w:pStyle w:val="Heading4"/>
      </w:pPr>
      <w:r>
        <w:t xml:space="preserve">Старое (строки 1328–1334)</w:t>
      </w:r>
    </w:p>
    <w:p>
      <w:pPr>
        <w:pStyle w:val="BlockText"/>
      </w:pPr>
      <w:r>
        <w:t xml:space="preserve">«Основной LLM-провайдер --- Mistral Large, доступный из РФ без виртуальной частной сети (VPN), с квотой 1 млрд токенов в месяц...»</w:t>
      </w:r>
    </w:p>
    <w:bookmarkEnd w:id="209"/>
    <w:bookmarkStart w:id="210" w:name="новое-строка-442"/>
    <w:p>
      <w:pPr>
        <w:pStyle w:val="Heading4"/>
      </w:pPr>
      <w:r>
        <w:t xml:space="preserve">Новое (строка 442)</w:t>
      </w:r>
    </w:p>
    <w:p>
      <w:pPr>
        <w:pStyle w:val="BlockText"/>
      </w:pPr>
      <w:r>
        <w:t xml:space="preserve">«Основной LLM-провайдер для tool-calling –</w:t>
      </w:r>
      <w:r>
        <w:t xml:space="preserve"> </w:t>
      </w:r>
      <w:r>
        <w:rPr>
          <w:b/>
          <w:bCs/>
        </w:rPr>
        <w:t xml:space="preserve">Groq Llama-3.3-70b-versatile</w:t>
      </w:r>
      <w:r>
        <w:t xml:space="preserve"> </w:t>
      </w:r>
      <w:r>
        <w:t xml:space="preserve">(бесплатный лимит 100 000 токенов в день, нативная поддержка function-calling, среднее время ответа 5–60 секунд при сложных цепочках). При исчерпании квоты Groq или сетевой ошибке</w:t>
      </w:r>
      <w:r>
        <w:t xml:space="preserve"> </w:t>
      </w:r>
      <w:r>
        <w:rPr>
          <w:rStyle w:val="VerbatimChar"/>
        </w:rPr>
        <w:t xml:space="preserve">main_agent.call_model</w:t>
      </w:r>
      <w:r>
        <w:t xml:space="preserve"> </w:t>
      </w:r>
      <w:r>
        <w:t xml:space="preserve">автоматически переключается на DeepSeek, затем – на Mistral Large [24, 25]; цепочка восстанавливает работу агента без вмешательства пользователя...</w:t>
      </w:r>
      <w:r>
        <w:t xml:space="preserve"> </w:t>
      </w:r>
      <w:r>
        <w:rPr>
          <w:b/>
          <w:bCs/>
        </w:rPr>
        <w:t xml:space="preserve">Для устойчивости агент содержит дополнительный механизм dedup tool_call_id (Mistral и Groq иногда возвращают параллельные tool_calls с одинаковым ID – баг провайдера, который ломает сопоставление ToolMessage; решено индексной дедупликацией с присвоением свежего uuid). На граф LangGraph наложен SSE-стриминг с heartbeat 15 секунд (предотвращает разрыв соединения через прокси/CDN) и hard-timeout 180 секунд.</w:t>
      </w:r>
      <w:r>
        <w:t xml:space="preserve">»</w:t>
      </w:r>
    </w:p>
    <w:bookmarkEnd w:id="210"/>
    <w:bookmarkEnd w:id="211"/>
    <w:bookmarkEnd w:id="212"/>
    <w:bookmarkStart w:id="246" w:name="X1bf101341d56f267d3f5d0ec6cf0c9f39f44d4e"/>
    <w:p>
      <w:pPr>
        <w:pStyle w:val="Heading2"/>
      </w:pPr>
      <w:r>
        <w:t xml:space="preserve">5.3 Подглава 2.3 «Проектирование пользовательского интерфейса и обеспечение качества»</w:t>
      </w:r>
    </w:p>
    <w:bookmarkStart w:id="215" w:name="Xa9cd5e6ee2f14ffd3890c8d4baf9a8270336f82"/>
    <w:p>
      <w:pPr>
        <w:pStyle w:val="Heading3"/>
      </w:pPr>
      <w:r>
        <w:t xml:space="preserve">Восемь страниц — список названий КАРДИНАЛЬНО ИЗМЕНЁН</w:t>
      </w:r>
    </w:p>
    <w:bookmarkStart w:id="213" w:name="старое-строки-13681392--8-страниц"/>
    <w:p>
      <w:pPr>
        <w:pStyle w:val="Heading4"/>
      </w:pPr>
      <w:r>
        <w:t xml:space="preserve">Старое (строки 1368–1392) — 8 страниц</w:t>
      </w:r>
    </w:p>
    <w:p>
      <w:pPr>
        <w:pStyle w:val="Compact"/>
        <w:numPr>
          <w:ilvl w:val="0"/>
          <w:numId w:val="1029"/>
        </w:numPr>
      </w:pPr>
      <w:r>
        <w:t xml:space="preserve">«Главная» — планирование поездки на Байкал</w:t>
      </w:r>
    </w:p>
    <w:p>
      <w:pPr>
        <w:pStyle w:val="Compact"/>
        <w:numPr>
          <w:ilvl w:val="0"/>
          <w:numId w:val="1029"/>
        </w:numPr>
      </w:pPr>
      <w:r>
        <w:t xml:space="preserve">«Аналитика» — KPI, история цен, рекомендации, прогноз 14 дней</w:t>
      </w:r>
    </w:p>
    <w:p>
      <w:pPr>
        <w:pStyle w:val="Compact"/>
        <w:numPr>
          <w:ilvl w:val="0"/>
          <w:numId w:val="1029"/>
        </w:numPr>
      </w:pPr>
      <w:r>
        <w:t xml:space="preserve">«События» — каталог мероприятий</w:t>
      </w:r>
    </w:p>
    <w:p>
      <w:pPr>
        <w:pStyle w:val="Compact"/>
        <w:numPr>
          <w:ilvl w:val="0"/>
          <w:numId w:val="1029"/>
        </w:numPr>
      </w:pPr>
      <w:r>
        <w:t xml:space="preserve">«Регионы и карта» — географическое сопоставление районов</w:t>
      </w:r>
    </w:p>
    <w:p>
      <w:pPr>
        <w:pStyle w:val="Compact"/>
        <w:numPr>
          <w:ilvl w:val="0"/>
          <w:numId w:val="1029"/>
        </w:numPr>
      </w:pPr>
      <w:r>
        <w:t xml:space="preserve">«Прогнозы» — экспертное прогнозирование</w:t>
      </w:r>
    </w:p>
    <w:p>
      <w:pPr>
        <w:pStyle w:val="Compact"/>
        <w:numPr>
          <w:ilvl w:val="0"/>
          <w:numId w:val="1029"/>
        </w:numPr>
      </w:pPr>
      <w:r>
        <w:t xml:space="preserve">«AI-помощник» — полноэкранный диалог</w:t>
      </w:r>
    </w:p>
    <w:p>
      <w:pPr>
        <w:pStyle w:val="Compact"/>
        <w:numPr>
          <w:ilvl w:val="0"/>
          <w:numId w:val="1029"/>
        </w:numPr>
      </w:pPr>
      <w:r>
        <w:t xml:space="preserve">«Карточка отеля» — детальная страница отеля</w:t>
      </w:r>
    </w:p>
    <w:p>
      <w:pPr>
        <w:pStyle w:val="Compact"/>
        <w:numPr>
          <w:ilvl w:val="0"/>
          <w:numId w:val="1029"/>
        </w:numPr>
      </w:pPr>
      <w:r>
        <w:t xml:space="preserve">«О системе» — презентация системы для защиты ВКР</w:t>
      </w:r>
    </w:p>
    <w:bookmarkEnd w:id="213"/>
    <w:bookmarkStart w:id="214" w:name="Xcd7bda032c81e8edc27a4afc7ad12f23b707226"/>
    <w:p>
      <w:pPr>
        <w:pStyle w:val="Heading4"/>
      </w:pPr>
      <w:r>
        <w:t xml:space="preserve">Новое (строка 450) — 8 страниц с другими названиями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командный центр с RMS-метриками района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аналитика рынка, тепловая карта по дням недели и месяцам, кривая Pickup/Pace, CSV-экспорт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Forecast</w:t>
      </w:r>
      <w:r>
        <w:t xml:space="preserve"> </w:t>
      </w:r>
      <w:r>
        <w:t xml:space="preserve">— модуль прогнозирования с ансамблевым прогнозом, доверительным интервалом, метриками моделей и feature importance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— каталог мероприятий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Map</w:t>
      </w:r>
      <w:r>
        <w:t xml:space="preserve"> </w:t>
      </w:r>
      <w:r>
        <w:t xml:space="preserve">— региональная карта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HotelDetail</w:t>
      </w:r>
      <w:r>
        <w:t xml:space="preserve"> </w:t>
      </w:r>
      <w:r>
        <w:t xml:space="preserve">— детальная карточка средства размещения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About</w:t>
      </w:r>
      <w:r>
        <w:t xml:space="preserve"> </w:t>
      </w:r>
      <w:r>
        <w:t xml:space="preserve">— описание системы для защиты ВКР</w:t>
      </w:r>
    </w:p>
    <w:p>
      <w:pPr>
        <w:pStyle w:val="Compact"/>
        <w:numPr>
          <w:ilvl w:val="0"/>
          <w:numId w:val="1030"/>
        </w:numPr>
      </w:pPr>
      <w:r>
        <w:t xml:space="preserve">AI-агент</w:t>
      </w:r>
      <w:r>
        <w:t xml:space="preserve"> </w:t>
      </w:r>
      <w:r>
        <w:rPr>
          <w:b/>
          <w:bCs/>
        </w:rPr>
        <w:t xml:space="preserve">встроен в командный центр</w:t>
      </w:r>
      <w:r>
        <w:t xml:space="preserve"> </w:t>
      </w:r>
      <w:r>
        <w:t xml:space="preserve">и доступен через</w:t>
      </w:r>
      <w:r>
        <w:t xml:space="preserve"> </w:t>
      </w:r>
      <w:r>
        <w:rPr>
          <w:rStyle w:val="VerbatimChar"/>
        </w:rPr>
        <w:t xml:space="preserve">/chat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переименовать все страницы в тексте 2.3 и в практических ссылках. «Главная» → «Командный центр» (Home), «Аналитика» → «Аналитика рынка» (Analytics), «AI-помощник» → «AI-агент», «Карточка отеля» → «карточка средства размещения» (HotelDetail).</w:t>
      </w:r>
    </w:p>
    <w:bookmarkEnd w:id="214"/>
    <w:bookmarkEnd w:id="215"/>
    <w:bookmarkStart w:id="218" w:name="X83357252d79496588e54bef86fc8c3e59458d72"/>
    <w:p>
      <w:pPr>
        <w:pStyle w:val="Heading3"/>
      </w:pPr>
      <w:r>
        <w:t xml:space="preserve">Боковая панель — 7 пунктов → 6 пунктов в 3 группах</w:t>
      </w:r>
    </w:p>
    <w:bookmarkStart w:id="216" w:name="старое-строки-13931412--7-пунктов"/>
    <w:p>
      <w:pPr>
        <w:pStyle w:val="Heading4"/>
      </w:pPr>
      <w:r>
        <w:t xml:space="preserve">Старое (строки 1393–1412) — 7 пунктов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Панель содержит семь пунктов меню</w:t>
      </w:r>
      <w:r>
        <w:t xml:space="preserve">, каждый из которых включает графическую иконку, текстовое название раздела и краткое описание... Помимо семи разделов меню, в системе присутствует восьмая страница --- карточка отеля...»</w:t>
      </w:r>
    </w:p>
    <w:bookmarkEnd w:id="216"/>
    <w:bookmarkStart w:id="217" w:name="Xc40e1c25f883135672422de2406b6c9471607d1"/>
    <w:p>
      <w:pPr>
        <w:pStyle w:val="Heading4"/>
      </w:pPr>
      <w:r>
        <w:t xml:space="preserve">Новое (строки 452–454) — 6 пунктов в 3 группах</w:t>
      </w:r>
    </w:p>
    <w:p>
      <w:pPr>
        <w:pStyle w:val="BlockText"/>
      </w:pPr>
      <w:r>
        <w:t xml:space="preserve">«Боковая панель навигации содержит</w:t>
      </w:r>
      <w:r>
        <w:t xml:space="preserve"> </w:t>
      </w:r>
      <w:r>
        <w:rPr>
          <w:b/>
          <w:bCs/>
        </w:rPr>
        <w:t xml:space="preserve">шесть пунктов в трёх группах</w:t>
      </w:r>
      <w:r>
        <w:t xml:space="preserve">. Группа «Главная» включает «Командный центр» и «Региональная карта» – обзорные страницы для быстрой ориентации. Группа «Аналитика» содержит «Аналитика рынка», «Прогноз спроса» (с бейджем «ML», сигнализирующим об использовании машинного обучения) и «События и спрос». Группа «Система» включает «О системе». Карточка средства размещения и страница AI-агента не вынесены в меню...»</w:t>
      </w:r>
    </w:p>
    <w:bookmarkEnd w:id="217"/>
    <w:bookmarkEnd w:id="218"/>
    <w:bookmarkStart w:id="221" w:name="сценарий-пользователя"/>
    <w:p>
      <w:pPr>
        <w:pStyle w:val="Heading3"/>
      </w:pPr>
      <w:r>
        <w:t xml:space="preserve">Сценарий пользователя</w:t>
      </w:r>
    </w:p>
    <w:bookmarkStart w:id="219" w:name="старое-строки-14141426"/>
    <w:p>
      <w:pPr>
        <w:pStyle w:val="Heading4"/>
      </w:pPr>
      <w:r>
        <w:t xml:space="preserve">Старое (строки 1414–1426)</w:t>
      </w:r>
    </w:p>
    <w:p>
      <w:pPr>
        <w:pStyle w:val="BlockText"/>
      </w:pPr>
      <w:r>
        <w:t xml:space="preserve">«Типичный сценарий взаимодействия</w:t>
      </w:r>
      <w:r>
        <w:t xml:space="preserve"> </w:t>
      </w:r>
      <w:r>
        <w:rPr>
          <w:b/>
          <w:bCs/>
        </w:rPr>
        <w:t xml:space="preserve">туриста</w:t>
      </w:r>
      <w:r>
        <w:t xml:space="preserve"> </w:t>
      </w:r>
      <w:r>
        <w:t xml:space="preserve">выстроен по принципу «от общего к частному». Пользователь попадает на «Главную», выбирает район и период поездки, получает сводку --- заполняемость, погоду, предстоящие события...»</w:t>
      </w:r>
    </w:p>
    <w:bookmarkEnd w:id="219"/>
    <w:bookmarkStart w:id="220" w:name="новое-строка-456"/>
    <w:p>
      <w:pPr>
        <w:pStyle w:val="Heading4"/>
      </w:pPr>
      <w:r>
        <w:t xml:space="preserve">Новое (строка 456)</w:t>
      </w:r>
    </w:p>
    <w:p>
      <w:pPr>
        <w:pStyle w:val="BlockText"/>
      </w:pPr>
      <w:r>
        <w:t xml:space="preserve">«Типичный сценарий взаимодействия</w:t>
      </w:r>
      <w:r>
        <w:t xml:space="preserve"> </w:t>
      </w:r>
      <w:r>
        <w:rPr>
          <w:b/>
          <w:bCs/>
        </w:rPr>
        <w:t xml:space="preserve">отельера</w:t>
      </w:r>
      <w:r>
        <w:t xml:space="preserve"> </w:t>
      </w:r>
      <w:r>
        <w:t xml:space="preserve">выстроен по принципу «от общего к частному». Пользователь открывает командный центр, выбирает район размещения собственного объекта, получает сводку – текущую загрузку, RMS-метрики, 14-дневный прогноз и события с расчётом impact. Уточнение деталей по периоду или отдельному показателю ведёт на «Аналитика рынка», где доступны тепловая карта сезонности, кривая Pickup/Pace и сравнительная аналитика. Карточка собственного объекта (HotelDetail) даёт детальные графики загрузки и динамики цен. AI-агент в командном центре принимает уточняющие запросы: «Сравни RevPAR с прошлой неделей», «Какие события дадут пик спроса в мае».</w:t>
      </w:r>
      <w:r>
        <w:t xml:space="preserve"> </w:t>
      </w:r>
      <w:r>
        <w:rPr>
          <w:b/>
          <w:bCs/>
        </w:rPr>
        <w:t xml:space="preserve">Сценарий региональной администрации идёт по альтернативному маршруту: «Региональная карта» (сравнение 15 районов) → «Аналитика рынка» (агрегаты, тепловая карта, отчётность по событиям). Сценарий исследователя завершается экспортом CSV-выборки через «Аналитика рынка».</w:t>
      </w:r>
      <w:r>
        <w:t xml:space="preserve">»</w:t>
      </w:r>
    </w:p>
    <w:bookmarkEnd w:id="220"/>
    <w:bookmarkEnd w:id="221"/>
    <w:bookmarkStart w:id="224" w:name="Xa1cc8416c7d89cb0527c6ef1776c7c606b8c0dc"/>
    <w:p>
      <w:pPr>
        <w:pStyle w:val="Heading3"/>
      </w:pPr>
      <w:r>
        <w:t xml:space="preserve">Таблица 8 → Таблица 13 «Компоненты дизайн-системы»</w:t>
      </w:r>
    </w:p>
    <w:bookmarkStart w:id="222" w:name="X897f1221e639b5afe17ab38b419d4ca65ce4e8e"/>
    <w:p>
      <w:pPr>
        <w:pStyle w:val="Heading4"/>
      </w:pPr>
      <w:r>
        <w:t xml:space="preserve">Старое (строки 1443–1480) — 6 компонентов: Button, Card, Badge, Input, Dropdown, ErrorState</w:t>
      </w:r>
    </w:p>
    <w:bookmarkEnd w:id="222"/>
    <w:bookmarkStart w:id="223" w:name="Xbbe498e4e7e4471a5c64479695698194af25f72"/>
    <w:p>
      <w:pPr>
        <w:pStyle w:val="Heading4"/>
      </w:pPr>
      <w:r>
        <w:t xml:space="preserve">Новое (строки 462–470) —</w:t>
      </w:r>
      <w:r>
        <w:t xml:space="preserve"> </w:t>
      </w:r>
      <w:r>
        <w:rPr>
          <w:b/>
          <w:bCs/>
        </w:rPr>
        <w:t xml:space="preserve">5 компонентов</w:t>
      </w:r>
      <w:r>
        <w:t xml:space="preserve"> </w:t>
      </w:r>
      <w:r>
        <w:t xml:space="preserve">(Dropdown УДАЛЁН, добавлен Select):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Варианты</w:t>
            </w:r>
          </w:p>
        </w:tc>
        <w:tc>
          <w:tcPr/>
          <w:p>
            <w:pPr>
              <w:pStyle w:val="Compact"/>
            </w:pPr>
            <w:r>
              <w:t xml:space="preserve">Размеры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primary, secondary, ghost, outline, danger</w:t>
            </w:r>
          </w:p>
        </w:tc>
        <w:tc>
          <w:tcPr/>
          <w:p>
            <w:pPr>
              <w:pStyle w:val="Compact"/>
            </w:pPr>
            <w:r>
              <w:t xml:space="preserve">sm, md, lg, icon</w:t>
            </w:r>
          </w:p>
        </w:tc>
        <w:tc>
          <w:tcPr/>
          <w:p>
            <w:pPr>
              <w:pStyle w:val="Compact"/>
            </w:pPr>
            <w:r>
              <w:t xml:space="preserve">Действия пользователя, навигация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default, glass, gradient, glow</w:t>
            </w:r>
          </w:p>
        </w:tc>
        <w:tc>
          <w:tcPr/>
          <w:p>
            <w:pPr>
              <w:pStyle w:val="Compact"/>
            </w:pPr>
            <w:r>
              <w:t xml:space="preserve">padding: none, sm, md, lg</w:t>
            </w:r>
          </w:p>
        </w:tc>
        <w:tc>
          <w:tcPr/>
          <w:p>
            <w:pPr>
              <w:pStyle w:val="Compact"/>
            </w:pPr>
            <w:r>
              <w:t xml:space="preserve">Контейнер данных, карточки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default, primary, accent, success, warning, danger, outline, secondary</w:t>
            </w:r>
          </w:p>
        </w:tc>
        <w:tc>
          <w:tcPr/>
          <w:p>
            <w:pPr>
              <w:pStyle w:val="Compact"/>
            </w:pPr>
            <w:r>
              <w:t xml:space="preserve">sm, md</w:t>
            </w:r>
          </w:p>
        </w:tc>
        <w:tc>
          <w:tcPr/>
          <w:p>
            <w:pPr>
              <w:pStyle w:val="Compact"/>
            </w:pPr>
            <w:r>
              <w:t xml:space="preserve">Статусы, категории, метки ML/AI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/ Textarea /</w:t>
            </w:r>
            <w:r>
              <w:t xml:space="preserve"> </w:t>
            </w:r>
            <w:r>
              <w:rPr>
                <w:b/>
                <w:bCs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Формы, фильтры, поиск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ErrorState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Отображение ошибок с кнопкой повтора</w:t>
            </w:r>
          </w:p>
        </w:tc>
      </w:tr>
    </w:tbl>
    <w:bookmarkEnd w:id="223"/>
    <w:bookmarkEnd w:id="224"/>
    <w:bookmarkStart w:id="227" w:name="цветовая-палитра"/>
    <w:p>
      <w:pPr>
        <w:pStyle w:val="Heading3"/>
      </w:pPr>
      <w:r>
        <w:t xml:space="preserve">Цветовая палитра</w:t>
      </w:r>
    </w:p>
    <w:bookmarkStart w:id="225" w:name="старое-строки-14821491"/>
    <w:p>
      <w:pPr>
        <w:pStyle w:val="Heading4"/>
      </w:pPr>
      <w:r>
        <w:t xml:space="preserve">Старое (строки 1482–1491)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28 CSS-переменных</w:t>
      </w:r>
      <w:r>
        <w:t xml:space="preserve">...»</w:t>
      </w:r>
    </w:p>
    <w:bookmarkEnd w:id="225"/>
    <w:bookmarkStart w:id="226" w:name="новое-строки-472476"/>
    <w:p>
      <w:pPr>
        <w:pStyle w:val="Heading4"/>
      </w:pPr>
      <w:r>
        <w:t xml:space="preserve">Новое (строки 472–476)</w:t>
      </w:r>
    </w:p>
    <w:p>
      <w:pPr>
        <w:pStyle w:val="BlockText"/>
      </w:pPr>
      <w:r>
        <w:t xml:space="preserve">«...основной акцент — оттенки голубого в цветовой модели «тон-насыщенность-светлота» (HSL, Hue-Saturation-Lightness)... Тёмная и светлая темы реализованы через</w:t>
      </w:r>
      <w:r>
        <w:t xml:space="preserve"> </w:t>
      </w:r>
      <w:r>
        <w:rPr>
          <w:b/>
          <w:bCs/>
        </w:rPr>
        <w:t xml:space="preserve">25 CSS-переменных, определённых в :root (тёмная по умолчанию) и переопределяемых в классе .light</w:t>
      </w:r>
      <w:r>
        <w:t xml:space="preserve">.</w:t>
      </w:r>
      <w:r>
        <w:t xml:space="preserve"> </w:t>
      </w:r>
      <w:r>
        <w:rPr>
          <w:b/>
          <w:bCs/>
        </w:rPr>
        <w:t xml:space="preserve">Набор токенов: --background, --foreground, --card, --primary, --secondary, --accent, --destructive, --success, --warning, --muted, --border, --ring и их производные (--card-foreground, --primary-foreground и т.д.). Четыре градиентных переменных (--gradient-primary, --gradient-card, --gradient-sidebar, --gradient-glow) задают фоновые переходы для сайдбара и карточек. Хук useTheme переключает класс на document.documentElement и сохраняет выбор в localStorage под ключом «pribaikalie_theme».</w:t>
      </w:r>
      <w:r>
        <w:t xml:space="preserve">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Старое</w:t>
            </w:r>
          </w:p>
        </w:tc>
        <w:tc>
          <w:tcPr/>
          <w:p>
            <w:pPr>
              <w:pStyle w:val="Compact"/>
            </w:pPr>
            <w: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Кол-во CSS-переменных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 темизации</w:t>
            </w:r>
          </w:p>
        </w:tc>
        <w:tc>
          <w:tcPr/>
          <w:p>
            <w:pPr>
              <w:pStyle w:val="Compact"/>
            </w:pPr>
            <w:r>
              <w:t xml:space="preserve">Не уточнена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.light</w:t>
            </w:r>
            <w:r>
              <w:t xml:space="preserve"> </w:t>
            </w:r>
            <w:r>
              <w:t xml:space="preserve">+ хук</w:t>
            </w:r>
            <w:r>
              <w:t xml:space="preserve"> </w:t>
            </w:r>
            <w:r>
              <w:rPr>
                <w:rStyle w:val="VerbatimChar"/>
              </w:rPr>
              <w:t xml:space="preserve">useTheme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 localStorage</w:t>
            </w:r>
          </w:p>
        </w:tc>
        <w:tc>
          <w:tcPr/>
          <w:p>
            <w:pPr>
              <w:pStyle w:val="Compact"/>
            </w:pPr>
            <w:r>
              <w:t xml:space="preserve">не упомянут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pribaikalie_theme</w:t>
            </w:r>
          </w:p>
        </w:tc>
      </w:tr>
    </w:tbl>
    <w:bookmarkEnd w:id="226"/>
    <w:bookmarkEnd w:id="227"/>
    <w:bookmarkStart w:id="230" w:name="новый-блок-про-типографику-inter"/>
    <w:p>
      <w:pPr>
        <w:pStyle w:val="Heading3"/>
      </w:pPr>
      <w:r>
        <w:t xml:space="preserve">НОВЫЙ блок про Типографику Inter</w:t>
      </w:r>
    </w:p>
    <w:bookmarkStart w:id="228" w:name="x-в-оригинале-нет-5"/>
    <w:p>
      <w:pPr>
        <w:pStyle w:val="Heading4"/>
      </w:pPr>
      <w:r>
        <w:t xml:space="preserve">❌ В оригинале нет</w:t>
      </w:r>
    </w:p>
    <w:bookmarkEnd w:id="228"/>
    <w:bookmarkStart w:id="229" w:name="white_check_mark-добавлено-строка-474"/>
    <w:p>
      <w:pPr>
        <w:pStyle w:val="Heading4"/>
      </w:pPr>
      <w:r>
        <w:t xml:space="preserve">✅ ДОБАВЛЕНО (строка 474)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Типографика основана на шрифте Inter – гротеске, оптимизированном для экранного отображения. Шрифт спроектирован специально для интерфейсов с высокой плотностью данных: отличимость похожих символов (I, l, 1), разборчивость при малых кеглях (12–14 px), поддержка кириллицы. Для заголовков и метрик применяется полужирное начертание (600), для основного текста – нормальное (400).</w:t>
      </w:r>
      <w:r>
        <w:t xml:space="preserve">»</w:t>
      </w:r>
    </w:p>
    <w:bookmarkEnd w:id="229"/>
    <w:bookmarkEnd w:id="230"/>
    <w:bookmarkStart w:id="233" w:name="X7447451add618d804b3bbbf2f0fe87be24f7c28"/>
    <w:p>
      <w:pPr>
        <w:pStyle w:val="Heading3"/>
      </w:pPr>
      <w:r>
        <w:t xml:space="preserve">НОВЫЙ Рисунок 14 «Переключение тёмной/светлой тем»</w:t>
      </w:r>
    </w:p>
    <w:bookmarkStart w:id="231" w:name="x-в-оригинале-нет-такого-рисунка"/>
    <w:p>
      <w:pPr>
        <w:pStyle w:val="Heading4"/>
      </w:pPr>
      <w:r>
        <w:t xml:space="preserve">❌ В оригинале нет такого рисунка</w:t>
      </w:r>
    </w:p>
    <w:bookmarkEnd w:id="231"/>
    <w:bookmarkStart w:id="232" w:name="white_check_mark-добавлено-строка-478"/>
    <w:p>
      <w:pPr>
        <w:pStyle w:val="Heading4"/>
      </w:pPr>
      <w:r>
        <w:t xml:space="preserve">✅ ДОБАВЛЕНО (строка 478)</w:t>
      </w:r>
    </w:p>
    <w:p>
      <w:pPr>
        <w:pStyle w:val="BlockText"/>
      </w:pPr>
      <w:r>
        <w:t xml:space="preserve">«</w:t>
      </w:r>
      <w:r>
        <w:rPr>
          <w:b/>
          <w:bCs/>
        </w:rPr>
        <w:t xml:space="preserve">Рисунок 14 — Переключение тёмной и светлой тем: одна страница в двух режимах</w:t>
      </w:r>
      <w:r>
        <w:t xml:space="preserve">»</w:t>
      </w:r>
    </w:p>
    <w:bookmarkEnd w:id="232"/>
    <w:bookmarkEnd w:id="233"/>
    <w:bookmarkStart w:id="236" w:name="X6b443737dd943443cab2a5d8596e006475474d7"/>
    <w:p>
      <w:pPr>
        <w:pStyle w:val="Heading3"/>
      </w:pPr>
      <w:r>
        <w:t xml:space="preserve">Семь типов диаграмм — заменён GeoMap (ECharts) на Yandex Maps</w:t>
      </w:r>
    </w:p>
    <w:bookmarkStart w:id="234" w:name="старое-строки-15111540"/>
    <w:p>
      <w:pPr>
        <w:pStyle w:val="Heading4"/>
      </w:pPr>
      <w:r>
        <w:t xml:space="preserve">Старое (строки 1511–1540)</w:t>
      </w:r>
    </w:p>
    <w:p>
      <w:pPr>
        <w:pStyle w:val="BlockText"/>
      </w:pPr>
      <w:r>
        <w:t xml:space="preserve">«- AreaChart, BarChart, LineChart, RadarChart, Treemap, HeatmapGrid,</w:t>
      </w:r>
      <w:r>
        <w:t xml:space="preserve"> </w:t>
      </w:r>
      <w:r>
        <w:rPr>
          <w:b/>
          <w:bCs/>
        </w:rPr>
        <w:t xml:space="preserve">GeoMap (ECharts) --- картографическая визуализация: точечные маркеры объектов размещения на контуре Иркутской области; размер маркера пропорционален числу свободных номеров, цвет кодирует уровень заполняемости по трёхступенчатой шкале</w:t>
      </w:r>
      <w:r>
        <w:t xml:space="preserve">.»</w:t>
      </w:r>
    </w:p>
    <w:bookmarkEnd w:id="234"/>
    <w:bookmarkStart w:id="235" w:name="новое-строки-484494--таблица-14-новая"/>
    <w:p>
      <w:pPr>
        <w:pStyle w:val="Heading4"/>
      </w:pPr>
      <w:r>
        <w:t xml:space="preserve">Новое (строки 484–494) — Таблица 14 (новая)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диаграммы</w:t>
            </w:r>
          </w:p>
        </w:tc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AreaChart (Recharts)</w:t>
            </w:r>
          </w:p>
        </w:tc>
        <w:tc>
          <w:tcPr/>
          <w:p>
            <w:pPr>
              <w:pStyle w:val="Compact"/>
            </w:pPr>
            <w:r>
              <w:t xml:space="preserve">Forecast, Analytics, HotelDetail</w:t>
            </w:r>
          </w:p>
        </w:tc>
        <w:tc>
          <w:tcPr/>
          <w:p>
            <w:pPr>
              <w:pStyle w:val="Compact"/>
            </w:pPr>
            <w:r>
              <w:t xml:space="preserve">Непрерывные данные с доверительным интервалом; градиентная заливка акцентирует тренд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BarChart (Recharts)</w:t>
            </w:r>
          </w:p>
        </w:tc>
        <w:tc>
          <w:tcPr/>
          <w:p>
            <w:pPr>
              <w:pStyle w:val="Compact"/>
            </w:pPr>
            <w:r>
              <w:t xml:space="preserve">Forecast, Events, Map</w:t>
            </w:r>
          </w:p>
        </w:tc>
        <w:tc>
          <w:tcPr/>
          <w:p>
            <w:pPr>
              <w:pStyle w:val="Compact"/>
            </w:pPr>
            <w:r>
              <w:t xml:space="preserve">Категориальное сравнение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LineChart (Recharts)</w:t>
            </w:r>
          </w:p>
        </w:tc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t xml:space="preserve">Сравнение кривых нескольких моделей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RadarChart (Recharts)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Многокритериальное сравнение районов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Treemap (Recharts)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Иерархическое распределение отелей по городам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HeatmapGrid (кастомный)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Временные паттерны загруженности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Yandex Maps (</w:t>
            </w:r>
            <w:r>
              <w:rPr>
                <w:rStyle w:val="VerbatimChar"/>
                <w:b/>
                <w:bCs/>
              </w:rPr>
              <w:t xml:space="preserve">@pbe/react-yandex-maps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Пространственные данные: маркеры отелей на векторных тайлах Иркутской области с локализацией ru_RU</w:t>
            </w:r>
          </w:p>
        </w:tc>
      </w:tr>
    </w:tbl>
    <w:bookmarkEnd w:id="235"/>
    <w:bookmarkEnd w:id="236"/>
    <w:bookmarkStart w:id="239" w:name="карта-yandex-maps-вместо-echarts-geomap"/>
    <w:p>
      <w:pPr>
        <w:pStyle w:val="Heading3"/>
      </w:pPr>
      <w:r>
        <w:t xml:space="preserve">Карта (Yandex Maps вместо ECharts GeoMap)</w:t>
      </w:r>
    </w:p>
    <w:bookmarkStart w:id="237" w:name="X9f40cec1db8d6c5d2a907919b9ee202371792aa"/>
    <w:p>
      <w:pPr>
        <w:pStyle w:val="Heading4"/>
      </w:pPr>
      <w:r>
        <w:t xml:space="preserve">Старое (строки 1580–1596) — описывает GeoMap на ECharts с GeoJSON-контуром</w:t>
      </w:r>
    </w:p>
    <w:bookmarkEnd w:id="237"/>
    <w:bookmarkStart w:id="238" w:name="X7af6fa34abe6f22c2511d46c5201261a514fbb3"/>
    <w:p>
      <w:pPr>
        <w:pStyle w:val="Heading4"/>
      </w:pPr>
      <w:r>
        <w:t xml:space="preserve">Новое (строка 506) — Yandex Maps с двухступенчатым взаимодействием</w:t>
      </w:r>
    </w:p>
    <w:p>
      <w:pPr>
        <w:pStyle w:val="BlockText"/>
      </w:pPr>
      <w:r>
        <w:t xml:space="preserve">«Страница «Регионы и карта» предоставляет четыре режима просмотра: интерактивная карта (</w:t>
      </w:r>
      <w:r>
        <w:rPr>
          <w:b/>
          <w:bCs/>
        </w:rPr>
        <w:t xml:space="preserve">Yandex Maps</w:t>
      </w:r>
      <w:r>
        <w:t xml:space="preserve">), обзор карточек районов, тепловая карта (HeatmapGrid) и сравнение (radar, treemap, bar).</w:t>
      </w:r>
      <w:r>
        <w:t xml:space="preserve"> </w:t>
      </w:r>
      <w:r>
        <w:rPr>
          <w:b/>
          <w:bCs/>
        </w:rPr>
        <w:t xml:space="preserve">Карта реализована через React-обёртку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@pbe/react-yandex-maps</w:t>
      </w:r>
      <w:r>
        <w:rPr>
          <w:b/>
          <w:bCs/>
        </w:rPr>
        <w:t xml:space="preserve"> </w:t>
      </w:r>
      <w:r>
        <w:rPr>
          <w:b/>
          <w:bCs/>
        </w:rPr>
        <w:t xml:space="preserve">с модулями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YMaps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Placemark</w:t>
      </w:r>
      <w:r>
        <w:rPr>
          <w:b/>
          <w:bCs/>
        </w:rPr>
        <w:t xml:space="preserve">. Каждый отель отображается отдельным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Placemark</w:t>
      </w:r>
      <w:r>
        <w:rPr>
          <w:b/>
          <w:bCs/>
        </w:rPr>
        <w:t xml:space="preserve">-маркером с двумя визуальными состояниями: исходный круглый маркер (</w:t>
      </w:r>
      <w:r>
        <w:rPr>
          <w:rStyle w:val="VerbatimChar"/>
          <w:b/>
          <w:bCs/>
        </w:rPr>
        <w:t xml:space="preserve">circleIcon</w:t>
      </w:r>
      <w:r>
        <w:rPr>
          <w:b/>
          <w:bCs/>
        </w:rPr>
        <w:t xml:space="preserve">) и «закреплённый» (</w:t>
      </w:r>
      <w:r>
        <w:rPr>
          <w:rStyle w:val="VerbatimChar"/>
          <w:b/>
          <w:bCs/>
        </w:rPr>
        <w:t xml:space="preserve">circleDotIcon</w:t>
      </w:r>
      <w:r>
        <w:rPr>
          <w:b/>
          <w:bCs/>
        </w:rPr>
        <w:t xml:space="preserve">) после первого клика. Двухступенчатое взаимодействие («первый клик – выделить, второй клик или кнопка «Открыть карточку» – перейти») снижает риск случайной навигации</w:t>
      </w:r>
      <w:r>
        <w:t xml:space="preserve">...»</w:t>
      </w:r>
    </w:p>
    <w:bookmarkEnd w:id="238"/>
    <w:bookmarkEnd w:id="239"/>
    <w:bookmarkStart w:id="242" w:name="тестирование--числа-кардинально-изменены"/>
    <w:p>
      <w:pPr>
        <w:pStyle w:val="Heading3"/>
      </w:pPr>
      <w:r>
        <w:t xml:space="preserve">Тестирование — числа КАРДИНАЛЬНО ИЗМЕНЕНЫ</w:t>
      </w:r>
    </w:p>
    <w:bookmarkStart w:id="240" w:name="старое-строки-16581670"/>
    <w:p>
      <w:pPr>
        <w:pStyle w:val="Heading4"/>
      </w:pPr>
      <w:r>
        <w:t xml:space="preserve">Старое (строки 1658–1670)</w:t>
      </w:r>
    </w:p>
    <w:p>
      <w:pPr>
        <w:pStyle w:val="BlockText"/>
      </w:pPr>
      <w:r>
        <w:t xml:space="preserve">«Тестирование охватывает</w:t>
      </w:r>
      <w:r>
        <w:t xml:space="preserve"> </w:t>
      </w:r>
      <w:r>
        <w:rPr>
          <w:b/>
          <w:bCs/>
        </w:rPr>
        <w:t xml:space="preserve">два уровня</w:t>
      </w:r>
      <w:r>
        <w:t xml:space="preserve">. Модульные тесты</w:t>
      </w:r>
      <w:r>
        <w:t xml:space="preserve"> </w:t>
      </w:r>
      <w:r>
        <w:rPr>
          <w:b/>
          <w:bCs/>
        </w:rPr>
        <w:t xml:space="preserve">(93 шт.)</w:t>
      </w:r>
      <w:r>
        <w:t xml:space="preserve"> </w:t>
      </w:r>
      <w:r>
        <w:t xml:space="preserve">разделены на</w:t>
      </w:r>
      <w:r>
        <w:t xml:space="preserve"> </w:t>
      </w:r>
      <w:r>
        <w:rPr>
          <w:b/>
          <w:bCs/>
        </w:rPr>
        <w:t xml:space="preserve">шесть файлов</w:t>
      </w:r>
      <w:r>
        <w:t xml:space="preserve">...»</w:t>
      </w:r>
    </w:p>
    <w:bookmarkEnd w:id="240"/>
    <w:bookmarkStart w:id="241" w:name="новое-строка-524"/>
    <w:p>
      <w:pPr>
        <w:pStyle w:val="Heading4"/>
      </w:pPr>
      <w:r>
        <w:t xml:space="preserve">Новое (строка 524)</w:t>
      </w:r>
    </w:p>
    <w:p>
      <w:pPr>
        <w:pStyle w:val="BlockText"/>
      </w:pPr>
      <w:r>
        <w:t xml:space="preserve">«Тестирование охватывает</w:t>
      </w:r>
      <w:r>
        <w:t xml:space="preserve"> </w:t>
      </w:r>
      <w:r>
        <w:rPr>
          <w:b/>
          <w:bCs/>
        </w:rPr>
        <w:t xml:space="preserve">три уровня</w:t>
      </w:r>
      <w:r>
        <w:t xml:space="preserve">. Модульные тесты —</w:t>
      </w:r>
      <w:r>
        <w:t xml:space="preserve"> </w:t>
      </w:r>
      <w:r>
        <w:rPr>
          <w:b/>
          <w:bCs/>
        </w:rPr>
        <w:t xml:space="preserve">205 функций в 34 файлах</w:t>
      </w:r>
      <w:r>
        <w:t xml:space="preserve"> </w:t>
      </w:r>
      <w:r>
        <w:t xml:space="preserve">— покрывают инструменты диалогового агента, ансамблевый сервис и кэширование, помощники прогнозирования и его объяснения, температурные настройки LLM, валидацию метрик, API-роутеры, схемы Pydantic, проверки безопасности, эндпоинты Revenue Management, парсеры всех источников, сервис здоровья парсеров и потоковую передачу токенов через Server-Sent Events.</w:t>
      </w:r>
      <w:r>
        <w:t xml:space="preserve"> </w:t>
      </w:r>
      <w:r>
        <w:rPr>
          <w:b/>
          <w:bCs/>
        </w:rPr>
        <w:t xml:space="preserve">Третий уровень — нагрузочно-сценарные испытания AI-агента: 19 типовых запросов и 6 пограничных случаев с rubric-оценкой 0–5 баллов; финальный прогон 8 мая 2026 года — 19 из 19 успешных ответов при средней оценке 4,63 из 5, в том числе при исчерпанной квоте основного LLM-провайдера (срабатывал автоматический переход на резервного). Дополнительный сценарий persona-walkthrough проводит обход интерфейса глазами трёх профильных сегментов — отельера, администрации и исследователя — и проверяет, что каждая страница и каждый ключевой блок имеют объяснимое назначение для соответствующего пользователя.</w:t>
      </w:r>
      <w:r>
        <w:t xml:space="preserve">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Старое</w:t>
            </w:r>
          </w:p>
        </w:tc>
        <w:tc>
          <w:tcPr/>
          <w:p>
            <w:pPr>
              <w:pStyle w:val="Compact"/>
            </w:pPr>
            <w: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Уровней тестов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(добавлен stress-test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Модульных тестов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 функций в 34 файлах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E2E-сценариев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stress-test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 + 6 edge-cases, 19/19 успехов, avg 4,63/5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 walkthrough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persona</w:t>
            </w:r>
          </w:p>
        </w:tc>
      </w:tr>
    </w:tbl>
    <w:bookmarkEnd w:id="241"/>
    <w:bookmarkEnd w:id="242"/>
    <w:bookmarkStart w:id="245" w:name="замечания-про-gap-данных"/>
    <w:p>
      <w:pPr>
        <w:pStyle w:val="Heading3"/>
      </w:pPr>
      <w:r>
        <w:t xml:space="preserve">Замечания про gap данных</w:t>
      </w:r>
    </w:p>
    <w:bookmarkStart w:id="243" w:name="старое-строки-16761683"/>
    <w:p>
      <w:pPr>
        <w:pStyle w:val="Heading4"/>
      </w:pPr>
      <w:r>
        <w:t xml:space="preserve">Старое (строки 1676–1683)</w:t>
      </w:r>
    </w:p>
    <w:p>
      <w:pPr>
        <w:pStyle w:val="BlockText"/>
      </w:pPr>
      <w:r>
        <w:t xml:space="preserve">«...</w:t>
      </w:r>
      <w:r>
        <w:rPr>
          <w:b/>
          <w:bCs/>
        </w:rPr>
        <w:t xml:space="preserve">летний период 2025 года (июль--сентябрь)</w:t>
      </w:r>
      <w:r>
        <w:t xml:space="preserve"> </w:t>
      </w:r>
      <w:r>
        <w:t xml:space="preserve">не покрыт наблюдениями... Для демонстрации рекомендованы краткосрочные горизонты (3-14 дней). Архитектурно система полностью готова к работе с полными данными...»</w:t>
      </w:r>
    </w:p>
    <w:bookmarkEnd w:id="243"/>
    <w:bookmarkStart w:id="244" w:name="новое-строка-528"/>
    <w:p>
      <w:pPr>
        <w:pStyle w:val="Heading4"/>
      </w:pPr>
      <w:r>
        <w:t xml:space="preserve">Новое (строка 528)</w:t>
      </w:r>
    </w:p>
    <w:p>
      <w:pPr>
        <w:pStyle w:val="BlockText"/>
      </w:pPr>
      <w:r>
        <w:t xml:space="preserve">«...явный пробел:</w:t>
      </w:r>
      <w:r>
        <w:t xml:space="preserve"> </w:t>
      </w:r>
      <w:r>
        <w:rPr>
          <w:b/>
          <w:bCs/>
        </w:rPr>
        <w:t xml:space="preserve">с 24 июня по 25 октября 2025 года (123 дня)</w:t>
      </w:r>
      <w:r>
        <w:t xml:space="preserve"> </w:t>
      </w:r>
      <w:r>
        <w:t xml:space="preserve">парсеры были временно отключены на этапе миграции с YDB на PostgreSQL и не накапливали наблюдения. Восстановить пропуск из исторических данных YDB не удалось, так как соответствующие записи там также отсутствуют. ...На рабочем горизонте 3–14 дней качество остаётся приемлемым: для Иркутского района ансамбль показывает RMSE</w:t>
      </w:r>
      <w:r>
        <w:t xml:space="preserve"> </w:t>
      </w:r>
      <w:r>
        <w:rPr>
          <w:b/>
          <w:bCs/>
        </w:rPr>
        <w:t xml:space="preserve">2,67 п.п.</w:t>
      </w:r>
      <w:r>
        <w:t xml:space="preserve">...</w:t>
      </w:r>
      <w:r>
        <w:t xml:space="preserve"> </w:t>
      </w:r>
      <w:r>
        <w:rPr>
          <w:b/>
          <w:bCs/>
        </w:rPr>
        <w:t xml:space="preserve">Чтобы пользователь видел источник этого ограничения, тепловая карта на странице «Аналитика» рендерит ячейки с числом наблюдений ниже порога (</w:t>
      </w:r>
      <w:r>
        <w:rPr>
          <w:rStyle w:val="VerbatimChar"/>
          <w:b/>
          <w:bCs/>
        </w:rPr>
        <w:t xml:space="preserve">samples &lt; 5</w:t>
      </w:r>
      <w:r>
        <w:rPr>
          <w:b/>
          <w:bCs/>
        </w:rPr>
        <w:t xml:space="preserve">) диагональной штриховкой; gap-периоды на временных рядах outline-помечаются отдельным цветом, а сервис методологической прозрачности (</w:t>
      </w:r>
      <w:r>
        <w:rPr>
          <w:rStyle w:val="VerbatimChar"/>
          <w:b/>
          <w:bCs/>
        </w:rPr>
        <w:t xml:space="preserve">MethodologyService</w:t>
      </w:r>
      <w:r>
        <w:rPr>
          <w:b/>
          <w:bCs/>
        </w:rPr>
        <w:t xml:space="preserve">) автоматически исключает event-дни и gap-периоды из расчётной базы при построении seasonal-corrected baseline.</w:t>
      </w:r>
      <w:r>
        <w:t xml:space="preserve"> </w:t>
      </w:r>
      <w:r>
        <w:t xml:space="preserve">...</w:t>
      </w:r>
      <w:r>
        <w:rPr>
          <w:b/>
          <w:bCs/>
        </w:rPr>
        <w:t xml:space="preserve">Дополнительно 8 мая 2026 года выполнено восстановление мартовских пробелов 2026 года (02–12 марта и 17–26 марта) через служебный скрипт миграции данных из YDB, что добавило 3 287 строк статистики и устранило локальные провалы сезонности на странице «Аналитика».</w:t>
      </w:r>
      <w:r>
        <w:t xml:space="preserve">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Старое</w:t>
            </w:r>
          </w:p>
        </w:tc>
        <w:tc>
          <w:tcPr/>
          <w:p>
            <w:pPr>
              <w:pStyle w:val="Compact"/>
            </w:pPr>
            <w: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 gap</w:t>
            </w:r>
          </w:p>
        </w:tc>
        <w:tc>
          <w:tcPr/>
          <w:p>
            <w:pPr>
              <w:pStyle w:val="Compact"/>
            </w:pPr>
            <w:r>
              <w:t xml:space="preserve">июль–сентябрь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24.06 – 25.10.2025 (123 дня)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 Иркутский</w:t>
            </w:r>
          </w:p>
        </w:tc>
        <w:tc>
          <w:tcPr/>
          <w:p>
            <w:pPr>
              <w:pStyle w:val="Compact"/>
            </w:pPr>
            <w:r>
              <w:t xml:space="preserve">3,85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Восстановление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март 2026 (3 287 строк)</w:t>
            </w:r>
          </w:p>
        </w:tc>
      </w:tr>
    </w:tbl>
    <w:bookmarkEnd w:id="244"/>
    <w:bookmarkEnd w:id="245"/>
    <w:bookmarkEnd w:id="246"/>
    <w:bookmarkStart w:id="249" w:name="Xa52de661e720d65b7ce282b5661a3ccbb6c5672"/>
    <w:p>
      <w:pPr>
        <w:pStyle w:val="Heading2"/>
      </w:pPr>
      <w:r>
        <w:t xml:space="preserve">5.4 НОВАЯ ПОДГЛАВА 2.4 «Технико-экономическое обоснование проекта»</w:t>
      </w:r>
    </w:p>
    <w:bookmarkStart w:id="247" w:name="x-в-оригинале-нет-такой-подглавы-1"/>
    <w:p>
      <w:pPr>
        <w:pStyle w:val="Heading4"/>
      </w:pPr>
      <w:r>
        <w:t xml:space="preserve">❌ В оригинале нет такой подглавы</w:t>
      </w:r>
    </w:p>
    <w:bookmarkEnd w:id="247"/>
    <w:bookmarkStart w:id="248" w:name="Xccfc3900ea13a690852e59f999cbb0ebacbd894"/>
    <w:p>
      <w:pPr>
        <w:pStyle w:val="Heading4"/>
      </w:pPr>
      <w:r>
        <w:t xml:space="preserve">✅ ДОБАВЛЕНО ЦЕЛИКОМ (строки 530–586)</w:t>
      </w:r>
    </w:p>
    <w:p>
      <w:pPr>
        <w:pStyle w:val="FirstParagraph"/>
      </w:pPr>
      <w:r>
        <w:t xml:space="preserve">Содержание новой подглавы:</w:t>
      </w:r>
    </w:p>
    <w:p>
      <w:pPr>
        <w:pStyle w:val="Compact"/>
        <w:numPr>
          <w:ilvl w:val="0"/>
          <w:numId w:val="1031"/>
        </w:numPr>
      </w:pPr>
      <w:r>
        <w:t xml:space="preserve">Структура ТЭО из 8 разделов (полный документ — Приложение А, отдельный файл).</w:t>
      </w:r>
    </w:p>
    <w:p>
      <w:pPr>
        <w:pStyle w:val="Compact"/>
        <w:numPr>
          <w:ilvl w:val="0"/>
          <w:numId w:val="1031"/>
        </w:numPr>
      </w:pPr>
      <w:r>
        <w:t xml:space="preserve">Горизонт расчёта 24 месяца, ставка дисконтирования 21 % (ключевая 16 % + премия 5 %).</w:t>
      </w:r>
    </w:p>
    <w:p>
      <w:pPr>
        <w:pStyle w:val="Compact"/>
        <w:numPr>
          <w:ilvl w:val="0"/>
          <w:numId w:val="1031"/>
        </w:numPr>
      </w:pPr>
      <w:r>
        <w:t xml:space="preserve">Бизнес-модель — SaaS подписка без бесплатного тарифа.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Таблица 15 «Тарифная сетка»</w:t>
      </w:r>
      <w:r>
        <w:t xml:space="preserve">: Starter 3 500 ₽, Pro 9 900 ₽, Region 30 000 ₽, Research 5 000 ₽, Trial 0 ₽.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Таблица 16 «Структура затрат на 24 месяца»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Юр. оформление ИП — 30 000 ₽</w:t>
      </w:r>
    </w:p>
    <w:p>
      <w:pPr>
        <w:pStyle w:val="Compact"/>
        <w:numPr>
          <w:ilvl w:val="1"/>
          <w:numId w:val="1032"/>
        </w:numPr>
      </w:pPr>
      <w:r>
        <w:t xml:space="preserve">Хостинг — 72 000 ₽</w:t>
      </w:r>
    </w:p>
    <w:p>
      <w:pPr>
        <w:pStyle w:val="Compact"/>
        <w:numPr>
          <w:ilvl w:val="1"/>
          <w:numId w:val="1032"/>
        </w:numPr>
      </w:pPr>
      <w:r>
        <w:t xml:space="preserve">Домен — 2 000 ₽</w:t>
      </w:r>
    </w:p>
    <w:p>
      <w:pPr>
        <w:pStyle w:val="Compact"/>
        <w:numPr>
          <w:ilvl w:val="1"/>
          <w:numId w:val="1032"/>
        </w:numPr>
      </w:pPr>
      <w:r>
        <w:t xml:space="preserve">Мониторинг — 12 000 ₽</w:t>
      </w:r>
    </w:p>
    <w:p>
      <w:pPr>
        <w:pStyle w:val="Compact"/>
        <w:numPr>
          <w:ilvl w:val="1"/>
          <w:numId w:val="1032"/>
        </w:numPr>
      </w:pPr>
      <w:r>
        <w:t xml:space="preserve">LLM API — ≈200 ₽</w:t>
      </w:r>
    </w:p>
    <w:p>
      <w:pPr>
        <w:pStyle w:val="Compact"/>
        <w:numPr>
          <w:ilvl w:val="1"/>
          <w:numId w:val="1032"/>
        </w:numPr>
      </w:pPr>
      <w:r>
        <w:t xml:space="preserve">Бухгалтерия — 18 000 ₽</w:t>
      </w:r>
    </w:p>
    <w:p>
      <w:pPr>
        <w:pStyle w:val="Compact"/>
        <w:numPr>
          <w:ilvl w:val="1"/>
          <w:numId w:val="1032"/>
        </w:numPr>
      </w:pPr>
      <w:r>
        <w:t xml:space="preserve">Страх. взносы ИП — 109 998 ₽</w:t>
      </w:r>
    </w:p>
    <w:p>
      <w:pPr>
        <w:pStyle w:val="Compact"/>
        <w:numPr>
          <w:ilvl w:val="1"/>
          <w:numId w:val="1032"/>
        </w:numPr>
      </w:pPr>
      <w:r>
        <w:t xml:space="preserve">1 % с дохода — 13 476 ₽</w:t>
      </w:r>
    </w:p>
    <w:p>
      <w:pPr>
        <w:pStyle w:val="Compact"/>
        <w:numPr>
          <w:ilvl w:val="1"/>
          <w:numId w:val="1032"/>
        </w:numPr>
      </w:pPr>
      <w:r>
        <w:t xml:space="preserve">УСН 6 % — 22 627 ₽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Итого реальных денежных</w:t>
      </w:r>
      <w:r>
        <w:t xml:space="preserve"> </w:t>
      </w:r>
      <w:r>
        <w:t xml:space="preserve">— 280 301 ₽</w:t>
      </w:r>
    </w:p>
    <w:p>
      <w:pPr>
        <w:pStyle w:val="Compact"/>
        <w:numPr>
          <w:ilvl w:val="1"/>
          <w:numId w:val="1032"/>
        </w:numPr>
      </w:pPr>
      <w:r>
        <w:t xml:space="preserve">Альт. издержки времени — 230 400 ₽ (288 ч × 800 ₽)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Совокупные</w:t>
      </w:r>
      <w:r>
        <w:t xml:space="preserve"> </w:t>
      </w:r>
      <w:r>
        <w:t xml:space="preserve">— 510 701 ₽</w:t>
      </w:r>
    </w:p>
    <w:p>
      <w:pPr>
        <w:pStyle w:val="Compact"/>
        <w:numPr>
          <w:ilvl w:val="0"/>
          <w:numId w:val="1031"/>
        </w:numPr>
      </w:pPr>
      <w:r>
        <w:t xml:space="preserve">Прогноз доходов на 24-й месяц: 24 Starter + 5 Pro + 1 Region + 2 Research.</w:t>
      </w:r>
    </w:p>
    <w:p>
      <w:pPr>
        <w:pStyle w:val="Compact"/>
        <w:numPr>
          <w:ilvl w:val="0"/>
          <w:numId w:val="1031"/>
        </w:numPr>
      </w:pPr>
      <w:r>
        <w:t xml:space="preserve">Двойная оценка эффективности: NPV полный и NPV денежный.</w:t>
      </w:r>
    </w:p>
    <w:p>
      <w:pPr>
        <w:pStyle w:val="Compact"/>
        <w:numPr>
          <w:ilvl w:val="0"/>
          <w:numId w:val="1031"/>
        </w:numPr>
      </w:pPr>
      <w:r>
        <w:t xml:space="preserve">Анализ рисков: сценарный (3-point) + Монте-Карло (10 000 итераций).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Таблица 18 «Показатели экономической эффективности»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NPV базовый: полный 904 425 ₽, денежный 1 134 825 ₽</w:t>
      </w:r>
    </w:p>
    <w:p>
      <w:pPr>
        <w:pStyle w:val="Compact"/>
        <w:numPr>
          <w:ilvl w:val="1"/>
          <w:numId w:val="1033"/>
        </w:numPr>
      </w:pPr>
      <w:r>
        <w:t xml:space="preserve">PI: 4,47 / 38,8</w:t>
      </w:r>
    </w:p>
    <w:p>
      <w:pPr>
        <w:pStyle w:val="Compact"/>
        <w:numPr>
          <w:ilvl w:val="1"/>
          <w:numId w:val="1033"/>
        </w:numPr>
      </w:pPr>
      <w:r>
        <w:t xml:space="preserve">DPP: 15 / 8 мес</w:t>
      </w:r>
    </w:p>
    <w:p>
      <w:pPr>
        <w:pStyle w:val="Compact"/>
        <w:numPr>
          <w:ilvl w:val="1"/>
          <w:numId w:val="1033"/>
        </w:numPr>
      </w:pPr>
      <w:r>
        <w:t xml:space="preserve">P(NPV&gt;0) Монте-Карло: 58,6 % полный / 87,6 % денежный</w:t>
      </w:r>
    </w:p>
    <w:p>
      <w:pPr>
        <w:pStyle w:val="Compact"/>
        <w:numPr>
          <w:ilvl w:val="0"/>
          <w:numId w:val="1031"/>
        </w:numPr>
      </w:pPr>
      <w:r>
        <w:t xml:space="preserve">Заключение: проект экономически целесообразен в денежном варианте.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ДОБАВИТЬ ПОЛНОСТЬЮ новую подглаву 2.4 (≈55 строк, 3 таблицы).</w:t>
      </w:r>
    </w:p>
    <w:bookmarkEnd w:id="248"/>
    <w:bookmarkEnd w:id="249"/>
    <w:bookmarkStart w:id="252" w:name="X28153a7186302831bbbf007a0dc08550cf515f9"/>
    <w:p>
      <w:pPr>
        <w:pStyle w:val="Heading2"/>
      </w:pPr>
      <w:r>
        <w:t xml:space="preserve">5.5 Выводы по главе 2</w:t>
      </w:r>
    </w:p>
    <w:bookmarkStart w:id="250" w:name="Xe83d86be6ef2a48ad62a3381755bb5a44c14f65"/>
    <w:p>
      <w:pPr>
        <w:pStyle w:val="Heading4"/>
      </w:pPr>
      <w:r>
        <w:t xml:space="preserve">Старое (строки 1685–1694) — короткие выводы по 5 задачам</w:t>
      </w:r>
    </w:p>
    <w:p>
      <w:pPr>
        <w:pStyle w:val="BlockText"/>
      </w:pPr>
      <w:r>
        <w:t xml:space="preserve">«Выводы соотнесены с задачами работы. Проведён анализ предметной области и существующих решений (задача 1), обоснован выбор технологий и инструментов визуализации (задача 2), реализована подсистема автоматизированного сбора данных (задача 3), разработан ансамблевый метод прогнозирования заполняемости средств размещения и модуль его реализующий с визуальной аналитикой результатов (задача 4), спроектирована архитектура ИАС и реализована сама система, ее взаимодействие с интеллектуальным агентом и веб-интерфейс (задача 5).»</w:t>
      </w:r>
    </w:p>
    <w:bookmarkEnd w:id="250"/>
    <w:bookmarkStart w:id="251" w:name="X4ae8a76f02263169e6dda08b49f98a68fa17988"/>
    <w:p>
      <w:pPr>
        <w:pStyle w:val="Heading4"/>
      </w:pPr>
      <w:r>
        <w:t xml:space="preserve">Новое (строки 588–594) — три развёрнутых абзаца с цифрами</w:t>
      </w:r>
    </w:p>
    <w:p>
      <w:pPr>
        <w:pStyle w:val="FirstParagraph"/>
      </w:pPr>
      <w:r>
        <w:t xml:space="preserve">Новая структура выводов:</w:t>
      </w:r>
    </w:p>
    <w:p>
      <w:pPr>
        <w:pStyle w:val="Compact"/>
        <w:numPr>
          <w:ilvl w:val="0"/>
          <w:numId w:val="1034"/>
        </w:numPr>
      </w:pPr>
      <w:r>
        <w:t xml:space="preserve">Параметры системы: 65 эндпоинтов, 5 таблиц, 1 428 отелей, 47 973 записи, 456 событий, 12 источников, ансамбль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за 2 сек, 12 инструментов агента (6 базовых + 6 RMS).</w:t>
      </w:r>
    </w:p>
    <w:p>
      <w:pPr>
        <w:pStyle w:val="Compact"/>
        <w:numPr>
          <w:ilvl w:val="0"/>
          <w:numId w:val="1034"/>
        </w:numPr>
      </w:pPr>
      <w:r>
        <w:t xml:space="preserve">Дизайн: 8 страниц для трёх сегментов B2B-аудитории, 5 базовых компонентов, 25 CSS-токенов, 7 типов визуализаций, тестирование (205 модульных, 9 E2E, 19+6 stress, 4,63/5).</w:t>
      </w:r>
    </w:p>
    <w:p>
      <w:pPr>
        <w:pStyle w:val="Compact"/>
        <w:numPr>
          <w:ilvl w:val="0"/>
          <w:numId w:val="1034"/>
        </w:numPr>
      </w:pPr>
      <w:r>
        <w:t xml:space="preserve">Технико-экономика: NPV базовый 904 425 ₽ полный / 1 134 825 ₽ денежный, PI 4,47/38,8, DPP 15/8 мес, риски 58,6 % / 87,6 %.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ПОЛНОСТЬЮ переписать «Выводы по главе 2» в трёхабзацный формат с метриками.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End w:id="253"/>
    <w:bookmarkStart w:id="256" w:name="X1dffc54f4d96d18f0b768a226b5bc08bf7bbe4a"/>
    <w:p>
      <w:pPr>
        <w:pStyle w:val="Heading1"/>
      </w:pPr>
      <w:r>
        <w:t xml:space="preserve">6. ЗАКЛЮЧЕНИЕ</w:t>
      </w:r>
    </w:p>
    <w:bookmarkStart w:id="255" w:name="структурные-изменения"/>
    <w:p>
      <w:pPr>
        <w:pStyle w:val="Heading2"/>
      </w:pPr>
      <w:r>
        <w:t xml:space="preserve">Структурные изменения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Старое</w:t>
            </w:r>
          </w:p>
        </w:tc>
        <w:tc>
          <w:tcPr/>
          <w:p>
            <w:pPr>
              <w:pStyle w:val="Compact"/>
            </w:pPr>
            <w: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Кол-во абзацев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существенно длиннее</w:t>
            </w:r>
            <w:r>
              <w:t xml:space="preserve"> </w:t>
            </w:r>
            <w:r>
              <w:t xml:space="preserve">(детализация по 5 задачам)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Метрики</w:t>
            </w:r>
          </w:p>
        </w:tc>
        <w:tc>
          <w:tcPr/>
          <w:p>
            <w:pPr>
              <w:pStyle w:val="Compact"/>
            </w:pPr>
            <w:r>
              <w:t xml:space="preserve">3,85 / 6,43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2,67 / 5,58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Парсеры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событий + 3 размещения = 11</w:t>
            </w:r>
            <w:r>
              <w:t xml:space="preserve"> </w:t>
            </w:r>
            <w:r>
              <w:t xml:space="preserve">(детализирован состав)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Inst. агента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</w:t>
            </w:r>
          </w:p>
        </w:tc>
        <w:tc>
          <w:tcPr/>
          <w:p>
            <w:pPr>
              <w:pStyle w:val="Compact"/>
            </w:pPr>
            <w:r>
              <w:t xml:space="preserve">93 + 9 E2E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 + 9 E2E + 19+6 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RMS-метрики</w:t>
            </w:r>
          </w:p>
        </w:tc>
        <w:tc>
          <w:tcPr/>
          <w:p>
            <w:pPr>
              <w:pStyle w:val="Compact"/>
            </w:pPr>
            <w:r>
              <w:t xml:space="preserve">не упоминаются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RevPAR, ADR, Pickup, Pace, Δ Occupancy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Перспективы</w:t>
            </w:r>
          </w:p>
        </w:tc>
        <w:tc>
          <w:tcPr/>
          <w:p>
            <w:pPr>
              <w:pStyle w:val="Compact"/>
            </w:pPr>
            <w:r>
              <w:t xml:space="preserve">LSTM, Бурятия, юзабилити, облако</w:t>
            </w:r>
          </w:p>
        </w:tc>
        <w:tc>
          <w:tcPr/>
          <w:p>
            <w:pPr>
              <w:pStyle w:val="Compact"/>
            </w:pPr>
            <w:r>
              <w:t xml:space="preserve">+ накопление лета 2026, PMS-интеграция</w:t>
            </w:r>
          </w:p>
        </w:tc>
      </w:tr>
    </w:tbl>
    <w:bookmarkStart w:id="254" w:name="ключевые-добавки-в-заключении"/>
    <w:p>
      <w:pPr>
        <w:pStyle w:val="Heading3"/>
      </w:pPr>
      <w:r>
        <w:t xml:space="preserve">Ключевые добавки в Заключении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Абзац 1</w:t>
      </w:r>
      <w:r>
        <w:t xml:space="preserve"> </w:t>
      </w:r>
      <w:r>
        <w:t xml:space="preserve">— добавлено: «По данным Росстата, область ежегодно принимает свыше 1,5 млн туристов [36], при этом систематический мониторинг заполняемости на уровне районов не ведётся.»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Абзац 2 (Задача 1)</w:t>
      </w:r>
      <w:r>
        <w:t xml:space="preserve">: добавлен полный список проанализированных RMS — TravelLine PMS, Bnovo Pricer, Hotellab, RoomPriceGenie, IDeaS, Duetto.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Абзац 3 (Задача 2)</w:t>
      </w:r>
      <w:r>
        <w:t xml:space="preserve">: добавлены принципы информационного дизайна Tufte [33] и эвристики Nielsen [37].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Абзац 4 (Задача 3)</w:t>
      </w:r>
      <w:r>
        <w:t xml:space="preserve">: 8 парсеров событий + 3 средств размещения (101Hotels, Xotelo,</w:t>
      </w:r>
      <w:r>
        <w:t xml:space="preserve"> </w:t>
      </w:r>
      <w:r>
        <w:rPr>
          <w:b/>
          <w:bCs/>
        </w:rPr>
        <w:t xml:space="preserve">OpenStreetMap Overpass с failover</w:t>
      </w:r>
      <w:r>
        <w:t xml:space="preserve">), 5 cron-задач (включая LLM-реклассификацию через Mistral ministral-8b).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Абзац 5 (Задача 4)</w:t>
      </w:r>
      <w:r>
        <w:t xml:space="preserve">: добавлены формулы метрик RM (RevPAR=ADR×Occupancy, Pickup=booked_d − booked_(d−1)).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Абзац 6 (Задача 5)</w:t>
      </w:r>
      <w:r>
        <w:t xml:space="preserve">: добавлены: эндпоинт CSV-экспорта</w:t>
      </w:r>
      <w:r>
        <w:t xml:space="preserve"> </w:t>
      </w:r>
      <w:r>
        <w:rPr>
          <w:rStyle w:val="VerbatimChar"/>
        </w:rPr>
        <w:t xml:space="preserve">/api/analytics/export</w:t>
      </w:r>
      <w:r>
        <w:t xml:space="preserve">, 12 инструментов агента (поименованы), Docker Compose multi-stage с healthcheck.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Абзац 7 (новый)</w:t>
      </w:r>
      <w:r>
        <w:t xml:space="preserve"> </w:t>
      </w:r>
      <w:r>
        <w:t xml:space="preserve">— про этапы преддипломной практики (06.04–04.05.2026, 5 этапов).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Абзац 8 (ограничения и перспективы)</w:t>
      </w:r>
      <w:r>
        <w:t xml:space="preserve">: добавлен gap 24.06–25.10.2025, восстановление мартовских пробелов из YDB (3 287 строк), три направления развития (алгоритмическое, географическое, дизайн).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End w:id="256"/>
    <w:bookmarkStart w:id="262" w:name="X7a99277c851132120e5dfa7c43edd436e69aa2e"/>
    <w:p>
      <w:pPr>
        <w:pStyle w:val="Heading1"/>
      </w:pPr>
      <w:r>
        <w:t xml:space="preserve">7. СПИСОК ИСПОЛЬЗОВАННЫХ ИСТОЧНИКОВ</w:t>
      </w:r>
    </w:p>
    <w:bookmarkStart w:id="261" w:name="изменение-количества-40--48-источников"/>
    <w:p>
      <w:pPr>
        <w:pStyle w:val="Heading2"/>
      </w:pPr>
      <w:r>
        <w:t xml:space="preserve">Изменение количества: 40 → 48 источников</w:t>
      </w:r>
    </w:p>
    <w:bookmarkStart w:id="257" w:name="соответствие-нумерации-старое--новое"/>
    <w:p>
      <w:pPr>
        <w:pStyle w:val="Heading3"/>
      </w:pPr>
      <w:r>
        <w:t xml:space="preserve">Соответствие нумерации (старое → новое)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Старая [N]</w:t>
            </w:r>
          </w:p>
        </w:tc>
        <w:tc>
          <w:tcPr/>
          <w:p>
            <w:pPr>
              <w:pStyle w:val="Compact"/>
            </w:pPr>
            <w:r>
              <w:t xml:space="preserve">Новая [N]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Росстат</w:t>
            </w:r>
          </w:p>
        </w:tc>
        <w:tc>
          <w:tcPr/>
          <w:p>
            <w:pPr>
              <w:pStyle w:val="Compact"/>
            </w:pPr>
            <w:r>
              <w:t xml:space="preserve">перенесён в конец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Стратегия Иркутской 2030</w:t>
            </w:r>
          </w:p>
        </w:tc>
        <w:tc>
          <w:tcPr/>
          <w:p>
            <w:pPr>
              <w:pStyle w:val="Compact"/>
            </w:pPr>
            <w:r>
              <w:t xml:space="preserve">стал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Анализ API агрегаторов (Исполатов)</w:t>
            </w:r>
          </w:p>
        </w:tc>
        <w:tc>
          <w:tcPr/>
          <w:p>
            <w:pPr>
              <w:pStyle w:val="Compact"/>
            </w:pPr>
            <w:r>
              <w:t xml:space="preserve">оформление по ГОСТ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Паспорт туристского кластера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 Global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AirDNA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Электронная путёвка ЕИСЭП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Yandex DataLens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Xotelo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Open-Meteo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asyncpg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OWASP API Security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State of JS 2025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Frost Atomic Design</w:t>
            </w:r>
          </w:p>
        </w:tc>
        <w:tc>
          <w:tcPr/>
          <w:p>
            <w:pPr>
              <w:pStyle w:val="Compact"/>
            </w:pPr>
            <w:r>
              <w:t xml:space="preserve">переместился в конец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Apache ECharts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Shneiderman 1996 (mantra)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переместился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Prophet →</w:t>
            </w:r>
            <w:r>
              <w:t xml:space="preserve"> </w:t>
            </w:r>
            <w:r>
              <w:rPr>
                <w:b/>
                <w:bCs/>
              </w:rPr>
              <w:t xml:space="preserve">Taylor &amp; Letham 2018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СМЕНА: статья вместо doc-сайта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NeuralProphet →</w:t>
            </w:r>
            <w:r>
              <w:t xml:space="preserve"> </w:t>
            </w:r>
            <w:r>
              <w:rPr>
                <w:b/>
                <w:bCs/>
              </w:rPr>
              <w:t xml:space="preserve">Triebe et al.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СМЕНА: arXiv preprint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XGBoost →</w:t>
            </w:r>
            <w:r>
              <w:t xml:space="preserve"> </w:t>
            </w:r>
            <w:r>
              <w:rPr>
                <w:b/>
                <w:bCs/>
              </w:rPr>
              <w:t xml:space="preserve">Chen &amp; Guestrin 2016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СМЕНА: статья KDD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Mistral AI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переместился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SQLAlchemy 2.0</w:t>
            </w:r>
          </w:p>
        </w:tc>
        <w:tc>
          <w:tcPr/>
          <w:p>
            <w:pPr>
              <w:pStyle w:val="Compact"/>
            </w:pPr>
            <w:r>
              <w:t xml:space="preserve">переместился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aiohttp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101Hotels.com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APScheduler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Rosenfeld &amp; Morville (Information Architecture)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Nielsen Heuristics</w:t>
            </w:r>
          </w:p>
        </w:tc>
        <w:tc>
          <w:tcPr/>
          <w:p>
            <w:pPr>
              <w:pStyle w:val="Compact"/>
            </w:pPr>
            <w:r>
              <w:t xml:space="preserve">переместился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Tufte 2001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257"/>
    <w:bookmarkStart w:id="258" w:name="Xc05dfd8d2c219bed7544db52acf94dbbe3556a3"/>
    <w:p>
      <w:pPr>
        <w:pStyle w:val="Heading3"/>
      </w:pPr>
      <w:r>
        <w:t xml:space="preserve">НОВЫЕ источники (в новой версии, отсутствуют в оригинале)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[3]</w:t>
      </w:r>
      <w:r>
        <w:t xml:space="preserve"> </w:t>
      </w:r>
      <w:r>
        <w:t xml:space="preserve">Иванов В. В., Волов А. Б. Гостиничный менеджмент. — М.: ИНФРА-М, 2007.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[18]</w:t>
      </w:r>
      <w:r>
        <w:t xml:space="preserve"> </w:t>
      </w:r>
      <w:r>
        <w:t xml:space="preserve">Box G. E. P., Jenkins G. M. Time Series Analysis: Forecasting and Control. — 5th ed. — Wiley, 2015.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[22]</w:t>
      </w:r>
      <w:r>
        <w:t xml:space="preserve"> </w:t>
      </w:r>
      <w:r>
        <w:t xml:space="preserve">Dietterich T. G. Ensemble Methods in Machine Learning // MCS 2000. — Springer, 2000. — P. 1–15.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[31]</w:t>
      </w:r>
      <w:r>
        <w:t xml:space="preserve"> </w:t>
      </w:r>
      <w:r>
        <w:t xml:space="preserve">Zheng A., Casari A. Feature Engineering for Machine Learning. — O'Reilly, 2018.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[38]</w:t>
      </w:r>
      <w:r>
        <w:t xml:space="preserve"> </w:t>
      </w:r>
      <w:r>
        <w:t xml:space="preserve">Few S. Information Dashboard Design. — 2nd ed. — Analytics Press, 2013.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[41]</w:t>
      </w:r>
      <w:r>
        <w:t xml:space="preserve"> </w:t>
      </w:r>
      <w:r>
        <w:t xml:space="preserve">Norman D. A. The Design of Everyday Things. — Revised ed. — Basic Books, 2013.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[42]</w:t>
      </w:r>
      <w:r>
        <w:t xml:space="preserve"> </w:t>
      </w:r>
      <w:r>
        <w:t xml:space="preserve">Phillips R. L. Pricing and Revenue Optimization. — Stanford UP, 2005.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[43]</w:t>
      </w:r>
      <w:r>
        <w:t xml:space="preserve"> </w:t>
      </w:r>
      <w:r>
        <w:t xml:space="preserve">Kimes S. E. Revenue Management: A Retrospective // Cornell Hotel Quarterly. — 2003. — Vol. 44.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[44]</w:t>
      </w:r>
      <w:r>
        <w:t xml:space="preserve"> </w:t>
      </w:r>
      <w:r>
        <w:t xml:space="preserve">Christensen C. M., Hall T., Dillon K., Duncan D. S. Competing Against Luck. — HarperBusiness, 2016.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[45]</w:t>
      </w:r>
      <w:r>
        <w:t xml:space="preserve"> </w:t>
      </w:r>
      <w:r>
        <w:t xml:space="preserve">STR Global Hotel Benchmarking Glossary [URL].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[46]</w:t>
      </w:r>
      <w:r>
        <w:t xml:space="preserve"> </w:t>
      </w:r>
      <w:r>
        <w:t xml:space="preserve">Cross R. G. Revenue Management: Hard-Core Tactics. — Broadway Books, 1997.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[47]</w:t>
      </w:r>
      <w:r>
        <w:t xml:space="preserve"> </w:t>
      </w:r>
      <w:r>
        <w:t xml:space="preserve">Tufte E. R. Envisioning Information. — Graphics Press, 1990.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[48]</w:t>
      </w:r>
      <w:r>
        <w:t xml:space="preserve"> </w:t>
      </w:r>
      <w:r>
        <w:t xml:space="preserve">Wedel M., Kamakura W. A. Market Segmentation. — 2nd ed. — Springer, 2000.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переоформить весь список источников. Удалить 4 источника (Паспорт туркластера, AirDNA, ЕИСЭП, Shneiderman, Rosenfeld), добавить 13 новых, перенумеровать всё.</w:t>
      </w:r>
    </w:p>
    <w:bookmarkEnd w:id="258"/>
    <w:bookmarkStart w:id="260" w:name="изменение-оформления-записей"/>
    <w:p>
      <w:pPr>
        <w:pStyle w:val="Heading3"/>
      </w:pPr>
      <w:r>
        <w:t xml:space="preserve">Изменение оформления записей</w:t>
      </w:r>
    </w:p>
    <w:p>
      <w:pPr>
        <w:pStyle w:val="FirstParagraph"/>
      </w:pPr>
      <w:r>
        <w:t xml:space="preserve">В новой версии источники оформлены по ГОСТ Р 7.0.100-2018 — с обязательным дефисом перед типом ресурса:</w:t>
      </w:r>
    </w:p>
    <w:p>
      <w:pPr>
        <w:pStyle w:val="BlockText"/>
      </w:pPr>
      <w:r>
        <w:t xml:space="preserve">«Стратегия развития туризма Иркутской области на период до 2030 года [Электронный ресурс] : утверждена распоряжением Правительства Иркутской области. – URL:</w:t>
      </w:r>
      <w:r>
        <w:t xml:space="preserve"> </w:t>
      </w:r>
      <w:hyperlink r:id="rId259">
        <w:r>
          <w:rPr>
            <w:rStyle w:val="Hyperlink"/>
          </w:rPr>
          <w:t xml:space="preserve">https://irkobl.ru/sites/tour/</w:t>
        </w:r>
      </w:hyperlink>
      <w:r>
        <w:t xml:space="preserve"> </w:t>
      </w:r>
      <w:r>
        <w:t xml:space="preserve">(дата обращения: 15.03.2026).»</w:t>
      </w:r>
    </w:p>
    <w:p>
      <w:pPr>
        <w:pStyle w:val="FirstParagraph"/>
      </w:pPr>
      <w:r>
        <w:t xml:space="preserve">В оригинале:</w:t>
      </w:r>
    </w:p>
    <w:p>
      <w:pPr>
        <w:pStyle w:val="BlockText"/>
      </w:pPr>
      <w:r>
        <w:t xml:space="preserve">«Стратегия развития туризма Иркутской области на период до 2030 года: утверждена распоряжением Правительства Иркутской области [Электронный ресурс], URL:</w:t>
      </w:r>
      <w:r>
        <w:t xml:space="preserve"> </w:t>
      </w:r>
      <w:hyperlink r:id="rId259">
        <w:r>
          <w:rPr>
            <w:rStyle w:val="Hyperlink"/>
          </w:rPr>
          <w:t xml:space="preserve">https://irkobl.ru/sites/tour/</w:t>
        </w:r>
      </w:hyperlink>
      <w:r>
        <w:t xml:space="preserve"> </w:t>
      </w:r>
      <w:r>
        <w:t xml:space="preserve">(дата обращения: 15.03.2026).»</w:t>
      </w:r>
    </w:p>
    <w:p>
      <w:pPr>
        <w:pStyle w:val="FirstParagraph"/>
      </w:pPr>
      <w:r>
        <w:t xml:space="preserve">Различия: «[Электронный ресурс]:» → «[Электронный ресурс] :» (пробел перед двоеточием, без экранирования), «URL:» → «– URL:» (тире).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пройтись по всему списку и переформатировать с пробелом перед двоеточием и тире перед URL.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End w:id="262"/>
    <w:bookmarkStart w:id="294" w:name="Xca73545df439e52233017ff3f0e8c15320f472f"/>
    <w:p>
      <w:pPr>
        <w:pStyle w:val="Heading1"/>
      </w:pPr>
      <w:r>
        <w:t xml:space="preserve">8. ПРИЛОЖЕНИЯ</w:t>
      </w:r>
    </w:p>
    <w:bookmarkStart w:id="263" w:name="структурное-изменение-нумерации"/>
    <w:p>
      <w:pPr>
        <w:pStyle w:val="Heading2"/>
      </w:pPr>
      <w:r>
        <w:t xml:space="preserve">Структурное изменение нумерации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Старое название</w:t>
            </w:r>
          </w:p>
        </w:tc>
        <w:tc>
          <w:tcPr/>
          <w:p>
            <w:pPr>
              <w:pStyle w:val="Compact"/>
            </w:pPr>
            <w:r>
              <w:t xml:space="preserve">Новое название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Приложение А: ТЭО</w:t>
            </w:r>
            <w:r>
              <w:t xml:space="preserve"> </w:t>
            </w:r>
            <w:r>
              <w:t xml:space="preserve">(новое, отдельный файл)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А: Скриншоты интерфейса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Приложение Б: Скриншоты экранов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Б: Техническая конфигурация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Приложение В: Техническая конфигурация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В: Структура API (59 endpoint)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Приложение Г: Структура API (65 endpoint)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Г: Признаки FeatureEngineering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Приложение Д: Признаки FeatureEngineering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Д: Ежедневные записи студента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Приложение Е: Ежедневные записи студента</w:t>
            </w:r>
          </w:p>
        </w:tc>
      </w:tr>
    </w:tbl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полностью переименовать приложения. Каждый старый стало на одну букву позже.</w:t>
      </w:r>
    </w:p>
    <w:bookmarkEnd w:id="263"/>
    <w:bookmarkStart w:id="266" w:name="приложение-а-новое--тэо"/>
    <w:p>
      <w:pPr>
        <w:pStyle w:val="Heading2"/>
      </w:pPr>
      <w:r>
        <w:t xml:space="preserve">Приложение А (новое) — ТЭО</w:t>
      </w:r>
    </w:p>
    <w:bookmarkStart w:id="264" w:name="x-в-оригинале-нет-6"/>
    <w:p>
      <w:pPr>
        <w:pStyle w:val="Heading4"/>
      </w:pPr>
      <w:r>
        <w:t xml:space="preserve">❌ В оригинале нет</w:t>
      </w:r>
    </w:p>
    <w:bookmarkEnd w:id="264"/>
    <w:bookmarkStart w:id="265" w:name="white_check_mark-добавлено-строка-722"/>
    <w:p>
      <w:pPr>
        <w:pStyle w:val="Heading4"/>
      </w:pPr>
      <w:r>
        <w:t xml:space="preserve">✅ ДОБАВЛЕНО (строка 722)</w:t>
      </w:r>
    </w:p>
    <w:p>
      <w:pPr>
        <w:pStyle w:val="BlockText"/>
      </w:pPr>
      <w:r>
        <w:t xml:space="preserve">«Приложение А. Технико-экономическое обоснование целесообразности реализации инвестиционного проекта (отдельный файл с восемью разделами: резюме проекта, описание продукта, анализ рынка и потребностей пользователей, описание технологических решений, организация и планирование работ, оценка затрат на реализацию, оценка эффекта от реализации, оценка экономической эффективности).»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добавить упоминание Приложения А и подготовить отдельный файл ТЭО (есть как</w:t>
      </w:r>
      <w:r>
        <w:t xml:space="preserve"> </w:t>
      </w:r>
      <w:r>
        <w:rPr>
          <w:rStyle w:val="VerbatimChar"/>
        </w:rPr>
        <w:t xml:space="preserve">docs/vkr/...</w:t>
      </w:r>
      <w:r>
        <w:t xml:space="preserve"> </w:t>
      </w:r>
      <w:r>
        <w:t xml:space="preserve">или будет добавлен).</w:t>
      </w:r>
    </w:p>
    <w:bookmarkEnd w:id="265"/>
    <w:bookmarkEnd w:id="266"/>
    <w:bookmarkStart w:id="271" w:name="приложение-б-бывшее-а--скриншоты"/>
    <w:p>
      <w:pPr>
        <w:pStyle w:val="Heading2"/>
      </w:pPr>
      <w:r>
        <w:t xml:space="preserve">Приложение Б (бывшее А) — Скриншоты</w:t>
      </w:r>
    </w:p>
    <w:bookmarkStart w:id="269" w:name="старое-строки-18881911"/>
    <w:p>
      <w:pPr>
        <w:pStyle w:val="Heading4"/>
      </w:pPr>
      <w:r>
        <w:t xml:space="preserve">Старое (строки 1888–1911)</w:t>
      </w:r>
    </w:p>
    <w:p>
      <w:pPr>
        <w:pStyle w:val="BlockText"/>
      </w:pPr>
      <w:r>
        <w:t xml:space="preserve">«Видеообзор веб-приложения --</w:t>
      </w:r>
      <w:r>
        <w:t xml:space="preserve"> </w:t>
      </w:r>
      <w:hyperlink r:id="rId267">
        <w:r>
          <w:rPr>
            <w:rStyle w:val="Hyperlink"/>
          </w:rPr>
          <w:t xml:space="preserve">https://disk.yandex.ru/i/hK8zf_9uJVLQhg</w:t>
        </w:r>
      </w:hyperlink>
      <w:r>
        <w:t xml:space="preserve"> </w:t>
      </w:r>
      <w:r>
        <w:t xml:space="preserve">Скриншоты на облачном диске --</w:t>
      </w:r>
      <w:r>
        <w:t xml:space="preserve"> </w:t>
      </w:r>
      <w:hyperlink r:id="rId268">
        <w:r>
          <w:rPr>
            <w:rStyle w:val="Hyperlink"/>
          </w:rPr>
          <w:t xml:space="preserve">https://disk.yandex.ru/d/v_GAmtcxMVp3fg</w:t>
        </w:r>
      </w:hyperlink>
      <w:r>
        <w:t xml:space="preserve"> </w:t>
      </w:r>
      <w:r>
        <w:t xml:space="preserve">[12 image-ссылок: image12.png ... image22.png]»</w:t>
      </w:r>
    </w:p>
    <w:bookmarkEnd w:id="269"/>
    <w:bookmarkStart w:id="270" w:name="X5ad6b58ab0060980505e9e45d13a75af6fa4ce3"/>
    <w:p>
      <w:pPr>
        <w:pStyle w:val="Heading4"/>
      </w:pPr>
      <w:r>
        <w:t xml:space="preserve">Новое (строки 735–755) — структурированный список 8 скриншотов с описаниями</w:t>
      </w:r>
    </w:p>
    <w:p>
      <w:pPr>
        <w:pStyle w:val="BlockText"/>
      </w:pPr>
      <w:r>
        <w:t xml:space="preserve">«Скриншот 1 — командный центр (главная страница)...</w:t>
      </w:r>
      <w:r>
        <w:t xml:space="preserve"> </w:t>
      </w:r>
      <w:r>
        <w:t xml:space="preserve">Скриншот 2 — страница «Аналитика рынка»...</w:t>
      </w:r>
      <w:r>
        <w:t xml:space="preserve"> </w:t>
      </w:r>
      <w:r>
        <w:t xml:space="preserve">Скриншот 3 — страница «Прогноз спроса»...</w:t>
      </w:r>
      <w:r>
        <w:t xml:space="preserve"> </w:t>
      </w:r>
      <w:r>
        <w:t xml:space="preserve">... (8 скриншотов)»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заменить ссылки на облачный диск на структурированный текстовый список с описаниями. Картинки приложить уже как часть приложения Б, не как ссылки.</w:t>
      </w:r>
    </w:p>
    <w:bookmarkEnd w:id="270"/>
    <w:bookmarkEnd w:id="271"/>
    <w:bookmarkStart w:id="274" w:name="X50d17185f9d1c1af0801dbbc66731ab5c4b3b85"/>
    <w:p>
      <w:pPr>
        <w:pStyle w:val="Heading2"/>
      </w:pPr>
      <w:r>
        <w:t xml:space="preserve">Приложение В (бывшее Б) — Техническая конфигурация</w:t>
      </w:r>
    </w:p>
    <w:bookmarkStart w:id="272" w:name="старое-строки-19131955"/>
    <w:p>
      <w:pPr>
        <w:pStyle w:val="Heading4"/>
      </w:pPr>
      <w:r>
        <w:t xml:space="preserve">Старое (строки 1913–1955)</w:t>
      </w:r>
    </w:p>
    <w:p>
      <w:pPr>
        <w:pStyle w:val="Compact"/>
        <w:numPr>
          <w:ilvl w:val="0"/>
          <w:numId w:val="1037"/>
        </w:numPr>
      </w:pPr>
      <w:r>
        <w:t xml:space="preserve">Описание Docker Compose, nginx (с полным заголовком CSP + HSTS).</w:t>
      </w:r>
    </w:p>
    <w:p>
      <w:pPr>
        <w:pStyle w:val="Compact"/>
        <w:numPr>
          <w:ilvl w:val="0"/>
          <w:numId w:val="1037"/>
        </w:numPr>
      </w:pPr>
      <w:r>
        <w:t xml:space="preserve">4 пункта Безопасность API: rate limiting, API-ключ, валидация, CORS.</w:t>
      </w:r>
    </w:p>
    <w:bookmarkEnd w:id="272"/>
    <w:bookmarkStart w:id="273" w:name="новое-строки-758767--переписано"/>
    <w:p>
      <w:pPr>
        <w:pStyle w:val="Heading4"/>
      </w:pPr>
      <w:r>
        <w:t xml:space="preserve">Новое (строки 758–767) — переписано</w:t>
      </w:r>
    </w:p>
    <w:p>
      <w:pPr>
        <w:pStyle w:val="BlockText"/>
      </w:pPr>
      <w:r>
        <w:t xml:space="preserve">«Развёртывание системы выполняется в Docker через единую конфигурацию compose-сборки. В сборке определены</w:t>
      </w:r>
      <w:r>
        <w:t xml:space="preserve"> </w:t>
      </w:r>
      <w:r>
        <w:rPr>
          <w:b/>
          <w:bCs/>
        </w:rPr>
        <w:t xml:space="preserve">четыре сервиса: PostgreSQL 16 в alpine-сборке с проверкой работоспособности, Redis 7 в alpine-сборке с аутентификацией, серверная часть на FastAPI и клиентская часть на Nginx</w:t>
      </w:r>
      <w:r>
        <w:t xml:space="preserve">...</w:t>
      </w:r>
    </w:p>
    <w:p>
      <w:pPr>
        <w:pStyle w:val="BlockText"/>
      </w:pPr>
      <w:r>
        <w:t xml:space="preserve">Безопасность транспортного уровня обеспечивается</w:t>
      </w:r>
      <w:r>
        <w:t xml:space="preserve"> </w:t>
      </w:r>
      <w:r>
        <w:rPr>
          <w:b/>
          <w:bCs/>
        </w:rPr>
        <w:t xml:space="preserve">сертификатом шифрования трафика Let's Encrypt и обратным прокси-сервером Caddy</w:t>
      </w:r>
      <w:r>
        <w:t xml:space="preserve">...</w:t>
      </w:r>
      <w:r>
        <w:t xml:space="preserve"> </w:t>
      </w:r>
      <w:r>
        <w:rPr>
          <w:b/>
          <w:bCs/>
        </w:rPr>
        <w:t xml:space="preserve">Резервное копирование PostgreSQL выполняется ежесуточно через pg_dump в объектное хранилище; резервное копирование векторного индекса ChromaDB — снапшотом тома по тому же расписанию.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блок «Безопасность API» с 4 пунктами УБРАН (теперь в основном тексте 1.2), но добавлены: Caddy reverse-proxy, Let's Encrypt, pg_dump backup в S3.</w:t>
      </w:r>
    </w:p>
    <w:bookmarkEnd w:id="273"/>
    <w:bookmarkEnd w:id="274"/>
    <w:bookmarkStart w:id="278" w:name="приложение-г-бывшее-в--структура-api"/>
    <w:p>
      <w:pPr>
        <w:pStyle w:val="Heading2"/>
      </w:pPr>
      <w:r>
        <w:t xml:space="preserve">Приложение Г (бывшее В) — Структура API</w:t>
      </w:r>
    </w:p>
    <w:bookmarkStart w:id="277" w:name="кардинальная-перегруппировка-endpoint-ов"/>
    <w:p>
      <w:pPr>
        <w:pStyle w:val="Heading3"/>
      </w:pPr>
      <w:r>
        <w:t xml:space="preserve">Кардинальная перегруппировка endpoint-ов</w:t>
      </w:r>
    </w:p>
    <w:bookmarkStart w:id="275" w:name="Xac6055acd7c16388cdaa294c21e327c58c85dfe"/>
    <w:p>
      <w:pPr>
        <w:pStyle w:val="Heading4"/>
      </w:pPr>
      <w:r>
        <w:t xml:space="preserve">Старое (строки 1956–1985) — 7 групп + root, всего 59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Роутер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</w:tr>
    </w:tbl>
    <w:bookmarkEnd w:id="275"/>
    <w:bookmarkStart w:id="276" w:name="X9fdf1329e35eb6a8f82971b1e7db32d368b5e61"/>
    <w:p>
      <w:pPr>
        <w:pStyle w:val="Heading4"/>
      </w:pPr>
      <w:r>
        <w:t xml:space="preserve">Новое (строки 769–784) — 8 групп,</w:t>
      </w:r>
      <w:r>
        <w:t xml:space="preserve"> </w:t>
      </w:r>
      <w:r>
        <w:rPr>
          <w:b/>
          <w:bCs/>
        </w:rPr>
        <w:t xml:space="preserve">65 endpoint-ов</w:t>
      </w:r>
      <w:r>
        <w:t xml:space="preserve"> </w:t>
      </w:r>
      <w:r>
        <w:t xml:space="preserve">+ расширены примеры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Примеры (новые!)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revenue-summary, weekday-heatmap, events-impact, booking-pace, compare-districts, segments, metadata,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hotels, events/{src}, scheduler/status,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(POST), ensemble, compare-all, explain, {district}/validation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(POST/GET/DELETE), reindex,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(POST), stream, health, llm-info, test-llm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(GET), {hotel_id}, statistics, segment-benchmark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(GET), refresh, fetch/major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Корневые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/, 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ПЕРЕНУМЕРОВАТЬ группы (analytics стал первым), увеличить общее число до 65, добавить новые примеры endpoint-ов (revenue-summary, weekday-heatmap, events-impact, booking-pace, compare-districts, segments, metadata, export, segment-benchmark, llm-info, test-llm, scheduler/status, health, fetch/major, и др.).</w:t>
      </w:r>
    </w:p>
    <w:bookmarkEnd w:id="276"/>
    <w:bookmarkEnd w:id="277"/>
    <w:bookmarkEnd w:id="278"/>
    <w:bookmarkStart w:id="281" w:name="X613d7bb68d2629c197af361291f2b97f8b6caff"/>
    <w:p>
      <w:pPr>
        <w:pStyle w:val="Heading2"/>
      </w:pPr>
      <w:r>
        <w:t xml:space="preserve">Приложение Д (бывшее Г) — Признаки FeatureEngineering</w:t>
      </w:r>
    </w:p>
    <w:bookmarkStart w:id="279" w:name="Xbd7b0f385ad43306df9a0257f5d11031083640f"/>
    <w:p>
      <w:pPr>
        <w:pStyle w:val="Heading4"/>
      </w:pPr>
      <w:r>
        <w:t xml:space="preserve">Старое (строки 1987–2122) — 38 признаков, разделение по 8 группам (Календарные / Лаговые / Скользящие / Погодные / Событийные / Трендовые / Ценовые) — без отдельной группы «Праздничные» (is_holiday и пр. помещены в «Календарные»).</w:t>
      </w:r>
    </w:p>
    <w:bookmarkEnd w:id="279"/>
    <w:bookmarkStart w:id="280" w:name="X74500c4356d0ec591415ac9c5abf25fadca190c"/>
    <w:p>
      <w:pPr>
        <w:pStyle w:val="Heading4"/>
      </w:pPr>
      <w:r>
        <w:t xml:space="preserve">Новое (строки 793–832) — 38 признаков, 7 групп (отдельно «Праздничные» вынесены,</w:t>
      </w:r>
      <w:r>
        <w:t xml:space="preserve"> </w:t>
      </w:r>
      <w:r>
        <w:rPr>
          <w:b/>
          <w:bCs/>
        </w:rPr>
        <w:t xml:space="preserve">«Лаговые» разделены на «Лаговые» и «Разности»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Старое</w:t>
            </w:r>
          </w:p>
        </w:tc>
        <w:tc>
          <w:tcPr/>
          <w:p>
            <w:pPr>
              <w:pStyle w:val="Compact"/>
            </w:pPr>
            <w: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Календарные</w:t>
            </w:r>
          </w:p>
        </w:tc>
        <w:tc>
          <w:tcPr/>
          <w:p>
            <w:pPr>
              <w:pStyle w:val="Compact"/>
            </w:pPr>
            <w:r>
              <w:t xml:space="preserve">13 (включая 5 праздничных)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Праздничные</w:t>
            </w:r>
          </w:p>
        </w:tc>
        <w:tc>
          <w:tcPr/>
          <w:p>
            <w:pPr>
              <w:pStyle w:val="Compact"/>
            </w:pPr>
            <w:r>
              <w:t xml:space="preserve">– (внутри Календарных)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(отдельная группа)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Лаговые</w:t>
            </w:r>
          </w:p>
        </w:tc>
        <w:tc>
          <w:tcPr/>
          <w:p>
            <w:pPr>
              <w:pStyle w:val="Compact"/>
            </w:pPr>
            <w:r>
              <w:t xml:space="preserve">7 (включая diff_1, diff_7)</w:t>
            </w:r>
          </w:p>
        </w:tc>
        <w:tc>
          <w:tcPr/>
          <w:p>
            <w:pPr>
              <w:pStyle w:val="Compact"/>
            </w:pPr>
            <w:r>
              <w:t xml:space="preserve">5 (только lag_1/7/14/30/90)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Разности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(diff_1, diff_7) — отдельная 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Скользящие статистики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Погодные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Событийные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Трендовые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Ценовые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</w:tr>
    </w:tbl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переразбить таблицу признаков по 7 группам вместо 8. Признаки is_holiday, days_to_holiday, days_from_holiday, is_long_weekend, season — вынести из «Календарных» в новую группу «Праздничные». Признаки occupancy_diff_1, occupancy_diff_7 — вынести из «Лаговых» в новую группу «Разности».</w:t>
      </w:r>
    </w:p>
    <w:bookmarkEnd w:id="280"/>
    <w:bookmarkEnd w:id="281"/>
    <w:bookmarkStart w:id="293" w:name="Xad86311411f2a72c785a68d07ed8f3fa16c7d7f"/>
    <w:p>
      <w:pPr>
        <w:pStyle w:val="Heading2"/>
      </w:pPr>
      <w:r>
        <w:t xml:space="preserve">Приложение Е (бывшее Д) — Ежедневные записи студента</w:t>
      </w:r>
    </w:p>
    <w:bookmarkStart w:id="284" w:name="X1cf02b9a786069798870f5a241cd11d59d02c1a"/>
    <w:p>
      <w:pPr>
        <w:pStyle w:val="Heading3"/>
      </w:pPr>
      <w:r>
        <w:t xml:space="preserve">Расширение записей: 24.02 – 04.04 → 24.02 – 16.05</w:t>
      </w:r>
    </w:p>
    <w:bookmarkStart w:id="282" w:name="старое-строки-21282305"/>
    <w:p>
      <w:pPr>
        <w:pStyle w:val="Heading4"/>
      </w:pPr>
      <w:r>
        <w:t xml:space="preserve">Старое (строки 2128–2305)</w:t>
      </w:r>
    </w:p>
    <w:p>
      <w:pPr>
        <w:pStyle w:val="Compact"/>
        <w:numPr>
          <w:ilvl w:val="0"/>
          <w:numId w:val="1038"/>
        </w:numPr>
      </w:pPr>
      <w:r>
        <w:t xml:space="preserve">Записи с 24.02 по 04.04.2026.</w:t>
      </w:r>
    </w:p>
    <w:p>
      <w:pPr>
        <w:pStyle w:val="Compact"/>
        <w:numPr>
          <w:ilvl w:val="0"/>
          <w:numId w:val="1038"/>
        </w:numPr>
      </w:pPr>
      <w:r>
        <w:t xml:space="preserve">Отзыв руководителя О.А. Николайчук (последний абзац).</w:t>
      </w:r>
    </w:p>
    <w:p>
      <w:pPr>
        <w:pStyle w:val="Compact"/>
        <w:numPr>
          <w:ilvl w:val="0"/>
          <w:numId w:val="1038"/>
        </w:numPr>
      </w:pPr>
      <w:r>
        <w:t xml:space="preserve">Подпись «04 апреля 2026 г.»</w:t>
      </w:r>
    </w:p>
    <w:bookmarkEnd w:id="282"/>
    <w:bookmarkStart w:id="283" w:name="новое-строки-838866"/>
    <w:p>
      <w:pPr>
        <w:pStyle w:val="Heading4"/>
      </w:pPr>
      <w:r>
        <w:t xml:space="preserve">Новое (строки 838–866)</w:t>
      </w:r>
    </w:p>
    <w:p>
      <w:pPr>
        <w:pStyle w:val="Compact"/>
        <w:numPr>
          <w:ilvl w:val="0"/>
          <w:numId w:val="1039"/>
        </w:numPr>
      </w:pPr>
      <w:r>
        <w:t xml:space="preserve">Записи с</w:t>
      </w:r>
      <w:r>
        <w:t xml:space="preserve"> </w:t>
      </w:r>
      <w:r>
        <w:rPr>
          <w:b/>
          <w:bCs/>
        </w:rPr>
        <w:t xml:space="preserve">24.02 по 16.05.2026</w:t>
      </w:r>
      <w:r>
        <w:t xml:space="preserve"> </w:t>
      </w:r>
      <w:r>
        <w:t xml:space="preserve">(добавлены даты с 06.04 по 16.05).</w:t>
      </w:r>
    </w:p>
    <w:p>
      <w:pPr>
        <w:pStyle w:val="Compact"/>
        <w:numPr>
          <w:ilvl w:val="0"/>
          <w:numId w:val="1039"/>
        </w:numPr>
      </w:pPr>
      <w:r>
        <w:t xml:space="preserve">Удалён раздел «Отзыв руководителя О.А. Николайчук» — теперь руководитель</w:t>
      </w:r>
      <w:r>
        <w:t xml:space="preserve"> </w:t>
      </w:r>
      <w:r>
        <w:rPr>
          <w:b/>
          <w:bCs/>
        </w:rPr>
        <w:t xml:space="preserve">Ю.В. Пестова</w:t>
      </w:r>
      <w:r>
        <w:t xml:space="preserve"> </w:t>
      </w:r>
      <w:r>
        <w:t xml:space="preserve">(на титульной).</w:t>
      </w:r>
    </w:p>
    <w:p>
      <w:pPr>
        <w:pStyle w:val="Compact"/>
        <w:numPr>
          <w:ilvl w:val="0"/>
          <w:numId w:val="1039"/>
        </w:numPr>
      </w:pPr>
      <w:r>
        <w:t xml:space="preserve">Удалена подпись.</w:t>
      </w:r>
    </w:p>
    <w:bookmarkEnd w:id="283"/>
    <w:bookmarkEnd w:id="284"/>
    <w:bookmarkStart w:id="285" w:name="новые-записи-добавленные-после-0404"/>
    <w:p>
      <w:pPr>
        <w:pStyle w:val="Heading3"/>
      </w:pPr>
      <w:r>
        <w:t xml:space="preserve">НОВЫЕ записи (добавленные после 04.04)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Описание (новое)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06.04–10.04.2026</w:t>
            </w:r>
          </w:p>
        </w:tc>
        <w:tc>
          <w:tcPr/>
          <w:p>
            <w:pPr>
              <w:pStyle w:val="Compact"/>
            </w:pPr>
            <w:r>
              <w:t xml:space="preserve">Стабилизация подсистемы сбора данных: технический аудит источников, восстановление парсеров, проектирование метрик влияния событий.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11.04–16.04.2026</w:t>
            </w:r>
          </w:p>
        </w:tc>
        <w:tc>
          <w:tcPr/>
          <w:p>
            <w:pPr>
              <w:pStyle w:val="Compact"/>
            </w:pPr>
            <w:r>
              <w:t xml:space="preserve">Формирование бизнес-роли диалогового агента, перенастройка системного промпта под профильные сегменты аудитории. Расширение интеллектуального агента до двенадцати инструментов.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17.04–23.04.2026</w:t>
            </w:r>
          </w:p>
        </w:tc>
        <w:tc>
          <w:tcPr/>
          <w:p>
            <w:pPr>
              <w:pStyle w:val="Compact"/>
            </w:pPr>
            <w:r>
              <w:t xml:space="preserve">Исследование паттернов аналитических дашбордов индустрии гостеприимства, замена неинтерпретируемых диаграмм, реализация дополнительных метрик управления доходностью.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24.04–28.04.2026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архитектуры: диаграммы Use Case и Component для аудитории трёх профильных сегментов.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29.04–05.05.2026</w:t>
            </w:r>
          </w:p>
        </w:tc>
        <w:tc>
          <w:tcPr/>
          <w:p>
            <w:pPr>
              <w:pStyle w:val="Compact"/>
            </w:pPr>
            <w:r>
              <w:t xml:space="preserve">Разработка технико-экономического обоснования: сравнительный анализ конкурентных систем управления доходностью, оценка затрат, прогноз доходов.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06.05–08.05.2026</w:t>
            </w:r>
          </w:p>
        </w:tc>
        <w:tc>
          <w:tcPr/>
          <w:p>
            <w:pPr>
              <w:pStyle w:val="Compact"/>
            </w:pPr>
            <w:r>
              <w:t xml:space="preserve">Параметры программно-сервисной модели подписки, расчёт показателей экономической эффективности и экономическое обоснование. Сборка серверной части в Docker-образ, документирование развёртывания, тестирование.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08.05–12.05.2026</w:t>
            </w:r>
          </w:p>
        </w:tc>
        <w:tc>
          <w:tcPr/>
          <w:p>
            <w:pPr>
              <w:pStyle w:val="Compact"/>
            </w:pPr>
            <w:r>
              <w:t xml:space="preserve">Интеграция технико-экономического обоснования, обзора и диаграмм в итоговый отчёт.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12.05–16.05.2026</w:t>
            </w:r>
          </w:p>
        </w:tc>
        <w:tc>
          <w:tcPr/>
          <w:p>
            <w:pPr>
              <w:pStyle w:val="Compact"/>
            </w:pPr>
            <w:r>
              <w:t xml:space="preserve">Сдача отчёта и защита результатов.</w:t>
            </w:r>
          </w:p>
        </w:tc>
      </w:tr>
    </w:tbl>
    <w:bookmarkEnd w:id="285"/>
    <w:bookmarkStart w:id="292" w:name="изменения-в-существующих-записях"/>
    <w:p>
      <w:pPr>
        <w:pStyle w:val="Heading3"/>
      </w:pPr>
      <w:r>
        <w:t xml:space="preserve">Изменения в существующих записях</w:t>
      </w:r>
    </w:p>
    <w:bookmarkStart w:id="286" w:name="X7cf47a964d8d65bf087a4e7486f42830950950b"/>
    <w:p>
      <w:pPr>
        <w:pStyle w:val="Heading4"/>
      </w:pPr>
      <w:r>
        <w:t xml:space="preserve">17.03–18.03 (Прогнозирование) — изменилось число признаков</w:t>
      </w:r>
    </w:p>
    <w:p>
      <w:pPr>
        <w:pStyle w:val="FirstParagraph"/>
      </w:pPr>
      <w:r>
        <w:rPr>
          <w:b/>
          <w:bCs/>
        </w:rPr>
        <w:t xml:space="preserve">Старое</w:t>
      </w:r>
      <w:r>
        <w:t xml:space="preserve">: «...Подготовка данных и feature engineering (</w:t>
      </w:r>
      <w:r>
        <w:rPr>
          <w:b/>
          <w:bCs/>
        </w:rPr>
        <w:t xml:space="preserve">25 типов признаков: календарные, лаговые, скользящие, погодные, событийные</w:t>
      </w:r>
      <w:r>
        <w:t xml:space="preserve">)»</w:t>
      </w:r>
    </w:p>
    <w:p>
      <w:pPr>
        <w:pStyle w:val="BodyText"/>
      </w:pPr>
      <w:r>
        <w:rPr>
          <w:b/>
          <w:bCs/>
        </w:rPr>
        <w:t xml:space="preserve">Новое</w:t>
      </w:r>
      <w:r>
        <w:t xml:space="preserve">: «...Подготовка данных и инженерия признаков (</w:t>
      </w:r>
      <w:r>
        <w:rPr>
          <w:b/>
          <w:bCs/>
        </w:rPr>
        <w:t xml:space="preserve">38 признаков семи групп: календарные, праздничные, лаговые, скользящие, погодные, событийные, трендовые, ценовые</w:t>
      </w:r>
      <w:r>
        <w:t xml:space="preserve">).»</w:t>
      </w:r>
    </w:p>
    <w:bookmarkEnd w:id="286"/>
    <w:bookmarkStart w:id="287" w:name="X0477c6043dd9c2883de0a83e038ed6f4c5a130f"/>
    <w:p>
      <w:pPr>
        <w:pStyle w:val="Heading4"/>
      </w:pPr>
      <w:r>
        <w:t xml:space="preserve">21.03–23.03 (LangGraph) — добавлен «начальный набор инструментов»</w:t>
      </w:r>
    </w:p>
    <w:p>
      <w:pPr>
        <w:pStyle w:val="FirstParagraph"/>
      </w:pPr>
      <w:r>
        <w:rPr>
          <w:b/>
          <w:bCs/>
        </w:rPr>
        <w:t xml:space="preserve">Старое</w:t>
      </w:r>
      <w:r>
        <w:t xml:space="preserve">: «...Реализация LangGraph-агента (StateGraph,</w:t>
      </w:r>
      <w:r>
        <w:t xml:space="preserve"> </w:t>
      </w:r>
      <w:r>
        <w:rPr>
          <w:b/>
          <w:bCs/>
        </w:rPr>
        <w:t xml:space="preserve">5 инструментов</w:t>
      </w:r>
      <w:r>
        <w:t xml:space="preserve">)...»</w:t>
      </w:r>
    </w:p>
    <w:p>
      <w:pPr>
        <w:pStyle w:val="BodyText"/>
      </w:pPr>
      <w:r>
        <w:rPr>
          <w:b/>
          <w:bCs/>
        </w:rPr>
        <w:t xml:space="preserve">Новое</w:t>
      </w:r>
      <w:r>
        <w:t xml:space="preserve">: «...Реализация агента на базе LangGraph (StateGraph,</w:t>
      </w:r>
      <w:r>
        <w:t xml:space="preserve"> </w:t>
      </w:r>
      <w:r>
        <w:rPr>
          <w:b/>
          <w:bCs/>
        </w:rPr>
        <w:t xml:space="preserve">начальный набор инструментов</w:t>
      </w:r>
      <w:r>
        <w:t xml:space="preserve">)...»</w:t>
      </w:r>
    </w:p>
    <w:bookmarkEnd w:id="287"/>
    <w:bookmarkStart w:id="288" w:name="Xfb4e803eb1f8e56ec5647ec5f13064e0595d882"/>
    <w:p>
      <w:pPr>
        <w:pStyle w:val="Heading4"/>
      </w:pPr>
      <w:r>
        <w:t xml:space="preserve">24.03–25.03 — ECharts → Yandex Maps</w:t>
      </w:r>
    </w:p>
    <w:p>
      <w:pPr>
        <w:pStyle w:val="FirstParagraph"/>
      </w:pPr>
      <w:r>
        <w:rPr>
          <w:b/>
          <w:bCs/>
        </w:rPr>
        <w:t xml:space="preserve">Старое</w:t>
      </w:r>
      <w:r>
        <w:t xml:space="preserve">: «...Перенос визуализаций с облачного Yandex DataLens на встроенные графики React (Recharts для аналитики,</w:t>
      </w:r>
      <w:r>
        <w:t xml:space="preserve"> </w:t>
      </w:r>
      <w:r>
        <w:rPr>
          <w:b/>
          <w:bCs/>
        </w:rPr>
        <w:t xml:space="preserve">ECharts для интерактивной карты</w:t>
      </w:r>
      <w:r>
        <w:t xml:space="preserve">)...»</w:t>
      </w:r>
    </w:p>
    <w:p>
      <w:pPr>
        <w:pStyle w:val="BodyText"/>
      </w:pPr>
      <w:r>
        <w:rPr>
          <w:b/>
          <w:bCs/>
        </w:rPr>
        <w:t xml:space="preserve">Новое</w:t>
      </w:r>
      <w:r>
        <w:t xml:space="preserve">: «...на встроенные графики React (Recharts для аналитики,</w:t>
      </w:r>
      <w:r>
        <w:t xml:space="preserve"> </w:t>
      </w:r>
      <w:r>
        <w:rPr>
          <w:b/>
          <w:bCs/>
        </w:rPr>
        <w:t xml:space="preserve">Yandex Maps для интерактивной карты</w:t>
      </w:r>
      <w:r>
        <w:t xml:space="preserve">)...»</w:t>
      </w:r>
    </w:p>
    <w:bookmarkEnd w:id="288"/>
    <w:bookmarkStart w:id="289" w:name="Xb719eb8243f1509284d3c9cf02abdc129acc188"/>
    <w:p>
      <w:pPr>
        <w:pStyle w:val="Heading4"/>
      </w:pPr>
      <w:r>
        <w:t xml:space="preserve">26.03–27.03 — ECharts → Yandex Maps + удалён Dropdown</w:t>
      </w:r>
    </w:p>
    <w:p>
      <w:pPr>
        <w:pStyle w:val="FirstParagraph"/>
      </w:pPr>
      <w:r>
        <w:rPr>
          <w:b/>
          <w:bCs/>
        </w:rPr>
        <w:t xml:space="preserve">Старое</w:t>
      </w:r>
      <w:r>
        <w:t xml:space="preserve">: «...Разработка страниц «Карта» (</w:t>
      </w:r>
      <w:r>
        <w:rPr>
          <w:b/>
          <w:bCs/>
        </w:rPr>
        <w:t xml:space="preserve">ECharts GeoMap</w:t>
      </w:r>
      <w:r>
        <w:t xml:space="preserve">)... Реализация дизайн-системы: компоненты Button, Card, Badge, Input,</w:t>
      </w:r>
      <w:r>
        <w:t xml:space="preserve"> </w:t>
      </w:r>
      <w:r>
        <w:rPr>
          <w:b/>
          <w:bCs/>
        </w:rPr>
        <w:t xml:space="preserve">Dropdown</w:t>
      </w:r>
      <w:r>
        <w:t xml:space="preserve">»</w:t>
      </w:r>
    </w:p>
    <w:p>
      <w:pPr>
        <w:pStyle w:val="BodyText"/>
      </w:pPr>
      <w:r>
        <w:rPr>
          <w:b/>
          <w:bCs/>
        </w:rPr>
        <w:t xml:space="preserve">Новое</w:t>
      </w:r>
      <w:r>
        <w:t xml:space="preserve">: «...Разработка страниц «Карта» (</w:t>
      </w:r>
      <w:r>
        <w:rPr>
          <w:b/>
          <w:bCs/>
        </w:rPr>
        <w:t xml:space="preserve">Yandex Maps</w:t>
      </w:r>
      <w:r>
        <w:t xml:space="preserve">)... Реализация дизайн-системы: компоненты Button, Card, Badge, Input.»</w:t>
      </w:r>
    </w:p>
    <w:bookmarkEnd w:id="289"/>
    <w:bookmarkStart w:id="290" w:name="X441a8363dfb02370fa3d64eaa3087ae1122fcf1"/>
    <w:p>
      <w:pPr>
        <w:pStyle w:val="Heading4"/>
      </w:pPr>
      <w:r>
        <w:t xml:space="preserve">28.03–30.03 — удалён абзац про «Планирование поездки» и «О системе»</w:t>
      </w:r>
    </w:p>
    <w:p>
      <w:pPr>
        <w:pStyle w:val="FirstParagraph"/>
      </w:pPr>
      <w:r>
        <w:rPr>
          <w:b/>
          <w:bCs/>
        </w:rPr>
        <w:t xml:space="preserve">Старое</w:t>
      </w:r>
      <w:r>
        <w:t xml:space="preserve">: «Разработка страниц «Планирование поездки» и «О системе». Сквозная интеграция фронтенда и бэкенда...»</w:t>
      </w:r>
    </w:p>
    <w:p>
      <w:pPr>
        <w:pStyle w:val="BodyText"/>
      </w:pPr>
      <w:r>
        <w:rPr>
          <w:b/>
          <w:bCs/>
        </w:rPr>
        <w:t xml:space="preserve">Новое</w:t>
      </w:r>
      <w:r>
        <w:t xml:space="preserve">: «Сквозная интеграция фронтенда и серверной части...»</w:t>
      </w:r>
    </w:p>
    <w:bookmarkEnd w:id="290"/>
    <w:bookmarkStart w:id="291" w:name="X2b4ec6835ab6c91ef1cd0130d0ed8ad0ddd639f"/>
    <w:p>
      <w:pPr>
        <w:pStyle w:val="Heading4"/>
      </w:pPr>
      <w:r>
        <w:t xml:space="preserve">Удалена строка про «Сдача отчёта 04.04.2026» в старом стиле + Отзыв руководителя</w:t>
      </w:r>
    </w:p>
    <w:p>
      <w:pPr>
        <w:pStyle w:val="FirstParagraph"/>
      </w:pPr>
      <w:r>
        <w:t xml:space="preserve">В новой версии после</w:t>
      </w:r>
      <w:r>
        <w:t xml:space="preserve"> </w:t>
      </w:r>
      <w:r>
        <w:rPr>
          <w:b/>
          <w:bCs/>
        </w:rPr>
        <w:t xml:space="preserve">04.04.2026</w:t>
      </w:r>
      <w:r>
        <w:t xml:space="preserve"> </w:t>
      </w:r>
      <w:r>
        <w:t xml:space="preserve">идут продолжительные дополнительные записи, в старой — финал с отзывом О.А. Николайчук.</w:t>
      </w:r>
    </w:p>
    <w:p>
      <w:pPr>
        <w:pStyle w:val="BlockText"/>
      </w:pPr>
      <w:r>
        <w:rPr>
          <w:b/>
          <w:bCs/>
        </w:rPr>
        <w:t xml:space="preserve">Действие</w:t>
      </w:r>
      <w:r>
        <w:t xml:space="preserve">: ПОЛНОСТЬЮ ПЕРЕРАБОТАТЬ Приложение Е:</w:t>
      </w:r>
    </w:p>
    <w:p>
      <w:pPr>
        <w:pStyle w:val="Compact"/>
        <w:numPr>
          <w:ilvl w:val="0"/>
          <w:numId w:val="1040"/>
        </w:numPr>
      </w:pPr>
      <w:r>
        <w:t xml:space="preserve">Удалить старый отзыв руководителя О.А. Николайчук;</w:t>
      </w:r>
    </w:p>
    <w:p>
      <w:pPr>
        <w:pStyle w:val="Compact"/>
        <w:numPr>
          <w:ilvl w:val="0"/>
          <w:numId w:val="1040"/>
        </w:numPr>
      </w:pPr>
      <w:r>
        <w:t xml:space="preserve">Изменить ECharts → Yandex Maps в записях за 24.03–27.03;</w:t>
      </w:r>
    </w:p>
    <w:p>
      <w:pPr>
        <w:pStyle w:val="Compact"/>
        <w:numPr>
          <w:ilvl w:val="0"/>
          <w:numId w:val="1040"/>
        </w:numPr>
      </w:pPr>
      <w:r>
        <w:t xml:space="preserve">Убрать упоминание Dropdown в 26.03–27.03;</w:t>
      </w:r>
    </w:p>
    <w:p>
      <w:pPr>
        <w:pStyle w:val="Compact"/>
        <w:numPr>
          <w:ilvl w:val="0"/>
          <w:numId w:val="1040"/>
        </w:numPr>
      </w:pPr>
      <w:r>
        <w:t xml:space="preserve">В записи 17.03–18.03 заменить «25 типов» на «38 признаков семи групп»;</w:t>
      </w:r>
    </w:p>
    <w:p>
      <w:pPr>
        <w:pStyle w:val="Compact"/>
        <w:numPr>
          <w:ilvl w:val="0"/>
          <w:numId w:val="1040"/>
        </w:numPr>
      </w:pPr>
      <w:r>
        <w:t xml:space="preserve">В записи 21.03–23.03 убрать «5 инструментов»;</w:t>
      </w:r>
    </w:p>
    <w:p>
      <w:pPr>
        <w:pStyle w:val="Compact"/>
        <w:numPr>
          <w:ilvl w:val="0"/>
          <w:numId w:val="1040"/>
        </w:numPr>
      </w:pPr>
      <w:r>
        <w:t xml:space="preserve">ДОБАВИТЬ 8 новых записей с 06.04 по 16.05.2026.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End w:id="293"/>
    <w:bookmarkEnd w:id="294"/>
    <w:bookmarkStart w:id="305" w:name="Xad9f0fd0a19f5dd2a659cdb6207beb7bde70e02"/>
    <w:p>
      <w:pPr>
        <w:pStyle w:val="Heading1"/>
      </w:pPr>
      <w:r>
        <w:t xml:space="preserve">9. СВОДНЫЙ РЕЕСТР ГЛОБАЛЬНЫХ ПРАВОК</w:t>
      </w:r>
    </w:p>
    <w:bookmarkStart w:id="295" w:name="X1617f871a368411545091010b64b7f1c94be73d"/>
    <w:p>
      <w:pPr>
        <w:pStyle w:val="Heading2"/>
      </w:pPr>
      <w:r>
        <w:t xml:space="preserve">9.1 Терминологические замены (search-and-replace)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Старый термин</w:t>
            </w:r>
          </w:p>
        </w:tc>
        <w:tc>
          <w:tcPr/>
          <w:p>
            <w:pPr>
              <w:pStyle w:val="Compact"/>
            </w:pPr>
            <w:r>
              <w:t xml:space="preserve">Новый термин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заполняемость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загруженность</w:t>
            </w:r>
          </w:p>
        </w:tc>
        <w:tc>
          <w:tcPr/>
          <w:p>
            <w:pPr>
              <w:pStyle w:val="Compact"/>
            </w:pPr>
            <w:r>
              <w:t xml:space="preserve">везде кроме формальных дефиниций («заполняемость средств размещения» → можно оставить в заголовках)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GeoMap (ECharts) / ECharts для карты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Yandex Maps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@pbe/react-yandex-maps</w:t>
            </w:r>
          </w:p>
        </w:tc>
        <w:tc>
          <w:tcPr/>
          <w:p>
            <w:pPr>
              <w:pStyle w:val="Compact"/>
            </w:pPr>
            <w:r>
              <w:t xml:space="preserve">везде в 1.2, 2.1, 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инструментов</w:t>
            </w:r>
            <w:r>
              <w:t xml:space="preserve"> </w:t>
            </w:r>
            <w:r>
              <w:t xml:space="preserve">агента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инструментов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основной</w:t>
            </w:r>
            <w:r>
              <w:t xml:space="preserve"> </w:t>
            </w:r>
            <w:r>
              <w:t xml:space="preserve">провайдер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 основной</w:t>
            </w:r>
            <w:r>
              <w:t xml:space="preserve"> </w:t>
            </w:r>
            <w:r>
              <w:t xml:space="preserve">+ DeepSeek/Mistral fallback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 endpoint-ов</w:t>
            </w:r>
            <w:r>
              <w:t xml:space="preserve"> </w:t>
            </w:r>
            <w:r>
              <w:t xml:space="preserve">в 7 роутерах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 endpoint-ов</w:t>
            </w:r>
            <w:r>
              <w:t xml:space="preserve"> </w:t>
            </w:r>
            <w:r>
              <w:t xml:space="preserve">в 8 группах маршрутов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1 366 отелей</w:t>
            </w:r>
            <w:r>
              <w:t xml:space="preserve"> </w:t>
            </w:r>
            <w:r>
              <w:t xml:space="preserve">на март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1 428 отелей</w:t>
            </w:r>
            <w:r>
              <w:t xml:space="preserve"> </w:t>
            </w:r>
            <w:r>
              <w:t xml:space="preserve">на 7 мая 2026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376 событий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456 событий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пунктов меню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пунктов в 3 группах</w:t>
            </w:r>
          </w:p>
        </w:tc>
        <w:tc>
          <w:tcPr/>
          <w:p>
            <w:pPr>
              <w:pStyle w:val="Compact"/>
            </w:pPr>
            <w:r>
              <w:t xml:space="preserve">в 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страниц («Главная», «Аналитика»...)</w:t>
            </w:r>
          </w:p>
        </w:tc>
        <w:tc>
          <w:tcPr/>
          <w:p>
            <w:pPr>
              <w:pStyle w:val="Compact"/>
            </w:pPr>
            <w:r>
              <w:t xml:space="preserve">8 страниц (Home, Analytics, Forecast, Events, Map, HotelDetail, About + AI-агент в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компонентов дизайн-системы (вкл. Dropdown)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компонентов</w:t>
            </w:r>
            <w:r>
              <w:t xml:space="preserve"> </w:t>
            </w:r>
            <w:r>
              <w:t xml:space="preserve">(без Dropdown, добавлен Select)</w:t>
            </w:r>
          </w:p>
        </w:tc>
        <w:tc>
          <w:tcPr/>
          <w:p>
            <w:pPr>
              <w:pStyle w:val="Compact"/>
            </w:pPr>
            <w:r>
              <w:t xml:space="preserve">в 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 CSS-переменных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CSS-переменных</w:t>
            </w:r>
          </w:p>
        </w:tc>
        <w:tc>
          <w:tcPr/>
          <w:p>
            <w:pPr>
              <w:pStyle w:val="Compact"/>
            </w:pPr>
            <w:r>
              <w:t xml:space="preserve">в 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 модульных тестов в 6 файлах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 модульных в 34 файлах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3 уровня</w:t>
            </w:r>
            <w:r>
              <w:t xml:space="preserve"> </w:t>
            </w:r>
            <w:r>
              <w:t xml:space="preserve">(добавлен stress-test AI 19+6)</w:t>
            </w:r>
          </w:p>
        </w:tc>
        <w:tc>
          <w:tcPr/>
          <w:p>
            <w:pPr>
              <w:pStyle w:val="Compact"/>
            </w:pPr>
            <w:r>
              <w:t xml:space="preserve">в 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3-90 дней горизонт прогноза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7-30 дней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 Иркутский 3,85 / лучший 6,43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2,67 / 5,58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Около года данных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месяцев / 47 973 записи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cron-задачи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задач</w:t>
            </w:r>
            <w:r>
              <w:t xml:space="preserve"> </w:t>
            </w:r>
            <w:r>
              <w:t xml:space="preserve">(+LLM-реклассификация)</w:t>
            </w:r>
          </w:p>
        </w:tc>
        <w:tc>
          <w:tcPr/>
          <w:p>
            <w:pPr>
              <w:pStyle w:val="Compact"/>
            </w:pPr>
            <w:r>
              <w:t xml:space="preserve">в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парсеров</w:t>
            </w:r>
          </w:p>
        </w:tc>
        <w:tc>
          <w:tcPr/>
          <w:p>
            <w:pPr>
              <w:pStyle w:val="Compact"/>
            </w:pPr>
            <w:r>
              <w:t xml:space="preserve">11 парсеров (8 событий + 3 размещения), но добавлен</w:t>
            </w:r>
            <w:r>
              <w:t xml:space="preserve"> </w:t>
            </w:r>
            <w:r>
              <w:rPr>
                <w:b/>
                <w:bCs/>
              </w:rPr>
              <w:t xml:space="preserve">OpenStreetMap Overpass</w:t>
            </w:r>
            <w:r>
              <w:t xml:space="preserve"> </w:t>
            </w:r>
            <w:r>
              <w:t xml:space="preserve">третьим</w:t>
            </w:r>
          </w:p>
        </w:tc>
        <w:tc>
          <w:tcPr/>
          <w:p>
            <w:pPr>
              <w:pStyle w:val="Compact"/>
            </w:pPr>
            <w:r>
              <w:t xml:space="preserve">в 2.1</w:t>
            </w:r>
          </w:p>
        </w:tc>
      </w:tr>
    </w:tbl>
    <w:bookmarkEnd w:id="295"/>
    <w:bookmarkStart w:id="296" w:name="X9bebcb09ceb5b5dc82b9ba9997f3417c3fd4eca"/>
    <w:p>
      <w:pPr>
        <w:pStyle w:val="Heading2"/>
      </w:pPr>
      <w:r>
        <w:t xml:space="preserve">9.2 Изменения формул и формат-нумерации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Старое</w:t>
            </w:r>
          </w:p>
        </w:tc>
        <w:tc>
          <w:tcPr/>
          <w:p>
            <w:pPr>
              <w:pStyle w:val="Compact"/>
            </w:pPr>
            <w: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 разделов</w:t>
            </w:r>
          </w:p>
        </w:tc>
        <w:tc>
          <w:tcPr/>
          <w:p>
            <w:pPr>
              <w:pStyle w:val="Compact"/>
            </w:pP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(Pandoc-стиль с</w:t>
            </w:r>
            <w:r>
              <w:t xml:space="preserve"> </w:t>
            </w:r>
            <w:r>
              <w:rPr>
                <w:rStyle w:val="VerbatimChar"/>
              </w:rPr>
              <w:t xml:space="preserve">[]{#_Toc...}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t xml:space="preserve">(Markdown)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Таблицы</w:t>
            </w:r>
          </w:p>
        </w:tc>
        <w:tc>
          <w:tcPr/>
          <w:p>
            <w:pPr>
              <w:pStyle w:val="Compact"/>
            </w:pPr>
            <w:r>
              <w:t xml:space="preserve">Pandoc-формат</w:t>
            </w:r>
            <w:r>
              <w:t xml:space="preserve"> </w:t>
            </w:r>
            <w:r>
              <w:rPr>
                <w:rStyle w:val="VerbatimChar"/>
              </w:rPr>
              <w:t xml:space="preserve">+---+---+</w:t>
            </w:r>
          </w:p>
        </w:tc>
        <w:tc>
          <w:tcPr/>
          <w:p>
            <w:pPr>
              <w:pStyle w:val="Compact"/>
            </w:pPr>
            <w:r>
              <w:t xml:space="preserve">Markdown-формат `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LaTeX-формулы (1)–(3)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$$\\begin{array}{r}...\\#(N)\\end{array}$$</w:t>
            </w:r>
          </w:p>
        </w:tc>
        <w:tc>
          <w:tcPr/>
          <w:p>
            <w:pPr>
              <w:pStyle w:val="Compact"/>
            </w:pPr>
            <w:r>
              <w:t xml:space="preserve">inline-Unicode (y(t) = g(t)+s(t)+...)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Длинное тире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–</w:t>
            </w:r>
            <w:r>
              <w:t xml:space="preserve"> </w:t>
            </w:r>
            <w:r>
              <w:t xml:space="preserve">(en-dash, изредка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em-dash)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Цитата кода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`code`</w:t>
            </w:r>
          </w:p>
        </w:tc>
        <w:tc>
          <w:tcPr/>
          <w:p>
            <w:pPr>
              <w:pStyle w:val="Compact"/>
            </w:pPr>
            <w:r>
              <w:t xml:space="preserve">без backticks в большинстве мест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п.п. (процентные пункты)</w:t>
            </w:r>
          </w:p>
        </w:tc>
        <w:tc>
          <w:tcPr/>
          <w:p>
            <w:pPr>
              <w:pStyle w:val="Compact"/>
            </w:pPr>
            <w:r>
              <w:t xml:space="preserve">«п.п.»</w:t>
            </w:r>
          </w:p>
        </w:tc>
        <w:tc>
          <w:tcPr/>
          <w:p>
            <w:pPr>
              <w:pStyle w:val="Compact"/>
            </w:pPr>
            <w:r>
              <w:t xml:space="preserve">«процентного пункта» (полностью)</w:t>
            </w:r>
          </w:p>
        </w:tc>
      </w:tr>
    </w:tbl>
    <w:bookmarkEnd w:id="296"/>
    <w:bookmarkStart w:id="297" w:name="Xbe332b4fc5cd2b6fe62ba6adbf6cf51270277c6"/>
    <w:p>
      <w:pPr>
        <w:pStyle w:val="Heading2"/>
      </w:pPr>
      <w:r>
        <w:t xml:space="preserve">9.3 Удалённые элементы (важные)</w:t>
      </w:r>
    </w:p>
    <w:p>
      <w:pPr>
        <w:pStyle w:val="Compact"/>
        <w:numPr>
          <w:ilvl w:val="0"/>
          <w:numId w:val="1041"/>
        </w:numPr>
      </w:pPr>
      <w:r>
        <w:t xml:space="preserve">❌ Абзац о progressive disclosure / mantra Шнейдермана из 1.2.</w:t>
      </w:r>
    </w:p>
    <w:p>
      <w:pPr>
        <w:pStyle w:val="Compact"/>
        <w:numPr>
          <w:ilvl w:val="0"/>
          <w:numId w:val="1041"/>
        </w:numPr>
      </w:pPr>
      <w:r>
        <w:t xml:space="preserve">❌ Маркированные списки (трёх проблем, методов миграции, 8 источников событий, 4 уровней безопасности, 4 задач планировщика) → переведены в плотный текст.</w:t>
      </w:r>
    </w:p>
    <w:p>
      <w:pPr>
        <w:pStyle w:val="Compact"/>
        <w:numPr>
          <w:ilvl w:val="0"/>
          <w:numId w:val="1041"/>
        </w:numPr>
      </w:pPr>
      <w:r>
        <w:t xml:space="preserve">❌ Рисунок 3 «Конвейер ансамблевого прогнозирования».</w:t>
      </w:r>
    </w:p>
    <w:p>
      <w:pPr>
        <w:pStyle w:val="Compact"/>
        <w:numPr>
          <w:ilvl w:val="0"/>
          <w:numId w:val="1041"/>
        </w:numPr>
      </w:pPr>
      <w:r>
        <w:t xml:space="preserve">❌ Рисунок 4 «Feature importance XGBoost».</w:t>
      </w:r>
    </w:p>
    <w:p>
      <w:pPr>
        <w:pStyle w:val="Compact"/>
        <w:numPr>
          <w:ilvl w:val="0"/>
          <w:numId w:val="1041"/>
        </w:numPr>
      </w:pPr>
      <w:r>
        <w:t xml:space="preserve">❌ Источники: [4] Паспорт туркластера, [6] AirDNA, [7] ЕИСЭП, [22] Шнейдерман, [38] Rosenfeld &amp; Morville.</w:t>
      </w:r>
    </w:p>
    <w:p>
      <w:pPr>
        <w:pStyle w:val="Compact"/>
        <w:numPr>
          <w:ilvl w:val="0"/>
          <w:numId w:val="1041"/>
        </w:numPr>
      </w:pPr>
      <w:r>
        <w:t xml:space="preserve">❌ Все image-ссылки</w:t>
      </w:r>
      <w:r>
        <w:t xml:space="preserve"> </w:t>
      </w:r>
      <w:r>
        <w:rPr>
          <w:rStyle w:val="VerbatimChar"/>
        </w:rPr>
        <w:t xml:space="preserve">![](media/imageN.png)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❌ Word-якоря</w:t>
      </w:r>
      <w:r>
        <w:t xml:space="preserve"> </w:t>
      </w:r>
      <w:r>
        <w:rPr>
          <w:rStyle w:val="VerbatimChar"/>
        </w:rPr>
        <w:t xml:space="preserve">[]{#_Toc225983132 .anchor}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❌ ОГЛАВЛЕНИЕ.</w:t>
      </w:r>
    </w:p>
    <w:p>
      <w:pPr>
        <w:pStyle w:val="Compact"/>
        <w:numPr>
          <w:ilvl w:val="0"/>
          <w:numId w:val="1041"/>
        </w:numPr>
      </w:pPr>
      <w:r>
        <w:t xml:space="preserve">❌ Поле «Отметка руководителя» в Приложении Д (бывшем).</w:t>
      </w:r>
    </w:p>
    <w:p>
      <w:pPr>
        <w:pStyle w:val="Compact"/>
        <w:numPr>
          <w:ilvl w:val="0"/>
          <w:numId w:val="1041"/>
        </w:numPr>
      </w:pPr>
      <w:r>
        <w:t xml:space="preserve">❌ Отзыв руководителя О.А. Николайчук в конце.</w:t>
      </w:r>
    </w:p>
    <w:bookmarkEnd w:id="297"/>
    <w:bookmarkStart w:id="303" w:name="Xc2467a7685fca14a4a17adba712a50f066d519e"/>
    <w:p>
      <w:pPr>
        <w:pStyle w:val="Heading2"/>
      </w:pPr>
      <w:r>
        <w:t xml:space="preserve">9.4 Добавленные элементы (важные)</w:t>
      </w:r>
    </w:p>
    <w:bookmarkStart w:id="298" w:name="новые-подглавы-целиком"/>
    <w:p>
      <w:pPr>
        <w:pStyle w:val="Heading3"/>
      </w:pPr>
      <w:r>
        <w:t xml:space="preserve">Новые подглавы целиком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1.4 Аудитория системы и метрики Revenue Management</w:t>
      </w:r>
      <w:r>
        <w:t xml:space="preserve"> </w:t>
      </w:r>
      <w:r>
        <w:t xml:space="preserve">(~40 строк, 2 таблицы, 1 рисунок).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2.4 Технико-экономическое обоснование проекта</w:t>
      </w:r>
      <w:r>
        <w:t xml:space="preserve"> </w:t>
      </w:r>
      <w:r>
        <w:t xml:space="preserve">(~55 строк, 3 таблицы).</w:t>
      </w:r>
    </w:p>
    <w:bookmarkEnd w:id="298"/>
    <w:bookmarkStart w:id="299" w:name="новые-таблицы"/>
    <w:p>
      <w:pPr>
        <w:pStyle w:val="Heading3"/>
      </w:pPr>
      <w:r>
        <w:t xml:space="preserve">Новые таблицы</w:t>
      </w:r>
    </w:p>
    <w:p>
      <w:pPr>
        <w:pStyle w:val="Compact"/>
        <w:numPr>
          <w:ilvl w:val="0"/>
          <w:numId w:val="1043"/>
        </w:numPr>
      </w:pPr>
      <w:r>
        <w:t xml:space="preserve">Таблица 4 — Сравнение планировщиков задач.</w:t>
      </w:r>
    </w:p>
    <w:p>
      <w:pPr>
        <w:pStyle w:val="Compact"/>
        <w:numPr>
          <w:ilvl w:val="0"/>
          <w:numId w:val="1043"/>
        </w:numPr>
      </w:pPr>
      <w:r>
        <w:t xml:space="preserve">Таблица 9 — Сравнение векторных баз данных.</w:t>
      </w:r>
    </w:p>
    <w:p>
      <w:pPr>
        <w:pStyle w:val="Compact"/>
        <w:numPr>
          <w:ilvl w:val="0"/>
          <w:numId w:val="1043"/>
        </w:numPr>
      </w:pPr>
      <w:r>
        <w:t xml:space="preserve">Таблица 10 — Сравнение LLM-провайдеров.</w:t>
      </w:r>
    </w:p>
    <w:p>
      <w:pPr>
        <w:pStyle w:val="Compact"/>
        <w:numPr>
          <w:ilvl w:val="0"/>
          <w:numId w:val="1043"/>
        </w:numPr>
      </w:pPr>
      <w:r>
        <w:t xml:space="preserve">Таблица 11 — Профильные сегменты аудитории и Job-to-be-Done.</w:t>
      </w:r>
    </w:p>
    <w:p>
      <w:pPr>
        <w:pStyle w:val="Compact"/>
        <w:numPr>
          <w:ilvl w:val="0"/>
          <w:numId w:val="1043"/>
        </w:numPr>
      </w:pPr>
      <w:r>
        <w:t xml:space="preserve">Таблица 12 — Метрики Revenue Management в системе.</w:t>
      </w:r>
    </w:p>
    <w:p>
      <w:pPr>
        <w:pStyle w:val="Compact"/>
        <w:numPr>
          <w:ilvl w:val="0"/>
          <w:numId w:val="1043"/>
        </w:numPr>
      </w:pPr>
      <w:r>
        <w:t xml:space="preserve">Таблица 14 — Обоснование выбора типов диаграмм (расширенная вместо списочного перечисления).</w:t>
      </w:r>
    </w:p>
    <w:p>
      <w:pPr>
        <w:pStyle w:val="Compact"/>
        <w:numPr>
          <w:ilvl w:val="0"/>
          <w:numId w:val="1043"/>
        </w:numPr>
      </w:pPr>
      <w:r>
        <w:t xml:space="preserve">Таблица 15 — Тарифная сетка системы.</w:t>
      </w:r>
    </w:p>
    <w:p>
      <w:pPr>
        <w:pStyle w:val="Compact"/>
        <w:numPr>
          <w:ilvl w:val="0"/>
          <w:numId w:val="1043"/>
        </w:numPr>
      </w:pPr>
      <w:r>
        <w:t xml:space="preserve">Таблица 16 — Структура затрат на 24 месяца.</w:t>
      </w:r>
    </w:p>
    <w:p>
      <w:pPr>
        <w:pStyle w:val="Compact"/>
        <w:numPr>
          <w:ilvl w:val="0"/>
          <w:numId w:val="1043"/>
        </w:numPr>
      </w:pPr>
      <w:r>
        <w:t xml:space="preserve">Таблица 17 — (упоминается, но в файле раскрыта частично — Прогноз доходов).</w:t>
      </w:r>
    </w:p>
    <w:p>
      <w:pPr>
        <w:pStyle w:val="Compact"/>
        <w:numPr>
          <w:ilvl w:val="0"/>
          <w:numId w:val="1043"/>
        </w:numPr>
      </w:pPr>
      <w:r>
        <w:t xml:space="preserve">Таблица 18 — Показатели экономической эффективности.</w:t>
      </w:r>
    </w:p>
    <w:bookmarkEnd w:id="299"/>
    <w:bookmarkStart w:id="300" w:name="новые-рисунки-uml-и-моделирование"/>
    <w:p>
      <w:pPr>
        <w:pStyle w:val="Heading3"/>
      </w:pPr>
      <w:r>
        <w:t xml:space="preserve">Новые рисунки (UML и моделирование)</w:t>
      </w:r>
    </w:p>
    <w:p>
      <w:pPr>
        <w:pStyle w:val="Compact"/>
        <w:numPr>
          <w:ilvl w:val="0"/>
          <w:numId w:val="1044"/>
        </w:numPr>
      </w:pPr>
      <w:r>
        <w:t xml:space="preserve">Рисунок 1 — IDEF0 контекст A-0 (1.1).</w:t>
      </w:r>
    </w:p>
    <w:p>
      <w:pPr>
        <w:pStyle w:val="Compact"/>
        <w:numPr>
          <w:ilvl w:val="0"/>
          <w:numId w:val="1044"/>
        </w:numPr>
      </w:pPr>
      <w:r>
        <w:t xml:space="preserve">Рисунок 2 — Сравнительный анализ B2B-инструментов (1.4).</w:t>
      </w:r>
    </w:p>
    <w:p>
      <w:pPr>
        <w:pStyle w:val="Compact"/>
        <w:numPr>
          <w:ilvl w:val="0"/>
          <w:numId w:val="1044"/>
        </w:numPr>
      </w:pPr>
      <w:r>
        <w:t xml:space="preserve">Рисунок 3 — IDEF0 декомпозиция A0 (2.1).</w:t>
      </w:r>
    </w:p>
    <w:p>
      <w:pPr>
        <w:pStyle w:val="Compact"/>
        <w:numPr>
          <w:ilvl w:val="0"/>
          <w:numId w:val="1044"/>
        </w:numPr>
      </w:pPr>
      <w:r>
        <w:t xml:space="preserve">Рисунок 6 — Domain Model (2.1).</w:t>
      </w:r>
    </w:p>
    <w:p>
      <w:pPr>
        <w:pStyle w:val="Compact"/>
        <w:numPr>
          <w:ilvl w:val="0"/>
          <w:numId w:val="1044"/>
        </w:numPr>
      </w:pPr>
      <w:r>
        <w:t xml:space="preserve">Рисунок 7 — Component Diagram UML (2.1).</w:t>
      </w:r>
    </w:p>
    <w:p>
      <w:pPr>
        <w:pStyle w:val="Compact"/>
        <w:numPr>
          <w:ilvl w:val="0"/>
          <w:numId w:val="1044"/>
        </w:numPr>
      </w:pPr>
      <w:r>
        <w:t xml:space="preserve">Рисунок 8 — Deployment Diagram (2.1).</w:t>
      </w:r>
    </w:p>
    <w:p>
      <w:pPr>
        <w:pStyle w:val="Compact"/>
        <w:numPr>
          <w:ilvl w:val="0"/>
          <w:numId w:val="1044"/>
        </w:numPr>
      </w:pPr>
      <w:r>
        <w:t xml:space="preserve">Рисунок 9 — Erikson-Penker BPM (2.1).</w:t>
      </w:r>
    </w:p>
    <w:p>
      <w:pPr>
        <w:pStyle w:val="Compact"/>
        <w:numPr>
          <w:ilvl w:val="0"/>
          <w:numId w:val="1044"/>
        </w:numPr>
      </w:pPr>
      <w:r>
        <w:t xml:space="preserve">Рисунок 10 — Sequence Diagram UC1 «Прогноз» (2.2).</w:t>
      </w:r>
    </w:p>
    <w:p>
      <w:pPr>
        <w:pStyle w:val="Compact"/>
        <w:numPr>
          <w:ilvl w:val="0"/>
          <w:numId w:val="1044"/>
        </w:numPr>
      </w:pPr>
      <w:r>
        <w:t xml:space="preserve">Рисунок 12 — Sequence Diagram UC11 «Влияние событий» (2.2).</w:t>
      </w:r>
    </w:p>
    <w:p>
      <w:pPr>
        <w:pStyle w:val="Compact"/>
        <w:numPr>
          <w:ilvl w:val="0"/>
          <w:numId w:val="1044"/>
        </w:numPr>
      </w:pPr>
      <w:r>
        <w:t xml:space="preserve">Рисунок 14 — Переключение тем (2.3).</w:t>
      </w:r>
    </w:p>
    <w:bookmarkEnd w:id="300"/>
    <w:bookmarkStart w:id="301" w:name="X77e80714bba7c540dea363ffeffc3ceca2d0f48"/>
    <w:p>
      <w:pPr>
        <w:pStyle w:val="Heading3"/>
      </w:pPr>
      <w:r>
        <w:t xml:space="preserve">Новые сервисы и службы (упоминаются в тексте)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MethodologyService</w:t>
      </w:r>
      <w:r>
        <w:t xml:space="preserve"> </w:t>
      </w:r>
      <w:r>
        <w:t xml:space="preserve">(NFR7 методологическая прозрачность).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ParserHealthService</w:t>
      </w:r>
      <w:r>
        <w:t xml:space="preserve"> </w:t>
      </w:r>
      <w:r>
        <w:t xml:space="preserve">(Redis-хеш</w:t>
      </w:r>
      <w:r>
        <w:t xml:space="preserve"> </w:t>
      </w:r>
      <w:r>
        <w:rPr>
          <w:rStyle w:val="VerbatimChar"/>
        </w:rPr>
        <w:t xml:space="preserve">parser_health</w:t>
      </w:r>
      <w:r>
        <w:t xml:space="preserve">, TTL 7d).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Stress-test 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agent_stress_test.py</w:t>
      </w:r>
      <w:r>
        <w:t xml:space="preserve"> </w:t>
      </w:r>
      <w:r>
        <w:t xml:space="preserve">19 + 6 edge-cases, 4,63/5).</w:t>
      </w:r>
    </w:p>
    <w:bookmarkEnd w:id="301"/>
    <w:bookmarkStart w:id="302" w:name="новые-архитектурные-элементы"/>
    <w:p>
      <w:pPr>
        <w:pStyle w:val="Heading3"/>
      </w:pPr>
      <w:r>
        <w:t xml:space="preserve">Новые архитектурные элементы</w:t>
      </w:r>
    </w:p>
    <w:p>
      <w:pPr>
        <w:pStyle w:val="Compact"/>
        <w:numPr>
          <w:ilvl w:val="0"/>
          <w:numId w:val="1046"/>
        </w:numPr>
      </w:pPr>
      <w:r>
        <w:t xml:space="preserve">Цепочка fallback Groq → DeepSeek → Mistral.</w:t>
      </w:r>
    </w:p>
    <w:p>
      <w:pPr>
        <w:pStyle w:val="Compact"/>
        <w:numPr>
          <w:ilvl w:val="0"/>
          <w:numId w:val="1046"/>
        </w:numPr>
      </w:pPr>
      <w:r>
        <w:t xml:space="preserve">SSE heartbeat 15с, hard-timeout 180с.</w:t>
      </w:r>
    </w:p>
    <w:p>
      <w:pPr>
        <w:pStyle w:val="Compact"/>
        <w:numPr>
          <w:ilvl w:val="0"/>
          <w:numId w:val="1046"/>
        </w:numPr>
      </w:pPr>
      <w:r>
        <w:t xml:space="preserve">Index-based dedup tool_call_id.</w:t>
      </w:r>
    </w:p>
    <w:p>
      <w:pPr>
        <w:pStyle w:val="Compact"/>
        <w:numPr>
          <w:ilvl w:val="0"/>
          <w:numId w:val="1046"/>
        </w:numPr>
      </w:pPr>
      <w:r>
        <w:t xml:space="preserve">Caddy reverse-proxy в развёртывании.</w:t>
      </w:r>
    </w:p>
    <w:p>
      <w:pPr>
        <w:pStyle w:val="Compact"/>
        <w:numPr>
          <w:ilvl w:val="0"/>
          <w:numId w:val="1046"/>
        </w:numPr>
      </w:pPr>
      <w:r>
        <w:t xml:space="preserve">pg_dump backup в объектное хранилище.</w:t>
      </w:r>
    </w:p>
    <w:bookmarkEnd w:id="302"/>
    <w:bookmarkEnd w:id="303"/>
    <w:bookmarkStart w:id="304" w:name="Xae6fb0bcb983d962c6b44e76dd515679d1bf84d"/>
    <w:p>
      <w:pPr>
        <w:pStyle w:val="Heading2"/>
      </w:pPr>
      <w:r>
        <w:t xml:space="preserve">9.5 Стилистические сдвиги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Меньше «нами»</w:t>
      </w:r>
      <w:r>
        <w:t xml:space="preserve"> </w:t>
      </w:r>
      <w:r>
        <w:t xml:space="preserve">— переход к безличному стилю («нами проведён» → «выполнен анализ»).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Больше эмпирической конкретики</w:t>
      </w:r>
      <w:r>
        <w:t xml:space="preserve"> </w:t>
      </w:r>
      <w:r>
        <w:t xml:space="preserve">— везде, где было «свыше тысячи», стало «1075»; «около года» → «14 месяцев / 47 973 записи».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Раскрытие аббревиатур</w:t>
      </w:r>
      <w:r>
        <w:t xml:space="preserve"> </w:t>
      </w:r>
      <w:r>
        <w:t xml:space="preserve">на русском при первом упоминании (UI, UX, SPA, WSGI, RM, ASGI, PMS).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Английские технические термины</w:t>
      </w:r>
      <w:r>
        <w:t xml:space="preserve"> </w:t>
      </w:r>
      <w:r>
        <w:t xml:space="preserve">в тексте теперь часто без курсива/расшифровки (TTL, TPM, fallback, retry).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Бизнес-фрейминг</w:t>
      </w:r>
      <w:r>
        <w:t xml:space="preserve"> </w:t>
      </w:r>
      <w:r>
        <w:t xml:space="preserve">— текст говорит о «B2B-сегментах» и «Revenue Management», а не об абстрактных «пользователях».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10" w:name="X00809b2bf6a01f6bdf39e5a8015d51adfab6293"/>
    <w:p>
      <w:pPr>
        <w:pStyle w:val="Heading1"/>
      </w:pPr>
      <w:r>
        <w:t xml:space="preserve">10. РЕКОМЕНДАЦИИ ПО РУЧНОМУ ПРИМЕНЕНИЮ ИЗМЕНЕНИЙ</w:t>
      </w:r>
    </w:p>
    <w:bookmarkStart w:id="306" w:name="X462b692b967ed3a901f43c69f5e97ec9120bd37"/>
    <w:p>
      <w:pPr>
        <w:pStyle w:val="Heading2"/>
      </w:pPr>
      <w:r>
        <w:t xml:space="preserve">Приоритет 1 (КРИТИЧНО — без этого не сдать новую версию)</w:t>
      </w:r>
    </w:p>
    <w:p>
      <w:pPr>
        <w:pStyle w:val="Compact"/>
        <w:numPr>
          <w:ilvl w:val="0"/>
          <w:numId w:val="1048"/>
        </w:numPr>
      </w:pPr>
      <w:r>
        <w:t xml:space="preserve">✅ Поправить титульный лист (министерство, руководитель Пестова, группа 14322-ДБ).</w:t>
      </w:r>
    </w:p>
    <w:p>
      <w:pPr>
        <w:pStyle w:val="Compact"/>
        <w:numPr>
          <w:ilvl w:val="0"/>
          <w:numId w:val="1048"/>
        </w:numPr>
      </w:pPr>
      <w:r>
        <w:t xml:space="preserve">✅ Заменить во всём тексте: «</w:t>
      </w:r>
      <w:r>
        <w:rPr>
          <w:b/>
          <w:bCs/>
        </w:rPr>
        <w:t xml:space="preserve">заполняемость → загруженность</w:t>
      </w:r>
      <w:r>
        <w:t xml:space="preserve">» (с разумной осторожностью в дефинициях).</w:t>
      </w:r>
    </w:p>
    <w:p>
      <w:pPr>
        <w:pStyle w:val="Compact"/>
        <w:numPr>
          <w:ilvl w:val="0"/>
          <w:numId w:val="1048"/>
        </w:numPr>
      </w:pPr>
      <w:r>
        <w:t xml:space="preserve">✅ Заменить везде метрики ансамбля: 3,85 → 2,67, 6,43 → 5,58.</w:t>
      </w:r>
    </w:p>
    <w:p>
      <w:pPr>
        <w:pStyle w:val="Compact"/>
        <w:numPr>
          <w:ilvl w:val="0"/>
          <w:numId w:val="1048"/>
        </w:numPr>
      </w:pPr>
      <w:r>
        <w:t xml:space="preserve">✅ Заменить</w:t>
      </w:r>
      <w:r>
        <w:t xml:space="preserve"> </w:t>
      </w:r>
      <w:r>
        <w:rPr>
          <w:b/>
          <w:bCs/>
        </w:rPr>
        <w:t xml:space="preserve">5 инструментов → 12 инструментов</w:t>
      </w:r>
      <w:r>
        <w:t xml:space="preserve">, расширить описание шести базовых + шести расширений.</w:t>
      </w:r>
    </w:p>
    <w:p>
      <w:pPr>
        <w:pStyle w:val="Compact"/>
        <w:numPr>
          <w:ilvl w:val="0"/>
          <w:numId w:val="1048"/>
        </w:numPr>
      </w:pPr>
      <w:r>
        <w:t xml:space="preserve">✅ Заменить</w:t>
      </w:r>
      <w:r>
        <w:t xml:space="preserve"> </w:t>
      </w:r>
      <w:r>
        <w:rPr>
          <w:b/>
          <w:bCs/>
        </w:rPr>
        <w:t xml:space="preserve">Mistral основной → Groq основной + fallback chain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✅ Заменить</w:t>
      </w:r>
      <w:r>
        <w:t xml:space="preserve"> </w:t>
      </w:r>
      <w:r>
        <w:rPr>
          <w:b/>
          <w:bCs/>
        </w:rPr>
        <w:t xml:space="preserve">ECharts GeoMap → Yandex Maps</w:t>
      </w:r>
      <w:r>
        <w:t xml:space="preserve"> </w:t>
      </w:r>
      <w:r>
        <w:t xml:space="preserve">во всех упоминаниях карты.</w:t>
      </w:r>
    </w:p>
    <w:p>
      <w:pPr>
        <w:pStyle w:val="Compact"/>
        <w:numPr>
          <w:ilvl w:val="0"/>
          <w:numId w:val="1048"/>
        </w:numPr>
      </w:pPr>
      <w:r>
        <w:t xml:space="preserve">✅ Обновить количества: 59 → 65 endpoint, 1366 → 1428 отелей, 376 → 456 событий.</w:t>
      </w:r>
    </w:p>
    <w:p>
      <w:pPr>
        <w:pStyle w:val="Compact"/>
        <w:numPr>
          <w:ilvl w:val="0"/>
          <w:numId w:val="1048"/>
        </w:numPr>
      </w:pPr>
      <w:r>
        <w:t xml:space="preserve">✅ Добавить две новые подглавы:</w:t>
      </w:r>
      <w:r>
        <w:t xml:space="preserve"> </w:t>
      </w:r>
      <w:r>
        <w:rPr>
          <w:b/>
          <w:bCs/>
        </w:rPr>
        <w:t xml:space="preserve">1.4</w:t>
      </w:r>
      <w:r>
        <w:t xml:space="preserve"> </w:t>
      </w:r>
      <w:r>
        <w:t xml:space="preserve">(Аудитория и RM) и</w:t>
      </w:r>
      <w:r>
        <w:t xml:space="preserve"> </w:t>
      </w:r>
      <w:r>
        <w:rPr>
          <w:b/>
          <w:bCs/>
        </w:rPr>
        <w:t xml:space="preserve">2.4</w:t>
      </w:r>
      <w:r>
        <w:t xml:space="preserve"> </w:t>
      </w:r>
      <w:r>
        <w:t xml:space="preserve">(ТЭО).</w:t>
      </w:r>
    </w:p>
    <w:p>
      <w:pPr>
        <w:pStyle w:val="Compact"/>
        <w:numPr>
          <w:ilvl w:val="0"/>
          <w:numId w:val="1048"/>
        </w:numPr>
      </w:pPr>
      <w:r>
        <w:t xml:space="preserve">✅ Обновить список источников: 40 → 48.</w:t>
      </w:r>
    </w:p>
    <w:p>
      <w:pPr>
        <w:pStyle w:val="Compact"/>
        <w:numPr>
          <w:ilvl w:val="0"/>
          <w:numId w:val="1048"/>
        </w:numPr>
      </w:pPr>
      <w:r>
        <w:t xml:space="preserve">✅ Дописать 8 записей в Приложение Е (06.04 — 16.05.2026).</w:t>
      </w:r>
    </w:p>
    <w:bookmarkEnd w:id="306"/>
    <w:bookmarkStart w:id="307" w:name="Xfaba1c4c9cc0c959c0dbc5a53805818b7886822"/>
    <w:p>
      <w:pPr>
        <w:pStyle w:val="Heading2"/>
      </w:pPr>
      <w:r>
        <w:t xml:space="preserve">Приоритет 2 (ВАЖНО — для соответствия нового нарратива)</w:t>
      </w:r>
    </w:p>
    <w:p>
      <w:pPr>
        <w:pStyle w:val="Compact"/>
        <w:numPr>
          <w:ilvl w:val="0"/>
          <w:numId w:val="1049"/>
        </w:numPr>
      </w:pPr>
      <w:r>
        <w:t xml:space="preserve">Переписать введение полностью (пять задач, цель, научная новизна, практическая значимость).</w:t>
      </w:r>
    </w:p>
    <w:p>
      <w:pPr>
        <w:pStyle w:val="Compact"/>
        <w:numPr>
          <w:ilvl w:val="0"/>
          <w:numId w:val="1049"/>
        </w:numPr>
      </w:pPr>
      <w:r>
        <w:t xml:space="preserve">Добавить новые рисунки (IDEF0, Domain Model, Component, Deployment, BPM, Sequence Diagrams).</w:t>
      </w:r>
    </w:p>
    <w:p>
      <w:pPr>
        <w:pStyle w:val="Compact"/>
        <w:numPr>
          <w:ilvl w:val="0"/>
          <w:numId w:val="1049"/>
        </w:numPr>
      </w:pPr>
      <w:r>
        <w:t xml:space="preserve">Переписать описание тестов: 93 → 205, добавить stress-test AI 19+6.</w:t>
      </w:r>
    </w:p>
    <w:p>
      <w:pPr>
        <w:pStyle w:val="Compact"/>
        <w:numPr>
          <w:ilvl w:val="0"/>
          <w:numId w:val="1049"/>
        </w:numPr>
      </w:pPr>
      <w:r>
        <w:t xml:space="preserve">Переписать «Выводы по главе 1» и «Выводы по главе 2».</w:t>
      </w:r>
    </w:p>
    <w:p>
      <w:pPr>
        <w:pStyle w:val="Compact"/>
        <w:numPr>
          <w:ilvl w:val="0"/>
          <w:numId w:val="1049"/>
        </w:numPr>
      </w:pPr>
      <w:r>
        <w:t xml:space="preserve">Полностью обновить ЗАКЛЮЧЕНИЕ.</w:t>
      </w:r>
    </w:p>
    <w:p>
      <w:pPr>
        <w:pStyle w:val="Compact"/>
        <w:numPr>
          <w:ilvl w:val="0"/>
          <w:numId w:val="1049"/>
        </w:numPr>
      </w:pPr>
      <w:r>
        <w:t xml:space="preserve">Реструктурировать Приложения: А (новое ТЭО) → Б (Скриншоты) → В (Инфра) → Г (API) → Д (Признаки) → Е (Записи).</w:t>
      </w:r>
    </w:p>
    <w:p>
      <w:pPr>
        <w:pStyle w:val="Compact"/>
        <w:numPr>
          <w:ilvl w:val="0"/>
          <w:numId w:val="1049"/>
        </w:numPr>
      </w:pPr>
      <w:r>
        <w:t xml:space="preserve">Переименовать страницы интерфейса в 2.3 (Home, Analytics, Forecast, Events, Map, HotelDetail, About).</w:t>
      </w:r>
    </w:p>
    <w:p>
      <w:pPr>
        <w:pStyle w:val="Compact"/>
        <w:numPr>
          <w:ilvl w:val="0"/>
          <w:numId w:val="1049"/>
        </w:numPr>
      </w:pPr>
      <w:r>
        <w:t xml:space="preserve">Описание дизайн-системы: 6 → 5 компонентов, 28 → 25 CSS-переменных, добавить блок про шрифт Inter.</w:t>
      </w:r>
    </w:p>
    <w:bookmarkEnd w:id="307"/>
    <w:bookmarkStart w:id="308" w:name="приоритет-3-уточнения--улучшают-качество"/>
    <w:p>
      <w:pPr>
        <w:pStyle w:val="Heading2"/>
      </w:pPr>
      <w:r>
        <w:t xml:space="preserve">Приоритет 3 (УТОЧНЕНИЯ — улучшают качество)</w:t>
      </w:r>
    </w:p>
    <w:p>
      <w:pPr>
        <w:pStyle w:val="Compact"/>
        <w:numPr>
          <w:ilvl w:val="0"/>
          <w:numId w:val="1050"/>
        </w:numPr>
      </w:pPr>
      <w:r>
        <w:t xml:space="preserve">Удалить абзац про progressive disclosure / Шнейдермана из 1.2 (или перенести в 2.3).</w:t>
      </w:r>
    </w:p>
    <w:p>
      <w:pPr>
        <w:pStyle w:val="Compact"/>
        <w:numPr>
          <w:ilvl w:val="0"/>
          <w:numId w:val="1050"/>
        </w:numPr>
      </w:pPr>
      <w:r>
        <w:t xml:space="preserve">Заменить маркированные списки на сплошной текст (трёх проблем, четырёх уровней безопасности, восьми источников событий).</w:t>
      </w:r>
    </w:p>
    <w:p>
      <w:pPr>
        <w:pStyle w:val="Compact"/>
        <w:numPr>
          <w:ilvl w:val="0"/>
          <w:numId w:val="1050"/>
        </w:numPr>
      </w:pPr>
      <w:r>
        <w:t xml:space="preserve">Добавить упоминание данных: 47 973 записи, 14 месяцев, gap 24.06–25.10.2025, 31 город CITY_SLUG_TO_NAME.</w:t>
      </w:r>
    </w:p>
    <w:p>
      <w:pPr>
        <w:pStyle w:val="Compact"/>
        <w:numPr>
          <w:ilvl w:val="0"/>
          <w:numId w:val="1050"/>
        </w:numPr>
      </w:pPr>
      <w:r>
        <w:t xml:space="preserve">Внедрить упоминания MethodologyService и ParserHealthService.</w:t>
      </w:r>
    </w:p>
    <w:p>
      <w:pPr>
        <w:pStyle w:val="Compact"/>
        <w:numPr>
          <w:ilvl w:val="0"/>
          <w:numId w:val="1050"/>
        </w:numPr>
      </w:pPr>
      <w:r>
        <w:t xml:space="preserve">Описать SSE с heartbeat 15s и hard-timeout 180s.</w:t>
      </w:r>
    </w:p>
    <w:p>
      <w:pPr>
        <w:pStyle w:val="Compact"/>
        <w:numPr>
          <w:ilvl w:val="0"/>
          <w:numId w:val="1050"/>
        </w:numPr>
      </w:pPr>
      <w:r>
        <w:t xml:space="preserve">Добавить блок про литературу по информационному дизайну (Tufte, Few, Norman, Nielsen, Frost) в подглаву 1.2.</w:t>
      </w:r>
    </w:p>
    <w:p>
      <w:pPr>
        <w:pStyle w:val="Compact"/>
        <w:numPr>
          <w:ilvl w:val="0"/>
          <w:numId w:val="1050"/>
        </w:numPr>
      </w:pPr>
      <w:r>
        <w:t xml:space="preserve">Внедрить новые таблицы (4, 9, 10).</w:t>
      </w:r>
    </w:p>
    <w:p>
      <w:pPr>
        <w:pStyle w:val="Compact"/>
        <w:numPr>
          <w:ilvl w:val="0"/>
          <w:numId w:val="1050"/>
        </w:numPr>
      </w:pPr>
      <w:r>
        <w:t xml:space="preserve">Переоформить список источников по ГОСТ (с пробелом перед двоеточием и тире перед URL).</w:t>
      </w:r>
    </w:p>
    <w:bookmarkEnd w:id="308"/>
    <w:bookmarkStart w:id="309" w:name="X8f93d04612bf5cea055fcbbef4cb5096d162738"/>
    <w:p>
      <w:pPr>
        <w:pStyle w:val="Heading2"/>
      </w:pPr>
      <w:r>
        <w:t xml:space="preserve">Приоритет 4 (КОСМЕТИКА — финальное вычитывание)</w:t>
      </w:r>
    </w:p>
    <w:p>
      <w:pPr>
        <w:pStyle w:val="Compact"/>
        <w:numPr>
          <w:ilvl w:val="0"/>
          <w:numId w:val="1051"/>
        </w:numPr>
      </w:pPr>
      <w:r>
        <w:t xml:space="preserve">Pandoc-таблицы → Markdown-таблицы.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[]{#_Toc...}</w:t>
      </w:r>
      <w:r>
        <w:t xml:space="preserve"> </w:t>
      </w:r>
      <w:r>
        <w:t xml:space="preserve">якоря удалить.</w:t>
      </w:r>
    </w:p>
    <w:p>
      <w:pPr>
        <w:pStyle w:val="Compact"/>
        <w:numPr>
          <w:ilvl w:val="0"/>
          <w:numId w:val="1051"/>
        </w:numPr>
      </w:pPr>
      <w:r>
        <w:t xml:space="preserve">ОГЛАВЛЕНИЕ удалить (Word сгенерирует автоматически).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---</w:t>
      </w:r>
      <w:r>
        <w:t xml:space="preserve"> </w:t>
      </w:r>
      <w:r>
        <w:t xml:space="preserve">(длинное тире) →</w:t>
      </w:r>
      <w:r>
        <w:t xml:space="preserve"> </w:t>
      </w:r>
      <w:r>
        <w:rPr>
          <w:rStyle w:val="VerbatimChar"/>
        </w:rPr>
        <w:t xml:space="preserve">–</w:t>
      </w:r>
      <w:r>
        <w:t xml:space="preserve"> </w:t>
      </w:r>
      <w:r>
        <w:t xml:space="preserve">(en-dash).</w:t>
      </w:r>
    </w:p>
    <w:p>
      <w:pPr>
        <w:pStyle w:val="Compact"/>
        <w:numPr>
          <w:ilvl w:val="0"/>
          <w:numId w:val="1051"/>
        </w:numPr>
      </w:pPr>
      <w:r>
        <w:t xml:space="preserve">Image-ссылки</w:t>
      </w:r>
      <w:r>
        <w:t xml:space="preserve"> </w:t>
      </w:r>
      <w:r>
        <w:rPr>
          <w:rStyle w:val="VerbatimChar"/>
        </w:rPr>
        <w:t xml:space="preserve">![](media/imageN.png)</w:t>
      </w:r>
      <w:r>
        <w:t xml:space="preserve"> </w:t>
      </w:r>
      <w:r>
        <w:t xml:space="preserve">заменить на текстовые «Рисунок N — описание».</w:t>
      </w:r>
    </w:p>
    <w:p>
      <w:pPr>
        <w:pStyle w:val="Compact"/>
        <w:numPr>
          <w:ilvl w:val="0"/>
          <w:numId w:val="1051"/>
        </w:numPr>
      </w:pPr>
      <w:r>
        <w:t xml:space="preserve">п.п. → «процентного пункта» в торжественных формулировках.</w:t>
      </w:r>
    </w:p>
    <w:p>
      <w:pPr>
        <w:pStyle w:val="Compact"/>
        <w:numPr>
          <w:ilvl w:val="0"/>
          <w:numId w:val="1051"/>
        </w:numPr>
      </w:pPr>
      <w:r>
        <w:t xml:space="preserve">ОТЧЕТ → ОТЧЁТ.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1" w:name="конец-документа"/>
    <w:p>
      <w:pPr>
        <w:pStyle w:val="Heading1"/>
      </w:pPr>
      <w:r>
        <w:t xml:space="preserve">Конец документа</w:t>
      </w:r>
    </w:p>
    <w:bookmarkEnd w:id="3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8" Target="https://disk.yandex.ru/d/v_GAmtcxMVp3fg" TargetMode="External" /><Relationship Type="http://schemas.openxmlformats.org/officeDocument/2006/relationships/hyperlink" Id="rId267" Target="https://disk.yandex.ru/i/hK8zf_9uJVLQhg" TargetMode="External" /><Relationship Type="http://schemas.openxmlformats.org/officeDocument/2006/relationships/hyperlink" Id="rId259" Target="https://irkobl.ru/sites/tou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8" Target="https://disk.yandex.ru/d/v_GAmtcxMVp3fg" TargetMode="External" /><Relationship Type="http://schemas.openxmlformats.org/officeDocument/2006/relationships/hyperlink" Id="rId267" Target="https://disk.yandex.ru/i/hK8zf_9uJVLQhg" TargetMode="External" /><Relationship Type="http://schemas.openxmlformats.org/officeDocument/2006/relationships/hyperlink" Id="rId259" Target="https://irkobl.ru/sites/tou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2026-05-08T10:49:31Z</dcterms:created>
  <dcterms:modified xsi:type="dcterms:W3CDTF">2026-05-08T10:49:31Z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