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480"/>
        <w:jc w:val="center"/>
        <w:widowControl/>
      </w:pPr>
      <w:r>
        <w:drawing>
          <wp:inline xmlns:a="http://schemas.openxmlformats.org/drawingml/2006/main" xmlns:pic="http://schemas.openxmlformats.org/drawingml/2006/picture">
            <wp:extent cx="1143000" cy="1125141"/>
            <wp:docPr id="1" name="Picture 1" descr="IOC International Operations Company logo" title="IOC logo"/>
            <wp:cNvGraphicFramePr>
              <a:graphicFrameLocks noChangeAspect="1"/>
            </wp:cNvGraphicFramePr>
            <a:graphic>
              <a:graphicData uri="http://schemas.openxmlformats.org/drawingml/2006/picture">
                <pic:pic>
                  <pic:nvPicPr>
                    <pic:cNvPr id="0" name="logo.png"/>
                    <pic:cNvPicPr/>
                  </pic:nvPicPr>
                  <pic:blipFill>
                    <a:blip r:embed="rId11"/>
                    <a:stretch>
                      <a:fillRect/>
                    </a:stretch>
                  </pic:blipFill>
                  <pic:spPr>
                    <a:xfrm>
                      <a:off x="0" y="0"/>
                      <a:ext cx="1143000" cy="1125141"/>
                    </a:xfrm>
                    <a:prstGeom prst="rect"/>
                  </pic:spPr>
                </pic:pic>
              </a:graphicData>
            </a:graphic>
          </wp:inline>
        </w:drawing>
      </w:r>
    </w:p>
    <w:p>
      <w:pPr>
        <w:spacing w:before="80" w:after="100"/>
        <w:jc w:val="center"/>
        <w:widowControl/>
      </w:pPr>
      <w:r>
        <w:rPr>
          <w:rFonts w:ascii="Calibri" w:hAnsi="Calibri" w:cs="Calibri"/>
          <w:b/>
          <w:color w:val="19B5B5"/>
          <w:sz w:val="18"/>
        </w:rPr>
        <w:t>INTERNATIONAL OPERATIONS COMPANY</w:t>
      </w:r>
    </w:p>
    <w:p>
      <w:pPr>
        <w:pStyle w:val="Title"/>
        <w:jc w:val="center"/>
        <w:widowControl/>
      </w:pPr>
      <w:r>
        <w:t>IOC Website</w:t>
      </w:r>
    </w:p>
    <w:p>
      <w:pPr>
        <w:pStyle w:val="Subtitle"/>
        <w:jc w:val="center"/>
        <w:widowControl/>
      </w:pPr>
      <w:r>
        <w:t>Complete Folder and Code Analysis</w:t>
      </w:r>
    </w:p>
    <w:p>
      <w:pPr>
        <w:spacing w:after="480"/>
        <w:jc w:val="center"/>
        <w:widowControl/>
      </w:pPr>
      <w:r>
        <w:rPr>
          <w:rFonts w:ascii="Calibri" w:hAnsi="Calibri" w:cs="Calibri"/>
          <w:i w:val="0"/>
          <w:color w:val="667085"/>
        </w:rPr>
        <w:t>A detailed explanation of the repository structure, website behavior, service content, translations, backend code, assets, deployment setup, verified status, and remaining issues.</w:t>
      </w:r>
    </w:p>
    <w:tbl>
      <w:tblPr>
        <w:tblStyle w:val="TableGrid"/>
        <w:tblW w:type="dxa" w:w="9360"/>
        <w:tblLayout w:type="fixed"/>
        <w:tblLook w:firstColumn="1" w:firstRow="1" w:lastColumn="0" w:lastRow="0" w:noHBand="0" w:noVBand="1" w:val="04A0"/>
        <w:tblInd w:w="120" w:type="dxa"/>
        <w:tblBorders>
          <w:top w:val="single" w:sz="5" w:space="0" w:color="D0D5DD"/>
          <w:left w:val="single" w:sz="5" w:space="0" w:color="D0D5DD"/>
          <w:bottom w:val="single" w:sz="5" w:space="0" w:color="D0D5DD"/>
          <w:right w:val="single" w:sz="5" w:space="0" w:color="D0D5DD"/>
          <w:insideH w:val="single" w:sz="5" w:space="0" w:color="D0D5DD"/>
          <w:insideV w:val="single" w:sz="5" w:space="0" w:color="D0D5DD"/>
        </w:tblBorders>
      </w:tblPr>
      <w:tblGrid>
        <w:gridCol w:w="4680"/>
        <w:gridCol w:w="4680"/>
      </w:tblGrid>
      <w:tr>
        <w:trPr>
          <w:tblHeader/>
        </w:trPr>
        <w:tc>
          <w:tcPr>
            <w:tcW w:type="dxa" w:w="4680"/>
            <w:tcMar>
              <w:top w:w="100" w:type="dxa"/>
              <w:start w:w="120" w:type="dxa"/>
              <w:bottom w:w="100" w:type="dxa"/>
              <w:end w:w="120" w:type="dxa"/>
            </w:tcMar>
            <w:vAlign w:val="center"/>
            <w:shd w:fill="0B2E59"/>
          </w:tcPr>
          <w:p>
            <w:pPr>
              <w:spacing w:after="0"/>
            </w:pPr>
            <w:r>
              <w:rPr>
                <w:rFonts w:ascii="Calibri" w:hAnsi="Calibri" w:cs="Calibri"/>
                <w:b/>
                <w:color w:val="FFFFFF"/>
                <w:sz w:val="19"/>
              </w:rPr>
              <w:t>Report scope</w:t>
            </w:r>
          </w:p>
        </w:tc>
        <w:tc>
          <w:tcPr>
            <w:tcW w:type="dxa" w:w="4680"/>
            <w:tcMar>
              <w:top w:w="100" w:type="dxa"/>
              <w:start w:w="120" w:type="dxa"/>
              <w:bottom w:w="100" w:type="dxa"/>
              <w:end w:w="120" w:type="dxa"/>
            </w:tcMar>
            <w:vAlign w:val="center"/>
            <w:shd w:fill="0B2E59"/>
          </w:tcPr>
          <w:p>
            <w:pPr>
              <w:spacing w:after="0"/>
            </w:pPr>
            <w:r>
              <w:rPr>
                <w:rFonts w:ascii="Calibri" w:hAnsi="Calibri" w:cs="Calibri"/>
                <w:b/>
                <w:color w:val="FFFFFF"/>
                <w:sz w:val="19"/>
              </w:rPr>
              <w:t>Verified state</w:t>
            </w:r>
          </w:p>
        </w:tc>
      </w:tr>
      <w:tr>
        <w:tc>
          <w:tcPr>
            <w:tcW w:type="dxa" w:w="4680"/>
            <w:tcMar>
              <w:top w:w="100" w:type="dxa"/>
              <w:start w:w="120" w:type="dxa"/>
              <w:bottom w:w="100" w:type="dxa"/>
              <w:end w:w="120" w:type="dxa"/>
            </w:tcMar>
            <w:vAlign w:val="center"/>
          </w:tcPr>
          <w:p>
            <w:pPr>
              <w:spacing w:after="0" w:line="264" w:lineRule="auto"/>
            </w:pPr>
            <w:r>
              <w:rPr>
                <w:rFonts w:ascii="Calibri" w:hAnsi="Calibri" w:cs="Calibri"/>
                <w:color w:val="263238"/>
                <w:sz w:val="18"/>
              </w:rPr>
              <w:t>Complete repository audit</w:t>
            </w:r>
          </w:p>
        </w:tc>
        <w:tc>
          <w:tcPr>
            <w:tcW w:type="dxa" w:w="4680"/>
            <w:tcMar>
              <w:top w:w="100" w:type="dxa"/>
              <w:start w:w="120" w:type="dxa"/>
              <w:bottom w:w="100" w:type="dxa"/>
              <w:end w:w="120" w:type="dxa"/>
            </w:tcMar>
            <w:vAlign w:val="center"/>
          </w:tcPr>
          <w:p>
            <w:pPr>
              <w:spacing w:after="0" w:line="264" w:lineRule="auto"/>
            </w:pPr>
            <w:r>
              <w:rPr>
                <w:rFonts w:ascii="Calibri" w:hAnsi="Calibri" w:cs="Calibri"/>
                <w:color w:val="287A5D"/>
                <w:sz w:val="18"/>
              </w:rPr>
              <w:t>Frontend build passes</w:t>
            </w:r>
          </w:p>
        </w:tc>
      </w:tr>
      <w:tr>
        <w:tc>
          <w:tcPr>
            <w:tcW w:type="dxa" w:w="4680"/>
            <w:shd w:fill="F8FAFC"/>
            <w:tcMar>
              <w:top w:w="100" w:type="dxa"/>
              <w:start w:w="120" w:type="dxa"/>
              <w:bottom w:w="100" w:type="dxa"/>
              <w:end w:w="120" w:type="dxa"/>
            </w:tcMar>
            <w:vAlign w:val="center"/>
          </w:tcPr>
          <w:p>
            <w:pPr>
              <w:spacing w:after="0" w:line="264" w:lineRule="auto"/>
            </w:pPr>
            <w:r>
              <w:rPr>
                <w:rFonts w:ascii="Calibri" w:hAnsi="Calibri" w:cs="Calibri"/>
                <w:color w:val="263238"/>
                <w:sz w:val="18"/>
              </w:rPr>
              <w:t>Branch: main / commit: 55388f5</w:t>
            </w:r>
          </w:p>
        </w:tc>
        <w:tc>
          <w:tcPr>
            <w:tcW w:type="dxa" w:w="4680"/>
            <w:shd w:fill="F8FAFC"/>
            <w:tcMar>
              <w:top w:w="100" w:type="dxa"/>
              <w:start w:w="120" w:type="dxa"/>
              <w:bottom w:w="100" w:type="dxa"/>
              <w:end w:w="120" w:type="dxa"/>
            </w:tcMar>
            <w:vAlign w:val="center"/>
          </w:tcPr>
          <w:p>
            <w:pPr>
              <w:spacing w:after="0" w:line="264" w:lineRule="auto"/>
            </w:pPr>
            <w:r>
              <w:rPr>
                <w:rFonts w:ascii="Calibri" w:hAnsi="Calibri" w:cs="Calibri"/>
                <w:color w:val="287A5D"/>
                <w:sz w:val="18"/>
              </w:rPr>
              <w:t>Backend source syntax passes</w:t>
            </w:r>
          </w:p>
        </w:tc>
      </w:tr>
      <w:tr>
        <w:tc>
          <w:tcPr>
            <w:tcW w:type="dxa" w:w="4680"/>
            <w:tcMar>
              <w:top w:w="100" w:type="dxa"/>
              <w:start w:w="120" w:type="dxa"/>
              <w:bottom w:w="100" w:type="dxa"/>
              <w:end w:w="120" w:type="dxa"/>
            </w:tcMar>
            <w:vAlign w:val="center"/>
          </w:tcPr>
          <w:p>
            <w:pPr>
              <w:spacing w:after="0" w:line="264" w:lineRule="auto"/>
            </w:pPr>
            <w:r>
              <w:rPr>
                <w:rFonts w:ascii="Calibri" w:hAnsi="Calibri" w:cs="Calibri"/>
                <w:color w:val="263238"/>
                <w:sz w:val="18"/>
              </w:rPr>
              <w:t>Audit date: 11 August 2026</w:t>
            </w:r>
          </w:p>
        </w:tc>
        <w:tc>
          <w:tcPr>
            <w:tcW w:type="dxa" w:w="4680"/>
            <w:tcMar>
              <w:top w:w="100" w:type="dxa"/>
              <w:start w:w="120" w:type="dxa"/>
              <w:bottom w:w="100" w:type="dxa"/>
              <w:end w:w="120" w:type="dxa"/>
            </w:tcMar>
            <w:vAlign w:val="center"/>
          </w:tcPr>
          <w:p>
            <w:pPr>
              <w:spacing w:after="0" w:line="264" w:lineRule="auto"/>
            </w:pPr>
            <w:r>
              <w:rPr>
                <w:rFonts w:ascii="Calibri" w:hAnsi="Calibri" w:cs="Calibri"/>
                <w:color w:val="287A5D"/>
                <w:sz w:val="18"/>
              </w:rPr>
              <w:t>Backend not started</w:t>
            </w:r>
          </w:p>
        </w:tc>
      </w:tr>
    </w:tbl>
    <w:p>
      <w:pPr>
        <w:spacing w:after="40"/>
        <w:widowControl/>
      </w:pPr>
    </w:p>
    <w:p>
      <w:pPr>
        <w:spacing w:before="120" w:after="200" w:line="288" w:lineRule="auto"/>
        <w:ind w:left="230" w:right="115"/>
        <w:shd w:fill="FBF7F0"/>
        <w:pBdr>
          <w:left w:val="single" w:sz="18" w:space="8" w:color="9A6700"/>
        </w:pBdr>
        <w:widowControl/>
      </w:pPr>
      <w:r>
        <w:rPr>
          <w:rFonts w:ascii="Calibri" w:hAnsi="Calibri" w:cs="Calibri"/>
          <w:b/>
          <w:color w:val="0B2E59"/>
        </w:rPr>
        <w:t xml:space="preserve">Important scope note: </w:t>
      </w:r>
      <w:r>
        <w:rPr>
          <w:rFonts w:ascii="Calibri" w:hAnsi="Calibri" w:cs="Calibri"/>
          <w:color w:val="263238"/>
        </w:rPr>
        <w:t>The report explains generated dependency and build folders as groups rather than documenting thousands of third-party files line by line. Environment variable values and secrets are intentionally not reproduced.</w:t>
      </w:r>
    </w:p>
    <w:p>
      <w:pPr>
        <w:widowControl/>
      </w:pPr>
      <w:r>
        <w:br w:type="page"/>
      </w:r>
    </w:p>
    <w:p>
      <w:pPr>
        <w:pStyle w:val="Heading1"/>
        <w:widowControl/>
      </w:pPr>
      <w:r>
        <w:t>Contents</w:t>
      </w:r>
    </w:p>
    <w:p>
      <w:pPr>
        <w:numPr>
          <w:ilvl w:val="0"/>
          <w:numId w:val="11"/>
        </w:numPr>
        <w:spacing w:after="80" w:line="300" w:lineRule="auto"/>
        <w:ind w:left="540" w:hanging="271"/>
        <w:widowControl/>
      </w:pPr>
      <w:r>
        <w:rPr>
          <w:rFonts w:ascii="Calibri" w:hAnsi="Calibri" w:cs="Calibri"/>
          <w:color w:val="263238"/>
          <w:sz w:val="22"/>
        </w:rPr>
        <w:t>Executive summary and present completion status</w:t>
      </w:r>
    </w:p>
    <w:p>
      <w:pPr>
        <w:numPr>
          <w:ilvl w:val="0"/>
          <w:numId w:val="11"/>
        </w:numPr>
        <w:spacing w:after="80" w:line="300" w:lineRule="auto"/>
        <w:ind w:left="540" w:hanging="271"/>
        <w:widowControl/>
      </w:pPr>
      <w:r>
        <w:rPr>
          <w:rFonts w:ascii="Calibri" w:hAnsi="Calibri" w:cs="Calibri"/>
          <w:color w:val="263238"/>
          <w:sz w:val="22"/>
        </w:rPr>
        <w:t>System architecture and user-facing routes</w:t>
      </w:r>
    </w:p>
    <w:p>
      <w:pPr>
        <w:numPr>
          <w:ilvl w:val="0"/>
          <w:numId w:val="11"/>
        </w:numPr>
        <w:spacing w:after="80" w:line="300" w:lineRule="auto"/>
        <w:ind w:left="540" w:hanging="271"/>
        <w:widowControl/>
      </w:pPr>
      <w:r>
        <w:rPr>
          <w:rFonts w:ascii="Calibri" w:hAnsi="Calibri" w:cs="Calibri"/>
          <w:color w:val="263238"/>
          <w:sz w:val="22"/>
        </w:rPr>
        <w:t>Top-level folder and configuration analysis</w:t>
      </w:r>
    </w:p>
    <w:p>
      <w:pPr>
        <w:numPr>
          <w:ilvl w:val="0"/>
          <w:numId w:val="11"/>
        </w:numPr>
        <w:spacing w:after="80" w:line="300" w:lineRule="auto"/>
        <w:ind w:left="540" w:hanging="271"/>
        <w:widowControl/>
      </w:pPr>
      <w:r>
        <w:rPr>
          <w:rFonts w:ascii="Calibri" w:hAnsi="Calibri" w:cs="Calibri"/>
          <w:color w:val="263238"/>
          <w:sz w:val="22"/>
        </w:rPr>
        <w:t>Frontend: application entry, routing, shared behavior, and styling</w:t>
      </w:r>
    </w:p>
    <w:p>
      <w:pPr>
        <w:numPr>
          <w:ilvl w:val="0"/>
          <w:numId w:val="11"/>
        </w:numPr>
        <w:spacing w:after="80" w:line="300" w:lineRule="auto"/>
        <w:ind w:left="540" w:hanging="271"/>
        <w:widowControl/>
      </w:pPr>
      <w:r>
        <w:rPr>
          <w:rFonts w:ascii="Calibri" w:hAnsi="Calibri" w:cs="Calibri"/>
          <w:color w:val="263238"/>
          <w:sz w:val="22"/>
        </w:rPr>
        <w:t>Frontend: homepage, standalone pages, services, translations, and assets</w:t>
      </w:r>
    </w:p>
    <w:p>
      <w:pPr>
        <w:numPr>
          <w:ilvl w:val="0"/>
          <w:numId w:val="11"/>
        </w:numPr>
        <w:spacing w:after="80" w:line="300" w:lineRule="auto"/>
        <w:ind w:left="540" w:hanging="271"/>
        <w:widowControl/>
      </w:pPr>
      <w:r>
        <w:rPr>
          <w:rFonts w:ascii="Calibri" w:hAnsi="Calibri" w:cs="Calibri"/>
          <w:color w:val="263238"/>
          <w:sz w:val="22"/>
        </w:rPr>
        <w:t>Backend: API, database, authentication, email, and environment configuration</w:t>
      </w:r>
    </w:p>
    <w:p>
      <w:pPr>
        <w:numPr>
          <w:ilvl w:val="0"/>
          <w:numId w:val="11"/>
        </w:numPr>
        <w:spacing w:after="80" w:line="300" w:lineRule="auto"/>
        <w:ind w:left="540" w:hanging="271"/>
        <w:widowControl/>
      </w:pPr>
      <w:r>
        <w:rPr>
          <w:rFonts w:ascii="Calibri" w:hAnsi="Calibri" w:cs="Calibri"/>
          <w:color w:val="263238"/>
          <w:sz w:val="22"/>
        </w:rPr>
        <w:t>Deployment, generated folders, source PDFs, and source control</w:t>
      </w:r>
    </w:p>
    <w:p>
      <w:pPr>
        <w:numPr>
          <w:ilvl w:val="0"/>
          <w:numId w:val="11"/>
        </w:numPr>
        <w:spacing w:after="80" w:line="300" w:lineRule="auto"/>
        <w:ind w:left="540" w:hanging="271"/>
        <w:widowControl/>
      </w:pPr>
      <w:r>
        <w:rPr>
          <w:rFonts w:ascii="Calibri" w:hAnsi="Calibri" w:cs="Calibri"/>
          <w:color w:val="263238"/>
          <w:sz w:val="22"/>
        </w:rPr>
        <w:t>Validation results, issues, risks, and recommended next actions</w:t>
      </w:r>
    </w:p>
    <w:p>
      <w:pPr>
        <w:numPr>
          <w:ilvl w:val="0"/>
          <w:numId w:val="11"/>
        </w:numPr>
        <w:spacing w:after="80" w:line="300" w:lineRule="auto"/>
        <w:ind w:left="540" w:hanging="271"/>
        <w:widowControl/>
      </w:pPr>
      <w:r>
        <w:rPr>
          <w:rFonts w:ascii="Calibri" w:hAnsi="Calibri" w:cs="Calibri"/>
          <w:color w:val="263238"/>
          <w:sz w:val="22"/>
        </w:rPr>
        <w:t>Appendix: file-by-file repository index</w:t>
      </w:r>
    </w:p>
    <w:p>
      <w:pPr>
        <w:spacing w:before="120" w:after="200" w:line="288" w:lineRule="auto"/>
        <w:ind w:left="230" w:right="115"/>
        <w:shd w:fill="E7F7F6"/>
        <w:pBdr>
          <w:left w:val="single" w:sz="18" w:space="8" w:color="19B5B5"/>
        </w:pBdr>
        <w:widowControl/>
      </w:pPr>
      <w:r>
        <w:rPr>
          <w:rFonts w:ascii="Calibri" w:hAnsi="Calibri" w:cs="Calibri"/>
          <w:b/>
          <w:color w:val="0B2E59"/>
        </w:rPr>
        <w:t xml:space="preserve">How to read this report: </w:t>
      </w:r>
      <w:r>
        <w:rPr>
          <w:rFonts w:ascii="Calibri" w:hAnsi="Calibri" w:cs="Calibri"/>
          <w:color w:val="263238"/>
        </w:rPr>
        <w:t>“Implemented” means code exists. “Verified” means a check was run in this audit. “Production-ready” is used only when the code and its deployment path are both complete. This prevents unfinished backend work from being confused with a working live feature.</w:t>
      </w:r>
    </w:p>
    <w:p>
      <w:pPr>
        <w:pStyle w:val="Heading1"/>
        <w:pageBreakBefore/>
        <w:widowControl/>
      </w:pPr>
      <w:r>
        <w:t>1. Executive Summary</w:t>
      </w:r>
    </w:p>
    <w:p>
      <w:pPr>
        <w:spacing w:after="120"/>
        <w:widowControl/>
      </w:pPr>
      <w:r>
        <w:rPr>
          <w:rFonts w:ascii="Calibri" w:hAnsi="Calibri" w:cs="Calibri"/>
          <w:i w:val="0"/>
          <w:color w:val="263238"/>
        </w:rPr>
        <w:t>This repository is a bilingual corporate website for International Operations Company (IOC/ECO). The main product is a React and Vite frontend with five public routes, six definitive service pages, English and Arabic content, right-to-left support, an interactive Saudi coverage map, an Industries page, a company Journey page, and a Contact page. A Node/Express backend has also been added for contact submissions and administrator login, but it remains incomplete and was intentionally not started during this review.</w:t>
      </w:r>
    </w:p>
    <w:p>
      <w:pPr>
        <w:pStyle w:val="Heading2"/>
        <w:widowControl/>
      </w:pPr>
      <w:r>
        <w:t>Current completion status</w:t>
      </w:r>
    </w:p>
    <w:tbl>
      <w:tblPr>
        <w:tblStyle w:val="TableGrid"/>
        <w:tblW w:type="dxa" w:w="9360"/>
        <w:tblLayout w:type="fixed"/>
        <w:tblLook w:firstColumn="1" w:firstRow="1" w:lastColumn="0" w:lastRow="0" w:noHBand="0" w:noVBand="1" w:val="04A0"/>
        <w:tblInd w:w="120" w:type="dxa"/>
        <w:tblBorders>
          <w:top w:val="single" w:sz="5" w:space="0" w:color="D0D5DD"/>
          <w:left w:val="single" w:sz="5" w:space="0" w:color="D0D5DD"/>
          <w:bottom w:val="single" w:sz="5" w:space="0" w:color="D0D5DD"/>
          <w:right w:val="single" w:sz="5" w:space="0" w:color="D0D5DD"/>
          <w:insideH w:val="single" w:sz="5" w:space="0" w:color="D0D5DD"/>
          <w:insideV w:val="single" w:sz="5" w:space="0" w:color="D0D5DD"/>
        </w:tblBorders>
      </w:tblPr>
      <w:tblGrid>
        <w:gridCol w:w="2300"/>
        <w:gridCol w:w="1700"/>
        <w:gridCol w:w="5360"/>
      </w:tblGrid>
      <w:tr>
        <w:trPr>
          <w:tblHeader/>
        </w:trPr>
        <w:tc>
          <w:tcPr>
            <w:tcW w:type="dxa" w:w="2300"/>
            <w:tcMar>
              <w:top w:w="100" w:type="dxa"/>
              <w:start w:w="120" w:type="dxa"/>
              <w:bottom w:w="100" w:type="dxa"/>
              <w:end w:w="120" w:type="dxa"/>
            </w:tcMar>
            <w:vAlign w:val="center"/>
            <w:shd w:fill="0B2E59"/>
          </w:tcPr>
          <w:p>
            <w:pPr>
              <w:spacing w:after="0"/>
            </w:pPr>
            <w:r>
              <w:rPr>
                <w:rFonts w:ascii="Calibri" w:hAnsi="Calibri" w:cs="Calibri"/>
                <w:b/>
                <w:color w:val="FFFFFF"/>
                <w:sz w:val="19"/>
              </w:rPr>
              <w:t>Area</w:t>
            </w:r>
          </w:p>
        </w:tc>
        <w:tc>
          <w:tcPr>
            <w:tcW w:type="dxa" w:w="1700"/>
            <w:tcMar>
              <w:top w:w="100" w:type="dxa"/>
              <w:start w:w="120" w:type="dxa"/>
              <w:bottom w:w="100" w:type="dxa"/>
              <w:end w:w="120" w:type="dxa"/>
            </w:tcMar>
            <w:vAlign w:val="center"/>
            <w:shd w:fill="0B2E59"/>
          </w:tcPr>
          <w:p>
            <w:pPr>
              <w:spacing w:after="0"/>
            </w:pPr>
            <w:r>
              <w:rPr>
                <w:rFonts w:ascii="Calibri" w:hAnsi="Calibri" w:cs="Calibri"/>
                <w:b/>
                <w:color w:val="FFFFFF"/>
                <w:sz w:val="19"/>
              </w:rPr>
              <w:t>State</w:t>
            </w:r>
          </w:p>
        </w:tc>
        <w:tc>
          <w:tcPr>
            <w:tcW w:type="dxa" w:w="5360"/>
            <w:tcMar>
              <w:top w:w="100" w:type="dxa"/>
              <w:start w:w="120" w:type="dxa"/>
              <w:bottom w:w="100" w:type="dxa"/>
              <w:end w:w="120" w:type="dxa"/>
            </w:tcMar>
            <w:vAlign w:val="center"/>
            <w:shd w:fill="0B2E59"/>
          </w:tcPr>
          <w:p>
            <w:pPr>
              <w:spacing w:after="0"/>
            </w:pPr>
            <w:r>
              <w:rPr>
                <w:rFonts w:ascii="Calibri" w:hAnsi="Calibri" w:cs="Calibri"/>
                <w:b/>
                <w:color w:val="FFFFFF"/>
                <w:sz w:val="19"/>
              </w:rPr>
              <w:t>Meaning</w:t>
            </w:r>
          </w:p>
        </w:tc>
      </w:tr>
      <w:tr>
        <w:tc>
          <w:tcPr>
            <w:tcW w:type="dxa" w:w="2300"/>
            <w:tcMar>
              <w:top w:w="100" w:type="dxa"/>
              <w:start w:w="120" w:type="dxa"/>
              <w:bottom w:w="100" w:type="dxa"/>
              <w:end w:w="120" w:type="dxa"/>
            </w:tcMar>
            <w:vAlign w:val="center"/>
          </w:tcPr>
          <w:p>
            <w:pPr>
              <w:spacing w:after="0" w:line="264" w:lineRule="auto"/>
            </w:pPr>
            <w:r>
              <w:rPr>
                <w:rFonts w:ascii="Calibri" w:hAnsi="Calibri" w:cs="Calibri"/>
                <w:color w:val="263238"/>
                <w:sz w:val="18"/>
              </w:rPr>
              <w:t>Frontend structure</w:t>
            </w:r>
          </w:p>
        </w:tc>
        <w:tc>
          <w:tcPr>
            <w:tcW w:type="dxa" w:w="1700"/>
            <w:tcMar>
              <w:top w:w="100" w:type="dxa"/>
              <w:start w:w="120" w:type="dxa"/>
              <w:bottom w:w="100" w:type="dxa"/>
              <w:end w:w="120" w:type="dxa"/>
            </w:tcMar>
            <w:vAlign w:val="center"/>
          </w:tcPr>
          <w:p>
            <w:pPr>
              <w:spacing w:after="0" w:line="264" w:lineRule="auto"/>
            </w:pPr>
            <w:r>
              <w:rPr>
                <w:rFonts w:ascii="Calibri" w:hAnsi="Calibri" w:cs="Calibri"/>
                <w:color w:val="263238"/>
                <w:sz w:val="18"/>
              </w:rPr>
              <w:t>Implemented</w:t>
            </w:r>
          </w:p>
        </w:tc>
        <w:tc>
          <w:tcPr>
            <w:tcW w:type="dxa" w:w="5360"/>
            <w:tcMar>
              <w:top w:w="100" w:type="dxa"/>
              <w:start w:w="120" w:type="dxa"/>
              <w:bottom w:w="100" w:type="dxa"/>
              <w:end w:w="120" w:type="dxa"/>
            </w:tcMar>
            <w:vAlign w:val="center"/>
          </w:tcPr>
          <w:p>
            <w:pPr>
              <w:spacing w:after="0" w:line="264" w:lineRule="auto"/>
            </w:pPr>
            <w:r>
              <w:rPr>
                <w:rFonts w:ascii="Calibri" w:hAnsi="Calibri" w:cs="Calibri"/>
                <w:color w:val="263238"/>
                <w:sz w:val="18"/>
              </w:rPr>
              <w:t>All primary pages and shared navigation/footer are connected.</w:t>
            </w:r>
          </w:p>
        </w:tc>
      </w:tr>
      <w:tr>
        <w:tc>
          <w:tcPr>
            <w:tcW w:type="dxa" w:w="2300"/>
            <w:shd w:fill="F8FAFC"/>
            <w:tcMar>
              <w:top w:w="100" w:type="dxa"/>
              <w:start w:w="120" w:type="dxa"/>
              <w:bottom w:w="100" w:type="dxa"/>
              <w:end w:w="120" w:type="dxa"/>
            </w:tcMar>
            <w:vAlign w:val="center"/>
          </w:tcPr>
          <w:p>
            <w:pPr>
              <w:spacing w:after="0" w:line="264" w:lineRule="auto"/>
            </w:pPr>
            <w:r>
              <w:rPr>
                <w:rFonts w:ascii="Calibri" w:hAnsi="Calibri" w:cs="Calibri"/>
                <w:color w:val="263238"/>
                <w:sz w:val="18"/>
              </w:rPr>
              <w:t>Six approved services</w:t>
            </w:r>
          </w:p>
        </w:tc>
        <w:tc>
          <w:tcPr>
            <w:tcW w:type="dxa" w:w="1700"/>
            <w:shd w:fill="F8FAFC"/>
            <w:tcMar>
              <w:top w:w="100" w:type="dxa"/>
              <w:start w:w="120" w:type="dxa"/>
              <w:bottom w:w="100" w:type="dxa"/>
              <w:end w:w="120" w:type="dxa"/>
            </w:tcMar>
            <w:vAlign w:val="center"/>
          </w:tcPr>
          <w:p>
            <w:pPr>
              <w:spacing w:after="0" w:line="264" w:lineRule="auto"/>
            </w:pPr>
            <w:r>
              <w:rPr>
                <w:rFonts w:ascii="Calibri" w:hAnsi="Calibri" w:cs="Calibri"/>
                <w:color w:val="263238"/>
                <w:sz w:val="18"/>
              </w:rPr>
              <w:t>Implemented</w:t>
            </w:r>
          </w:p>
        </w:tc>
        <w:tc>
          <w:tcPr>
            <w:tcW w:type="dxa" w:w="5360"/>
            <w:shd w:fill="F8FAFC"/>
            <w:tcMar>
              <w:top w:w="100" w:type="dxa"/>
              <w:start w:w="120" w:type="dxa"/>
              <w:bottom w:w="100" w:type="dxa"/>
              <w:end w:w="120" w:type="dxa"/>
            </w:tcMar>
            <w:vAlign w:val="center"/>
          </w:tcPr>
          <w:p>
            <w:pPr>
              <w:spacing w:after="0" w:line="264" w:lineRule="auto"/>
            </w:pPr>
            <w:r>
              <w:rPr>
                <w:rFonts w:ascii="Calibri" w:hAnsi="Calibri" w:cs="Calibri"/>
                <w:color w:val="263238"/>
                <w:sz w:val="18"/>
              </w:rPr>
              <w:t>Each service has its own routed detail page and bilingual content.</w:t>
            </w:r>
          </w:p>
        </w:tc>
      </w:tr>
      <w:tr>
        <w:tc>
          <w:tcPr>
            <w:tcW w:type="dxa" w:w="2300"/>
            <w:tcMar>
              <w:top w:w="100" w:type="dxa"/>
              <w:start w:w="120" w:type="dxa"/>
              <w:bottom w:w="100" w:type="dxa"/>
              <w:end w:w="120" w:type="dxa"/>
            </w:tcMar>
            <w:vAlign w:val="center"/>
          </w:tcPr>
          <w:p>
            <w:pPr>
              <w:spacing w:after="0" w:line="264" w:lineRule="auto"/>
            </w:pPr>
            <w:r>
              <w:rPr>
                <w:rFonts w:ascii="Calibri" w:hAnsi="Calibri" w:cs="Calibri"/>
                <w:color w:val="263238"/>
                <w:sz w:val="18"/>
              </w:rPr>
              <w:t>Arabic / RTL</w:t>
            </w:r>
          </w:p>
        </w:tc>
        <w:tc>
          <w:tcPr>
            <w:tcW w:type="dxa" w:w="1700"/>
            <w:tcMar>
              <w:top w:w="100" w:type="dxa"/>
              <w:start w:w="120" w:type="dxa"/>
              <w:bottom w:w="100" w:type="dxa"/>
              <w:end w:w="120" w:type="dxa"/>
            </w:tcMar>
            <w:vAlign w:val="center"/>
          </w:tcPr>
          <w:p>
            <w:pPr>
              <w:spacing w:after="0" w:line="264" w:lineRule="auto"/>
            </w:pPr>
            <w:r>
              <w:rPr>
                <w:rFonts w:ascii="Calibri" w:hAnsi="Calibri" w:cs="Calibri"/>
                <w:color w:val="263238"/>
                <w:sz w:val="18"/>
              </w:rPr>
              <w:t>Implemented</w:t>
            </w:r>
          </w:p>
        </w:tc>
        <w:tc>
          <w:tcPr>
            <w:tcW w:type="dxa" w:w="5360"/>
            <w:tcMar>
              <w:top w:w="100" w:type="dxa"/>
              <w:start w:w="120" w:type="dxa"/>
              <w:bottom w:w="100" w:type="dxa"/>
              <w:end w:w="120" w:type="dxa"/>
            </w:tcMar>
            <w:vAlign w:val="center"/>
          </w:tcPr>
          <w:p>
            <w:pPr>
              <w:spacing w:after="0" w:line="264" w:lineRule="auto"/>
            </w:pPr>
            <w:r>
              <w:rPr>
                <w:rFonts w:ascii="Calibri" w:hAnsi="Calibri" w:cs="Calibri"/>
                <w:color w:val="263238"/>
                <w:sz w:val="18"/>
              </w:rPr>
              <w:t>Language persists through local storage and changes document direction.</w:t>
            </w:r>
          </w:p>
        </w:tc>
      </w:tr>
      <w:tr>
        <w:tc>
          <w:tcPr>
            <w:tcW w:type="dxa" w:w="2300"/>
            <w:shd w:fill="F8FAFC"/>
            <w:tcMar>
              <w:top w:w="100" w:type="dxa"/>
              <w:start w:w="120" w:type="dxa"/>
              <w:bottom w:w="100" w:type="dxa"/>
              <w:end w:w="120" w:type="dxa"/>
            </w:tcMar>
            <w:vAlign w:val="center"/>
          </w:tcPr>
          <w:p>
            <w:pPr>
              <w:spacing w:after="0" w:line="264" w:lineRule="auto"/>
            </w:pPr>
            <w:r>
              <w:rPr>
                <w:rFonts w:ascii="Calibri" w:hAnsi="Calibri" w:cs="Calibri"/>
                <w:color w:val="263238"/>
                <w:sz w:val="18"/>
              </w:rPr>
              <w:t>Responsive styling</w:t>
            </w:r>
          </w:p>
        </w:tc>
        <w:tc>
          <w:tcPr>
            <w:tcW w:type="dxa" w:w="1700"/>
            <w:shd w:fill="F8FAFC"/>
            <w:tcMar>
              <w:top w:w="100" w:type="dxa"/>
              <w:start w:w="120" w:type="dxa"/>
              <w:bottom w:w="100" w:type="dxa"/>
              <w:end w:w="120" w:type="dxa"/>
            </w:tcMar>
            <w:vAlign w:val="center"/>
          </w:tcPr>
          <w:p>
            <w:pPr>
              <w:spacing w:after="0" w:line="264" w:lineRule="auto"/>
            </w:pPr>
            <w:r>
              <w:rPr>
                <w:rFonts w:ascii="Calibri" w:hAnsi="Calibri" w:cs="Calibri"/>
                <w:color w:val="263238"/>
                <w:sz w:val="18"/>
              </w:rPr>
              <w:t>Implemented</w:t>
            </w:r>
          </w:p>
        </w:tc>
        <w:tc>
          <w:tcPr>
            <w:tcW w:type="dxa" w:w="5360"/>
            <w:shd w:fill="F8FAFC"/>
            <w:tcMar>
              <w:top w:w="100" w:type="dxa"/>
              <w:start w:w="120" w:type="dxa"/>
              <w:bottom w:w="100" w:type="dxa"/>
              <w:end w:w="120" w:type="dxa"/>
            </w:tcMar>
            <w:vAlign w:val="center"/>
          </w:tcPr>
          <w:p>
            <w:pPr>
              <w:spacing w:after="0" w:line="264" w:lineRule="auto"/>
            </w:pPr>
            <w:r>
              <w:rPr>
                <w:rFonts w:ascii="Calibri" w:hAnsi="Calibri" w:cs="Calibri"/>
                <w:color w:val="263238"/>
                <w:sz w:val="18"/>
              </w:rPr>
              <w:t>Desktop, tablet, and mobile media rules exist across major sections.</w:t>
            </w:r>
          </w:p>
        </w:tc>
      </w:tr>
      <w:tr>
        <w:tc>
          <w:tcPr>
            <w:tcW w:type="dxa" w:w="2300"/>
            <w:tcMar>
              <w:top w:w="100" w:type="dxa"/>
              <w:start w:w="120" w:type="dxa"/>
              <w:bottom w:w="100" w:type="dxa"/>
              <w:end w:w="120" w:type="dxa"/>
            </w:tcMar>
            <w:vAlign w:val="center"/>
          </w:tcPr>
          <w:p>
            <w:pPr>
              <w:spacing w:after="0" w:line="264" w:lineRule="auto"/>
            </w:pPr>
            <w:r>
              <w:rPr>
                <w:rFonts w:ascii="Calibri" w:hAnsi="Calibri" w:cs="Calibri"/>
                <w:color w:val="263238"/>
                <w:sz w:val="18"/>
              </w:rPr>
              <w:t>Production frontend build</w:t>
            </w:r>
          </w:p>
        </w:tc>
        <w:tc>
          <w:tcPr>
            <w:tcW w:type="dxa" w:w="1700"/>
            <w:tcMar>
              <w:top w:w="100" w:type="dxa"/>
              <w:start w:w="120" w:type="dxa"/>
              <w:bottom w:w="100" w:type="dxa"/>
              <w:end w:w="120" w:type="dxa"/>
            </w:tcMar>
            <w:vAlign w:val="center"/>
          </w:tcPr>
          <w:p>
            <w:pPr>
              <w:spacing w:after="0" w:line="264" w:lineRule="auto"/>
            </w:pPr>
            <w:r>
              <w:rPr>
                <w:rFonts w:ascii="Calibri" w:hAnsi="Calibri" w:cs="Calibri"/>
                <w:color w:val="263238"/>
                <w:sz w:val="18"/>
              </w:rPr>
              <w:t>Verified</w:t>
            </w:r>
          </w:p>
        </w:tc>
        <w:tc>
          <w:tcPr>
            <w:tcW w:type="dxa" w:w="5360"/>
            <w:tcMar>
              <w:top w:w="100" w:type="dxa"/>
              <w:start w:w="120" w:type="dxa"/>
              <w:bottom w:w="100" w:type="dxa"/>
              <w:end w:w="120" w:type="dxa"/>
            </w:tcMar>
            <w:vAlign w:val="center"/>
          </w:tcPr>
          <w:p>
            <w:pPr>
              <w:spacing w:after="0" w:line="264" w:lineRule="auto"/>
            </w:pPr>
            <w:r>
              <w:rPr>
                <w:rFonts w:ascii="Calibri" w:hAnsi="Calibri" w:cs="Calibri"/>
                <w:color w:val="263238"/>
                <w:sz w:val="18"/>
              </w:rPr>
              <w:t>Vite build completed successfully; bundle-size warning remains.</w:t>
            </w:r>
          </w:p>
        </w:tc>
      </w:tr>
      <w:tr>
        <w:tc>
          <w:tcPr>
            <w:tcW w:type="dxa" w:w="2300"/>
            <w:shd w:fill="F8FAFC"/>
            <w:tcMar>
              <w:top w:w="100" w:type="dxa"/>
              <w:start w:w="120" w:type="dxa"/>
              <w:bottom w:w="100" w:type="dxa"/>
              <w:end w:w="120" w:type="dxa"/>
            </w:tcMar>
            <w:vAlign w:val="center"/>
          </w:tcPr>
          <w:p>
            <w:pPr>
              <w:spacing w:after="0" w:line="264" w:lineRule="auto"/>
            </w:pPr>
            <w:r>
              <w:rPr>
                <w:rFonts w:ascii="Calibri" w:hAnsi="Calibri" w:cs="Calibri"/>
                <w:color w:val="263238"/>
                <w:sz w:val="18"/>
              </w:rPr>
              <w:t>Contact form UI</w:t>
            </w:r>
          </w:p>
        </w:tc>
        <w:tc>
          <w:tcPr>
            <w:tcW w:type="dxa" w:w="1700"/>
            <w:shd w:fill="F8FAFC"/>
            <w:tcMar>
              <w:top w:w="100" w:type="dxa"/>
              <w:start w:w="120" w:type="dxa"/>
              <w:bottom w:w="100" w:type="dxa"/>
              <w:end w:w="120" w:type="dxa"/>
            </w:tcMar>
            <w:vAlign w:val="center"/>
          </w:tcPr>
          <w:p>
            <w:pPr>
              <w:spacing w:after="0" w:line="264" w:lineRule="auto"/>
            </w:pPr>
            <w:r>
              <w:rPr>
                <w:rFonts w:ascii="Calibri" w:hAnsi="Calibri" w:cs="Calibri"/>
                <w:color w:val="263238"/>
                <w:sz w:val="18"/>
              </w:rPr>
              <w:t>Implemented</w:t>
            </w:r>
          </w:p>
        </w:tc>
        <w:tc>
          <w:tcPr>
            <w:tcW w:type="dxa" w:w="5360"/>
            <w:shd w:fill="F8FAFC"/>
            <w:tcMar>
              <w:top w:w="100" w:type="dxa"/>
              <w:start w:w="120" w:type="dxa"/>
              <w:bottom w:w="100" w:type="dxa"/>
              <w:end w:w="120" w:type="dxa"/>
            </w:tcMar>
            <w:vAlign w:val="center"/>
          </w:tcPr>
          <w:p>
            <w:pPr>
              <w:spacing w:after="0" w:line="264" w:lineRule="auto"/>
            </w:pPr>
            <w:r>
              <w:rPr>
                <w:rFonts w:ascii="Calibri" w:hAnsi="Calibri" w:cs="Calibri"/>
                <w:color w:val="263238"/>
                <w:sz w:val="18"/>
              </w:rPr>
              <w:t>The form renders and attempts an API request.</w:t>
            </w:r>
          </w:p>
        </w:tc>
      </w:tr>
      <w:tr>
        <w:tc>
          <w:tcPr>
            <w:tcW w:type="dxa" w:w="2300"/>
            <w:tcMar>
              <w:top w:w="100" w:type="dxa"/>
              <w:start w:w="120" w:type="dxa"/>
              <w:bottom w:w="100" w:type="dxa"/>
              <w:end w:w="120" w:type="dxa"/>
            </w:tcMar>
            <w:vAlign w:val="center"/>
          </w:tcPr>
          <w:p>
            <w:pPr>
              <w:spacing w:after="0" w:line="264" w:lineRule="auto"/>
            </w:pPr>
            <w:r>
              <w:rPr>
                <w:rFonts w:ascii="Calibri" w:hAnsi="Calibri" w:cs="Calibri"/>
                <w:color w:val="263238"/>
                <w:sz w:val="18"/>
              </w:rPr>
              <w:t>Contact form live delivery</w:t>
            </w:r>
          </w:p>
        </w:tc>
        <w:tc>
          <w:tcPr>
            <w:tcW w:type="dxa" w:w="1700"/>
            <w:tcMar>
              <w:top w:w="100" w:type="dxa"/>
              <w:start w:w="120" w:type="dxa"/>
              <w:bottom w:w="100" w:type="dxa"/>
              <w:end w:w="120" w:type="dxa"/>
            </w:tcMar>
            <w:vAlign w:val="center"/>
          </w:tcPr>
          <w:p>
            <w:pPr>
              <w:spacing w:after="0" w:line="264" w:lineRule="auto"/>
            </w:pPr>
            <w:r>
              <w:rPr>
                <w:rFonts w:ascii="Calibri" w:hAnsi="Calibri" w:cs="Calibri"/>
                <w:color w:val="263238"/>
                <w:sz w:val="18"/>
              </w:rPr>
              <w:t>Not production-ready</w:t>
            </w:r>
          </w:p>
        </w:tc>
        <w:tc>
          <w:tcPr>
            <w:tcW w:type="dxa" w:w="5360"/>
            <w:tcMar>
              <w:top w:w="100" w:type="dxa"/>
              <w:start w:w="120" w:type="dxa"/>
              <w:bottom w:w="100" w:type="dxa"/>
              <w:end w:w="120" w:type="dxa"/>
            </w:tcMar>
            <w:vAlign w:val="center"/>
          </w:tcPr>
          <w:p>
            <w:pPr>
              <w:spacing w:after="0" w:line="264" w:lineRule="auto"/>
            </w:pPr>
            <w:r>
              <w:rPr>
                <w:rFonts w:ascii="Calibri" w:hAnsi="Calibri" w:cs="Calibri"/>
                <w:color w:val="263238"/>
                <w:sz w:val="18"/>
              </w:rPr>
              <w:t>The browser calls localhost:5000 and the backend is not deployed/running.</w:t>
            </w:r>
          </w:p>
        </w:tc>
      </w:tr>
      <w:tr>
        <w:tc>
          <w:tcPr>
            <w:tcW w:type="dxa" w:w="2300"/>
            <w:shd w:fill="F8FAFC"/>
            <w:tcMar>
              <w:top w:w="100" w:type="dxa"/>
              <w:start w:w="120" w:type="dxa"/>
              <w:bottom w:w="100" w:type="dxa"/>
              <w:end w:w="120" w:type="dxa"/>
            </w:tcMar>
            <w:vAlign w:val="center"/>
          </w:tcPr>
          <w:p>
            <w:pPr>
              <w:spacing w:after="0" w:line="264" w:lineRule="auto"/>
            </w:pPr>
            <w:r>
              <w:rPr>
                <w:rFonts w:ascii="Calibri" w:hAnsi="Calibri" w:cs="Calibri"/>
                <w:color w:val="263238"/>
                <w:sz w:val="18"/>
              </w:rPr>
              <w:t>Backend source</w:t>
            </w:r>
          </w:p>
        </w:tc>
        <w:tc>
          <w:tcPr>
            <w:tcW w:type="dxa" w:w="1700"/>
            <w:shd w:fill="F8FAFC"/>
            <w:tcMar>
              <w:top w:w="100" w:type="dxa"/>
              <w:start w:w="120" w:type="dxa"/>
              <w:bottom w:w="100" w:type="dxa"/>
              <w:end w:w="120" w:type="dxa"/>
            </w:tcMar>
            <w:vAlign w:val="center"/>
          </w:tcPr>
          <w:p>
            <w:pPr>
              <w:spacing w:after="0" w:line="264" w:lineRule="auto"/>
            </w:pPr>
            <w:r>
              <w:rPr>
                <w:rFonts w:ascii="Calibri" w:hAnsi="Calibri" w:cs="Calibri"/>
                <w:color w:val="263238"/>
                <w:sz w:val="18"/>
              </w:rPr>
              <w:t>Partially implemented</w:t>
            </w:r>
          </w:p>
        </w:tc>
        <w:tc>
          <w:tcPr>
            <w:tcW w:type="dxa" w:w="5360"/>
            <w:shd w:fill="F8FAFC"/>
            <w:tcMar>
              <w:top w:w="100" w:type="dxa"/>
              <w:start w:w="120" w:type="dxa"/>
              <w:bottom w:w="100" w:type="dxa"/>
              <w:end w:w="120" w:type="dxa"/>
            </w:tcMar>
            <w:vAlign w:val="center"/>
          </w:tcPr>
          <w:p>
            <w:pPr>
              <w:spacing w:after="0" w:line="264" w:lineRule="auto"/>
            </w:pPr>
            <w:r>
              <w:rPr>
                <w:rFonts w:ascii="Calibri" w:hAnsi="Calibri" w:cs="Calibri"/>
                <w:color w:val="263238"/>
                <w:sz w:val="18"/>
              </w:rPr>
              <w:t>MongoDB, contact email, and admin login code exist.</w:t>
            </w:r>
          </w:p>
        </w:tc>
      </w:tr>
      <w:tr>
        <w:tc>
          <w:tcPr>
            <w:tcW w:type="dxa" w:w="2300"/>
            <w:tcMar>
              <w:top w:w="100" w:type="dxa"/>
              <w:start w:w="120" w:type="dxa"/>
              <w:bottom w:w="100" w:type="dxa"/>
              <w:end w:w="120" w:type="dxa"/>
            </w:tcMar>
            <w:vAlign w:val="center"/>
          </w:tcPr>
          <w:p>
            <w:pPr>
              <w:spacing w:after="0" w:line="264" w:lineRule="auto"/>
            </w:pPr>
            <w:r>
              <w:rPr>
                <w:rFonts w:ascii="Calibri" w:hAnsi="Calibri" w:cs="Calibri"/>
                <w:color w:val="263238"/>
                <w:sz w:val="18"/>
              </w:rPr>
              <w:t>Backend runtime</w:t>
            </w:r>
          </w:p>
        </w:tc>
        <w:tc>
          <w:tcPr>
            <w:tcW w:type="dxa" w:w="1700"/>
            <w:tcMar>
              <w:top w:w="100" w:type="dxa"/>
              <w:start w:w="120" w:type="dxa"/>
              <w:bottom w:w="100" w:type="dxa"/>
              <w:end w:w="120" w:type="dxa"/>
            </w:tcMar>
            <w:vAlign w:val="center"/>
          </w:tcPr>
          <w:p>
            <w:pPr>
              <w:spacing w:after="0" w:line="264" w:lineRule="auto"/>
            </w:pPr>
            <w:r>
              <w:rPr>
                <w:rFonts w:ascii="Calibri" w:hAnsi="Calibri" w:cs="Calibri"/>
                <w:color w:val="263238"/>
                <w:sz w:val="18"/>
              </w:rPr>
              <w:t>Not verified</w:t>
            </w:r>
          </w:p>
        </w:tc>
        <w:tc>
          <w:tcPr>
            <w:tcW w:type="dxa" w:w="5360"/>
            <w:tcMar>
              <w:top w:w="100" w:type="dxa"/>
              <w:start w:w="120" w:type="dxa"/>
              <w:bottom w:w="100" w:type="dxa"/>
              <w:end w:w="120" w:type="dxa"/>
            </w:tcMar>
            <w:vAlign w:val="center"/>
          </w:tcPr>
          <w:p>
            <w:pPr>
              <w:spacing w:after="0" w:line="264" w:lineRule="auto"/>
            </w:pPr>
            <w:r>
              <w:rPr>
                <w:rFonts w:ascii="Calibri" w:hAnsi="Calibri" w:cs="Calibri"/>
                <w:color w:val="263238"/>
                <w:sz w:val="18"/>
              </w:rPr>
              <w:t>Not started, in line with the user’s current frontend-first direction.</w:t>
            </w:r>
          </w:p>
        </w:tc>
      </w:tr>
      <w:tr>
        <w:tc>
          <w:tcPr>
            <w:tcW w:type="dxa" w:w="2300"/>
            <w:shd w:fill="F8FAFC"/>
            <w:tcMar>
              <w:top w:w="100" w:type="dxa"/>
              <w:start w:w="120" w:type="dxa"/>
              <w:bottom w:w="100" w:type="dxa"/>
              <w:end w:w="120" w:type="dxa"/>
            </w:tcMar>
            <w:vAlign w:val="center"/>
          </w:tcPr>
          <w:p>
            <w:pPr>
              <w:spacing w:after="0" w:line="264" w:lineRule="auto"/>
            </w:pPr>
            <w:r>
              <w:rPr>
                <w:rFonts w:ascii="Calibri" w:hAnsi="Calibri" w:cs="Calibri"/>
                <w:color w:val="263238"/>
                <w:sz w:val="18"/>
              </w:rPr>
              <w:t>Content verification</w:t>
            </w:r>
          </w:p>
        </w:tc>
        <w:tc>
          <w:tcPr>
            <w:tcW w:type="dxa" w:w="1700"/>
            <w:shd w:fill="F8FAFC"/>
            <w:tcMar>
              <w:top w:w="100" w:type="dxa"/>
              <w:start w:w="120" w:type="dxa"/>
              <w:bottom w:w="100" w:type="dxa"/>
              <w:end w:w="120" w:type="dxa"/>
            </w:tcMar>
            <w:vAlign w:val="center"/>
          </w:tcPr>
          <w:p>
            <w:pPr>
              <w:spacing w:after="0" w:line="264" w:lineRule="auto"/>
            </w:pPr>
            <w:r>
              <w:rPr>
                <w:rFonts w:ascii="Calibri" w:hAnsi="Calibri" w:cs="Calibri"/>
                <w:color w:val="263238"/>
                <w:sz w:val="18"/>
              </w:rPr>
              <w:t>Incomplete</w:t>
            </w:r>
          </w:p>
        </w:tc>
        <w:tc>
          <w:tcPr>
            <w:tcW w:type="dxa" w:w="5360"/>
            <w:shd w:fill="F8FAFC"/>
            <w:tcMar>
              <w:top w:w="100" w:type="dxa"/>
              <w:start w:w="120" w:type="dxa"/>
              <w:bottom w:w="100" w:type="dxa"/>
              <w:end w:w="120" w:type="dxa"/>
            </w:tcMar>
            <w:vAlign w:val="center"/>
          </w:tcPr>
          <w:p>
            <w:pPr>
              <w:spacing w:after="0" w:line="264" w:lineRule="auto"/>
            </w:pPr>
            <w:r>
              <w:rPr>
                <w:rFonts w:ascii="Calibri" w:hAnsi="Calibri" w:cs="Calibri"/>
                <w:color w:val="263238"/>
                <w:sz w:val="18"/>
              </w:rPr>
              <w:t>The locked scope still lists company, contact, coverage, and image checks.</w:t>
            </w:r>
          </w:p>
        </w:tc>
      </w:tr>
    </w:tbl>
    <w:p>
      <w:pPr>
        <w:spacing w:after="40"/>
        <w:widowControl/>
      </w:pPr>
    </w:p>
    <w:p>
      <w:pPr>
        <w:pStyle w:val="Heading2"/>
        <w:widowControl/>
      </w:pPr>
      <w:r>
        <w:t>What the site currently communicates</w:t>
      </w:r>
    </w:p>
    <w:p>
      <w:pPr>
        <w:numPr>
          <w:ilvl w:val="0"/>
          <w:numId w:val="10"/>
        </w:numPr>
        <w:spacing w:after="80" w:line="300" w:lineRule="auto"/>
        <w:ind w:left="540" w:hanging="271"/>
        <w:widowControl/>
      </w:pPr>
      <w:r>
        <w:rPr>
          <w:rFonts w:ascii="Calibri" w:hAnsi="Calibri" w:cs="Calibri"/>
          <w:color w:val="263238"/>
          <w:sz w:val="22"/>
        </w:rPr>
        <w:t>IOC/ECO was established in 1982 and presents more than 40 years of operational experience.</w:t>
      </w:r>
    </w:p>
    <w:p>
      <w:pPr>
        <w:numPr>
          <w:ilvl w:val="0"/>
          <w:numId w:val="10"/>
        </w:numPr>
        <w:spacing w:after="80" w:line="300" w:lineRule="auto"/>
        <w:ind w:left="540" w:hanging="271"/>
        <w:widowControl/>
      </w:pPr>
      <w:r>
        <w:rPr>
          <w:rFonts w:ascii="Calibri" w:hAnsi="Calibri" w:cs="Calibri"/>
          <w:color w:val="263238"/>
          <w:sz w:val="22"/>
        </w:rPr>
        <w:t>The approved tagline in the locked scope is “Embracing Sustainable Living.”</w:t>
      </w:r>
    </w:p>
    <w:p>
      <w:pPr>
        <w:numPr>
          <w:ilvl w:val="0"/>
          <w:numId w:val="10"/>
        </w:numPr>
        <w:spacing w:after="80" w:line="300" w:lineRule="auto"/>
        <w:ind w:left="540" w:hanging="271"/>
        <w:widowControl/>
      </w:pPr>
      <w:r>
        <w:rPr>
          <w:rFonts w:ascii="Calibri" w:hAnsi="Calibri" w:cs="Calibri"/>
          <w:color w:val="263238"/>
          <w:sz w:val="22"/>
        </w:rPr>
        <w:t>The six approved services are Waste Management, Pest Control, Janitorial, MEP, Soft Facility Management, and Hard Facility Management.</w:t>
      </w:r>
    </w:p>
    <w:p>
      <w:pPr>
        <w:numPr>
          <w:ilvl w:val="0"/>
          <w:numId w:val="10"/>
        </w:numPr>
        <w:spacing w:after="80" w:line="300" w:lineRule="auto"/>
        <w:ind w:left="540" w:hanging="271"/>
        <w:widowControl/>
      </w:pPr>
      <w:r>
        <w:rPr>
          <w:rFonts w:ascii="Calibri" w:hAnsi="Calibri" w:cs="Calibri"/>
          <w:color w:val="263238"/>
          <w:sz w:val="22"/>
        </w:rPr>
        <w:t>The homepage presents nationwide Saudi capability, four current operating locations, three future locations, 500+ employees, 24/7 support, and client counts that currently conflict between 600+ and 1000/1000+.</w:t>
      </w:r>
    </w:p>
    <w:p>
      <w:pPr>
        <w:numPr>
          <w:ilvl w:val="0"/>
          <w:numId w:val="10"/>
        </w:numPr>
        <w:spacing w:after="80" w:line="300" w:lineRule="auto"/>
        <w:ind w:left="540" w:hanging="271"/>
        <w:widowControl/>
      </w:pPr>
      <w:r>
        <w:rPr>
          <w:rFonts w:ascii="Calibri" w:hAnsi="Calibri" w:cs="Calibri"/>
          <w:color w:val="263238"/>
          <w:sz w:val="22"/>
        </w:rPr>
        <w:t>Robotics and scenting are excluded from the approved service scope; they are not active service pages, although stale references remain in metadata and an unused icon component.</w:t>
      </w:r>
    </w:p>
    <w:p>
      <w:pPr>
        <w:spacing w:before="120" w:after="200" w:line="288" w:lineRule="auto"/>
        <w:ind w:left="230" w:right="115"/>
        <w:shd w:fill="E7F7F6"/>
        <w:pBdr>
          <w:left w:val="single" w:sz="18" w:space="8" w:color="19B5B5"/>
        </w:pBdr>
        <w:widowControl/>
      </w:pPr>
      <w:r>
        <w:rPr>
          <w:rFonts w:ascii="Calibri" w:hAnsi="Calibri" w:cs="Calibri"/>
          <w:b/>
          <w:color w:val="0B2E59"/>
        </w:rPr>
        <w:t xml:space="preserve">Overall assessment: </w:t>
      </w:r>
      <w:r>
        <w:rPr>
          <w:rFonts w:ascii="Calibri" w:hAnsi="Calibri" w:cs="Calibri"/>
          <w:color w:val="263238"/>
        </w:rPr>
        <w:t>The frontend is visually and structurally mature enough for focused content, navigation, performance, and mobile polishing. It is not yet ready to be described as fully complete because several links and claims conflict, the live contact path is not deployment-safe, and the repository documentation no longer matches the implementation.</w:t>
      </w:r>
    </w:p>
    <w:p>
      <w:pPr>
        <w:pStyle w:val="Heading1"/>
        <w:widowControl/>
      </w:pPr>
      <w:r>
        <w:t>2. Architecture and Website Flow</w:t>
      </w:r>
    </w:p>
    <w:p>
      <w:pPr>
        <w:spacing w:after="120"/>
        <w:widowControl/>
      </w:pPr>
      <w:r>
        <w:rPr>
          <w:rFonts w:ascii="Calibri" w:hAnsi="Calibri" w:cs="Calibri"/>
          <w:i w:val="0"/>
          <w:color w:val="263238"/>
        </w:rPr>
        <w:t>The project is split into two applications. The frontend is a static single-page application. The backend is a separate API process. GitHub Pages currently deploys only the frontend.</w:t>
      </w:r>
    </w:p>
    <w:tbl>
      <w:tblPr>
        <w:tblStyle w:val="TableGrid"/>
        <w:tblW w:type="dxa" w:w="9360"/>
        <w:tblLayout w:type="fixed"/>
        <w:tblLook w:firstColumn="1" w:firstRow="1" w:lastColumn="0" w:lastRow="0" w:noHBand="0" w:noVBand="1" w:val="04A0"/>
        <w:tblInd w:w="120" w:type="dxa"/>
        <w:tblBorders>
          <w:top w:val="single" w:sz="5" w:space="0" w:color="D0D5DD"/>
          <w:left w:val="single" w:sz="5" w:space="0" w:color="D0D5DD"/>
          <w:bottom w:val="single" w:sz="5" w:space="0" w:color="D0D5DD"/>
          <w:right w:val="single" w:sz="5" w:space="0" w:color="D0D5DD"/>
          <w:insideH w:val="single" w:sz="5" w:space="0" w:color="D0D5DD"/>
          <w:insideV w:val="single" w:sz="5" w:space="0" w:color="D0D5DD"/>
        </w:tblBorders>
      </w:tblPr>
      <w:tblGrid>
        <w:gridCol w:w="1700"/>
        <w:gridCol w:w="2900"/>
        <w:gridCol w:w="4760"/>
      </w:tblGrid>
      <w:tr>
        <w:trPr>
          <w:tblHeader/>
        </w:trPr>
        <w:tc>
          <w:tcPr>
            <w:tcW w:type="dxa" w:w="1700"/>
            <w:tcMar>
              <w:top w:w="100" w:type="dxa"/>
              <w:start w:w="120" w:type="dxa"/>
              <w:bottom w:w="100" w:type="dxa"/>
              <w:end w:w="120" w:type="dxa"/>
            </w:tcMar>
            <w:vAlign w:val="center"/>
            <w:shd w:fill="0B2E59"/>
          </w:tcPr>
          <w:p>
            <w:pPr>
              <w:spacing w:after="0"/>
            </w:pPr>
            <w:r>
              <w:rPr>
                <w:rFonts w:ascii="Calibri" w:hAnsi="Calibri" w:cs="Calibri"/>
                <w:b/>
                <w:color w:val="FFFFFF"/>
                <w:sz w:val="19"/>
              </w:rPr>
              <w:t>Layer</w:t>
            </w:r>
          </w:p>
        </w:tc>
        <w:tc>
          <w:tcPr>
            <w:tcW w:type="dxa" w:w="2900"/>
            <w:tcMar>
              <w:top w:w="100" w:type="dxa"/>
              <w:start w:w="120" w:type="dxa"/>
              <w:bottom w:w="100" w:type="dxa"/>
              <w:end w:w="120" w:type="dxa"/>
            </w:tcMar>
            <w:vAlign w:val="center"/>
            <w:shd w:fill="0B2E59"/>
          </w:tcPr>
          <w:p>
            <w:pPr>
              <w:spacing w:after="0"/>
            </w:pPr>
            <w:r>
              <w:rPr>
                <w:rFonts w:ascii="Calibri" w:hAnsi="Calibri" w:cs="Calibri"/>
                <w:b/>
                <w:color w:val="FFFFFF"/>
                <w:sz w:val="19"/>
              </w:rPr>
              <w:t>Main code</w:t>
            </w:r>
          </w:p>
        </w:tc>
        <w:tc>
          <w:tcPr>
            <w:tcW w:type="dxa" w:w="4760"/>
            <w:tcMar>
              <w:top w:w="100" w:type="dxa"/>
              <w:start w:w="120" w:type="dxa"/>
              <w:bottom w:w="100" w:type="dxa"/>
              <w:end w:w="120" w:type="dxa"/>
            </w:tcMar>
            <w:vAlign w:val="center"/>
            <w:shd w:fill="0B2E59"/>
          </w:tcPr>
          <w:p>
            <w:pPr>
              <w:spacing w:after="0"/>
            </w:pPr>
            <w:r>
              <w:rPr>
                <w:rFonts w:ascii="Calibri" w:hAnsi="Calibri" w:cs="Calibri"/>
                <w:b/>
                <w:color w:val="FFFFFF"/>
                <w:sz w:val="19"/>
              </w:rPr>
              <w:t>Responsibility</w:t>
            </w:r>
          </w:p>
        </w:tc>
      </w:tr>
      <w:tr>
        <w:tc>
          <w:tcPr>
            <w:tcW w:type="dxa" w:w="1700"/>
            <w:tcMar>
              <w:top w:w="100" w:type="dxa"/>
              <w:start w:w="120" w:type="dxa"/>
              <w:bottom w:w="100" w:type="dxa"/>
              <w:end w:w="120" w:type="dxa"/>
            </w:tcMar>
            <w:vAlign w:val="center"/>
          </w:tcPr>
          <w:p>
            <w:pPr>
              <w:spacing w:after="0" w:line="264" w:lineRule="auto"/>
            </w:pPr>
            <w:r>
              <w:rPr>
                <w:rFonts w:ascii="Calibri" w:hAnsi="Calibri" w:cs="Calibri"/>
                <w:color w:val="263238"/>
                <w:sz w:val="18"/>
              </w:rPr>
              <w:t>Browser entry</w:t>
            </w:r>
          </w:p>
        </w:tc>
        <w:tc>
          <w:tcPr>
            <w:tcW w:type="dxa" w:w="2900"/>
            <w:tcMar>
              <w:top w:w="100" w:type="dxa"/>
              <w:start w:w="120" w:type="dxa"/>
              <w:bottom w:w="100" w:type="dxa"/>
              <w:end w:w="120" w:type="dxa"/>
            </w:tcMar>
            <w:vAlign w:val="center"/>
          </w:tcPr>
          <w:p>
            <w:pPr>
              <w:spacing w:after="0" w:line="264" w:lineRule="auto"/>
            </w:pPr>
            <w:r>
              <w:rPr>
                <w:rFonts w:ascii="Calibri" w:hAnsi="Calibri" w:cs="Calibri"/>
                <w:color w:val="263238"/>
                <w:sz w:val="18"/>
              </w:rPr>
              <w:t>frontend/index.html + src/main.jsx</w:t>
            </w:r>
          </w:p>
        </w:tc>
        <w:tc>
          <w:tcPr>
            <w:tcW w:type="dxa" w:w="4760"/>
            <w:tcMar>
              <w:top w:w="100" w:type="dxa"/>
              <w:start w:w="120" w:type="dxa"/>
              <w:bottom w:w="100" w:type="dxa"/>
              <w:end w:w="120" w:type="dxa"/>
            </w:tcMar>
            <w:vAlign w:val="center"/>
          </w:tcPr>
          <w:p>
            <w:pPr>
              <w:spacing w:after="0" w:line="264" w:lineRule="auto"/>
            </w:pPr>
            <w:r>
              <w:rPr>
                <w:rFonts w:ascii="Calibri" w:hAnsi="Calibri" w:cs="Calibri"/>
                <w:color w:val="263238"/>
                <w:sz w:val="18"/>
              </w:rPr>
              <w:t>Creates the React application and HashRouter.</w:t>
            </w:r>
          </w:p>
        </w:tc>
      </w:tr>
      <w:tr>
        <w:tc>
          <w:tcPr>
            <w:tcW w:type="dxa" w:w="1700"/>
            <w:shd w:fill="F8FAFC"/>
            <w:tcMar>
              <w:top w:w="100" w:type="dxa"/>
              <w:start w:w="120" w:type="dxa"/>
              <w:bottom w:w="100" w:type="dxa"/>
              <w:end w:w="120" w:type="dxa"/>
            </w:tcMar>
            <w:vAlign w:val="center"/>
          </w:tcPr>
          <w:p>
            <w:pPr>
              <w:spacing w:after="0" w:line="264" w:lineRule="auto"/>
            </w:pPr>
            <w:r>
              <w:rPr>
                <w:rFonts w:ascii="Calibri" w:hAnsi="Calibri" w:cs="Calibri"/>
                <w:color w:val="263238"/>
                <w:sz w:val="18"/>
              </w:rPr>
              <w:t>App shell</w:t>
            </w:r>
          </w:p>
        </w:tc>
        <w:tc>
          <w:tcPr>
            <w:tcW w:type="dxa" w:w="2900"/>
            <w:shd w:fill="F8FAFC"/>
            <w:tcMar>
              <w:top w:w="100" w:type="dxa"/>
              <w:start w:w="120" w:type="dxa"/>
              <w:bottom w:w="100" w:type="dxa"/>
              <w:end w:w="120" w:type="dxa"/>
            </w:tcMar>
            <w:vAlign w:val="center"/>
          </w:tcPr>
          <w:p>
            <w:pPr>
              <w:spacing w:after="0" w:line="264" w:lineRule="auto"/>
            </w:pPr>
            <w:r>
              <w:rPr>
                <w:rFonts w:ascii="Calibri" w:hAnsi="Calibri" w:cs="Calibri"/>
                <w:color w:val="263238"/>
                <w:sz w:val="18"/>
              </w:rPr>
              <w:t>src/App.jsx</w:t>
            </w:r>
          </w:p>
        </w:tc>
        <w:tc>
          <w:tcPr>
            <w:tcW w:type="dxa" w:w="4760"/>
            <w:shd w:fill="F8FAFC"/>
            <w:tcMar>
              <w:top w:w="100" w:type="dxa"/>
              <w:start w:w="120" w:type="dxa"/>
              <w:bottom w:w="100" w:type="dxa"/>
              <w:end w:w="120" w:type="dxa"/>
            </w:tcMar>
            <w:vAlign w:val="center"/>
          </w:tcPr>
          <w:p>
            <w:pPr>
              <w:spacing w:after="0" w:line="264" w:lineRule="auto"/>
            </w:pPr>
            <w:r>
              <w:rPr>
                <w:rFonts w:ascii="Calibri" w:hAnsi="Calibri" w:cs="Calibri"/>
                <w:color w:val="263238"/>
                <w:sz w:val="18"/>
              </w:rPr>
              <w:t>Keeps the Navbar, route area, scroll reset, and Footer around every page.</w:t>
            </w:r>
          </w:p>
        </w:tc>
      </w:tr>
      <w:tr>
        <w:tc>
          <w:tcPr>
            <w:tcW w:type="dxa" w:w="1700"/>
            <w:tcMar>
              <w:top w:w="100" w:type="dxa"/>
              <w:start w:w="120" w:type="dxa"/>
              <w:bottom w:w="100" w:type="dxa"/>
              <w:end w:w="120" w:type="dxa"/>
            </w:tcMar>
            <w:vAlign w:val="center"/>
          </w:tcPr>
          <w:p>
            <w:pPr>
              <w:spacing w:after="0" w:line="264" w:lineRule="auto"/>
            </w:pPr>
            <w:r>
              <w:rPr>
                <w:rFonts w:ascii="Calibri" w:hAnsi="Calibri" w:cs="Calibri"/>
                <w:color w:val="263238"/>
                <w:sz w:val="18"/>
              </w:rPr>
              <w:t>Pages and sections</w:t>
            </w:r>
          </w:p>
        </w:tc>
        <w:tc>
          <w:tcPr>
            <w:tcW w:type="dxa" w:w="2900"/>
            <w:tcMar>
              <w:top w:w="100" w:type="dxa"/>
              <w:start w:w="120" w:type="dxa"/>
              <w:bottom w:w="100" w:type="dxa"/>
              <w:end w:w="120" w:type="dxa"/>
            </w:tcMar>
            <w:vAlign w:val="center"/>
          </w:tcPr>
          <w:p>
            <w:pPr>
              <w:spacing w:after="0" w:line="264" w:lineRule="auto"/>
            </w:pPr>
            <w:r>
              <w:rPr>
                <w:rFonts w:ascii="Calibri" w:hAnsi="Calibri" w:cs="Calibri"/>
                <w:color w:val="263238"/>
                <w:sz w:val="18"/>
              </w:rPr>
              <w:t>src/pages + src/components</w:t>
            </w:r>
          </w:p>
        </w:tc>
        <w:tc>
          <w:tcPr>
            <w:tcW w:type="dxa" w:w="4760"/>
            <w:tcMar>
              <w:top w:w="100" w:type="dxa"/>
              <w:start w:w="120" w:type="dxa"/>
              <w:bottom w:w="100" w:type="dxa"/>
              <w:end w:w="120" w:type="dxa"/>
            </w:tcMar>
            <w:vAlign w:val="center"/>
          </w:tcPr>
          <w:p>
            <w:pPr>
              <w:spacing w:after="0" w:line="264" w:lineRule="auto"/>
            </w:pPr>
            <w:r>
              <w:rPr>
                <w:rFonts w:ascii="Calibri" w:hAnsi="Calibri" w:cs="Calibri"/>
                <w:color w:val="263238"/>
                <w:sz w:val="18"/>
              </w:rPr>
              <w:t>Render all user-facing website content and interactions.</w:t>
            </w:r>
          </w:p>
        </w:tc>
      </w:tr>
      <w:tr>
        <w:tc>
          <w:tcPr>
            <w:tcW w:type="dxa" w:w="1700"/>
            <w:shd w:fill="F8FAFC"/>
            <w:tcMar>
              <w:top w:w="100" w:type="dxa"/>
              <w:start w:w="120" w:type="dxa"/>
              <w:bottom w:w="100" w:type="dxa"/>
              <w:end w:w="120" w:type="dxa"/>
            </w:tcMar>
            <w:vAlign w:val="center"/>
          </w:tcPr>
          <w:p>
            <w:pPr>
              <w:spacing w:after="0" w:line="264" w:lineRule="auto"/>
            </w:pPr>
            <w:r>
              <w:rPr>
                <w:rFonts w:ascii="Calibri" w:hAnsi="Calibri" w:cs="Calibri"/>
                <w:color w:val="263238"/>
                <w:sz w:val="18"/>
              </w:rPr>
              <w:t>Content</w:t>
            </w:r>
          </w:p>
        </w:tc>
        <w:tc>
          <w:tcPr>
            <w:tcW w:type="dxa" w:w="2900"/>
            <w:shd w:fill="F8FAFC"/>
            <w:tcMar>
              <w:top w:w="100" w:type="dxa"/>
              <w:start w:w="120" w:type="dxa"/>
              <w:bottom w:w="100" w:type="dxa"/>
              <w:end w:w="120" w:type="dxa"/>
            </w:tcMar>
            <w:vAlign w:val="center"/>
          </w:tcPr>
          <w:p>
            <w:pPr>
              <w:spacing w:after="0" w:line="264" w:lineRule="auto"/>
            </w:pPr>
            <w:r>
              <w:rPr>
                <w:rFonts w:ascii="Calibri" w:hAnsi="Calibri" w:cs="Calibri"/>
                <w:color w:val="263238"/>
                <w:sz w:val="18"/>
              </w:rPr>
              <w:t>src/data/services.js + src/i18n.js</w:t>
            </w:r>
          </w:p>
        </w:tc>
        <w:tc>
          <w:tcPr>
            <w:tcW w:type="dxa" w:w="4760"/>
            <w:shd w:fill="F8FAFC"/>
            <w:tcMar>
              <w:top w:w="100" w:type="dxa"/>
              <w:start w:w="120" w:type="dxa"/>
              <w:bottom w:w="100" w:type="dxa"/>
              <w:end w:w="120" w:type="dxa"/>
            </w:tcMar>
            <w:vAlign w:val="center"/>
          </w:tcPr>
          <w:p>
            <w:pPr>
              <w:spacing w:after="0" w:line="264" w:lineRule="auto"/>
            </w:pPr>
            <w:r>
              <w:rPr>
                <w:rFonts w:ascii="Calibri" w:hAnsi="Calibri" w:cs="Calibri"/>
                <w:color w:val="263238"/>
                <w:sz w:val="18"/>
              </w:rPr>
              <w:t>Hold service definitions and English/Arabic translations.</w:t>
            </w:r>
          </w:p>
        </w:tc>
      </w:tr>
      <w:tr>
        <w:tc>
          <w:tcPr>
            <w:tcW w:type="dxa" w:w="1700"/>
            <w:tcMar>
              <w:top w:w="100" w:type="dxa"/>
              <w:start w:w="120" w:type="dxa"/>
              <w:bottom w:w="100" w:type="dxa"/>
              <w:end w:w="120" w:type="dxa"/>
            </w:tcMar>
            <w:vAlign w:val="center"/>
          </w:tcPr>
          <w:p>
            <w:pPr>
              <w:spacing w:after="0" w:line="264" w:lineRule="auto"/>
            </w:pPr>
            <w:r>
              <w:rPr>
                <w:rFonts w:ascii="Calibri" w:hAnsi="Calibri" w:cs="Calibri"/>
                <w:color w:val="263238"/>
                <w:sz w:val="18"/>
              </w:rPr>
              <w:t>Map</w:t>
            </w:r>
          </w:p>
        </w:tc>
        <w:tc>
          <w:tcPr>
            <w:tcW w:type="dxa" w:w="2900"/>
            <w:tcMar>
              <w:top w:w="100" w:type="dxa"/>
              <w:start w:w="120" w:type="dxa"/>
              <w:bottom w:w="100" w:type="dxa"/>
              <w:end w:w="120" w:type="dxa"/>
            </w:tcMar>
            <w:vAlign w:val="center"/>
          </w:tcPr>
          <w:p>
            <w:pPr>
              <w:spacing w:after="0" w:line="264" w:lineRule="auto"/>
            </w:pPr>
            <w:r>
              <w:rPr>
                <w:rFonts w:ascii="Calibri" w:hAnsi="Calibri" w:cs="Calibri"/>
                <w:color w:val="263238"/>
                <w:sz w:val="18"/>
              </w:rPr>
              <w:t>Coverage.jsx + MapTiler</w:t>
            </w:r>
          </w:p>
        </w:tc>
        <w:tc>
          <w:tcPr>
            <w:tcW w:type="dxa" w:w="4760"/>
            <w:tcMar>
              <w:top w:w="100" w:type="dxa"/>
              <w:start w:w="120" w:type="dxa"/>
              <w:bottom w:w="100" w:type="dxa"/>
              <w:end w:w="120" w:type="dxa"/>
            </w:tcMar>
            <w:vAlign w:val="center"/>
          </w:tcPr>
          <w:p>
            <w:pPr>
              <w:spacing w:after="0" w:line="264" w:lineRule="auto"/>
            </w:pPr>
            <w:r>
              <w:rPr>
                <w:rFonts w:ascii="Calibri" w:hAnsi="Calibri" w:cs="Calibri"/>
                <w:color w:val="263238"/>
                <w:sz w:val="18"/>
              </w:rPr>
              <w:t>Displays non-interactive Saudi coverage markers.</w:t>
            </w:r>
          </w:p>
        </w:tc>
      </w:tr>
      <w:tr>
        <w:tc>
          <w:tcPr>
            <w:tcW w:type="dxa" w:w="1700"/>
            <w:shd w:fill="F8FAFC"/>
            <w:tcMar>
              <w:top w:w="100" w:type="dxa"/>
              <w:start w:w="120" w:type="dxa"/>
              <w:bottom w:w="100" w:type="dxa"/>
              <w:end w:w="120" w:type="dxa"/>
            </w:tcMar>
            <w:vAlign w:val="center"/>
          </w:tcPr>
          <w:p>
            <w:pPr>
              <w:spacing w:after="0" w:line="264" w:lineRule="auto"/>
            </w:pPr>
            <w:r>
              <w:rPr>
                <w:rFonts w:ascii="Calibri" w:hAnsi="Calibri" w:cs="Calibri"/>
                <w:color w:val="263238"/>
                <w:sz w:val="18"/>
              </w:rPr>
              <w:t>Contact API</w:t>
            </w:r>
          </w:p>
        </w:tc>
        <w:tc>
          <w:tcPr>
            <w:tcW w:type="dxa" w:w="2900"/>
            <w:shd w:fill="F8FAFC"/>
            <w:tcMar>
              <w:top w:w="100" w:type="dxa"/>
              <w:start w:w="120" w:type="dxa"/>
              <w:bottom w:w="100" w:type="dxa"/>
              <w:end w:w="120" w:type="dxa"/>
            </w:tcMar>
            <w:vAlign w:val="center"/>
          </w:tcPr>
          <w:p>
            <w:pPr>
              <w:spacing w:after="0" w:line="264" w:lineRule="auto"/>
            </w:pPr>
            <w:r>
              <w:rPr>
                <w:rFonts w:ascii="Calibri" w:hAnsi="Calibri" w:cs="Calibri"/>
                <w:color w:val="263238"/>
                <w:sz w:val="18"/>
              </w:rPr>
              <w:t>backend/api/contact</w:t>
            </w:r>
          </w:p>
        </w:tc>
        <w:tc>
          <w:tcPr>
            <w:tcW w:type="dxa" w:w="4760"/>
            <w:shd w:fill="F8FAFC"/>
            <w:tcMar>
              <w:top w:w="100" w:type="dxa"/>
              <w:start w:w="120" w:type="dxa"/>
              <w:bottom w:w="100" w:type="dxa"/>
              <w:end w:w="120" w:type="dxa"/>
            </w:tcMar>
            <w:vAlign w:val="center"/>
          </w:tcPr>
          <w:p>
            <w:pPr>
              <w:spacing w:after="0" w:line="264" w:lineRule="auto"/>
            </w:pPr>
            <w:r>
              <w:rPr>
                <w:rFonts w:ascii="Calibri" w:hAnsi="Calibri" w:cs="Calibri"/>
                <w:color w:val="263238"/>
                <w:sz w:val="18"/>
              </w:rPr>
              <w:t>Would store enquiries in MongoDB and send two emails.</w:t>
            </w:r>
          </w:p>
        </w:tc>
      </w:tr>
      <w:tr>
        <w:tc>
          <w:tcPr>
            <w:tcW w:type="dxa" w:w="1700"/>
            <w:tcMar>
              <w:top w:w="100" w:type="dxa"/>
              <w:start w:w="120" w:type="dxa"/>
              <w:bottom w:w="100" w:type="dxa"/>
              <w:end w:w="120" w:type="dxa"/>
            </w:tcMar>
            <w:vAlign w:val="center"/>
          </w:tcPr>
          <w:p>
            <w:pPr>
              <w:spacing w:after="0" w:line="264" w:lineRule="auto"/>
            </w:pPr>
            <w:r>
              <w:rPr>
                <w:rFonts w:ascii="Calibri" w:hAnsi="Calibri" w:cs="Calibri"/>
                <w:color w:val="263238"/>
                <w:sz w:val="18"/>
              </w:rPr>
              <w:t>Admin API</w:t>
            </w:r>
          </w:p>
        </w:tc>
        <w:tc>
          <w:tcPr>
            <w:tcW w:type="dxa" w:w="2900"/>
            <w:tcMar>
              <w:top w:w="100" w:type="dxa"/>
              <w:start w:w="120" w:type="dxa"/>
              <w:bottom w:w="100" w:type="dxa"/>
              <w:end w:w="120" w:type="dxa"/>
            </w:tcMar>
            <w:vAlign w:val="center"/>
          </w:tcPr>
          <w:p>
            <w:pPr>
              <w:spacing w:after="0" w:line="264" w:lineRule="auto"/>
            </w:pPr>
            <w:r>
              <w:rPr>
                <w:rFonts w:ascii="Calibri" w:hAnsi="Calibri" w:cs="Calibri"/>
                <w:color w:val="263238"/>
                <w:sz w:val="18"/>
              </w:rPr>
              <w:t>backend/api/auth/login</w:t>
            </w:r>
          </w:p>
        </w:tc>
        <w:tc>
          <w:tcPr>
            <w:tcW w:type="dxa" w:w="4760"/>
            <w:tcMar>
              <w:top w:w="100" w:type="dxa"/>
              <w:start w:w="120" w:type="dxa"/>
              <w:bottom w:w="100" w:type="dxa"/>
              <w:end w:w="120" w:type="dxa"/>
            </w:tcMar>
            <w:vAlign w:val="center"/>
          </w:tcPr>
          <w:p>
            <w:pPr>
              <w:spacing w:after="0" w:line="264" w:lineRule="auto"/>
            </w:pPr>
            <w:r>
              <w:rPr>
                <w:rFonts w:ascii="Calibri" w:hAnsi="Calibri" w:cs="Calibri"/>
                <w:color w:val="263238"/>
                <w:sz w:val="18"/>
              </w:rPr>
              <w:t>Would authenticate a stored administrator and issue a JWT.</w:t>
            </w:r>
          </w:p>
        </w:tc>
      </w:tr>
    </w:tbl>
    <w:p>
      <w:pPr>
        <w:spacing w:after="40"/>
        <w:widowControl/>
      </w:pPr>
    </w:p>
    <w:p>
      <w:pPr>
        <w:pStyle w:val="Heading2"/>
        <w:widowControl/>
      </w:pPr>
      <w:r>
        <w:t>Public routes</w:t>
      </w:r>
    </w:p>
    <w:tbl>
      <w:tblPr>
        <w:tblStyle w:val="TableGrid"/>
        <w:tblW w:type="dxa" w:w="9360"/>
        <w:tblLayout w:type="fixed"/>
        <w:tblLook w:firstColumn="1" w:firstRow="1" w:lastColumn="0" w:lastRow="0" w:noHBand="0" w:noVBand="1" w:val="04A0"/>
        <w:tblInd w:w="120" w:type="dxa"/>
        <w:tblBorders>
          <w:top w:val="single" w:sz="5" w:space="0" w:color="D0D5DD"/>
          <w:left w:val="single" w:sz="5" w:space="0" w:color="D0D5DD"/>
          <w:bottom w:val="single" w:sz="5" w:space="0" w:color="D0D5DD"/>
          <w:right w:val="single" w:sz="5" w:space="0" w:color="D0D5DD"/>
          <w:insideH w:val="single" w:sz="5" w:space="0" w:color="D0D5DD"/>
          <w:insideV w:val="single" w:sz="5" w:space="0" w:color="D0D5DD"/>
        </w:tblBorders>
      </w:tblPr>
      <w:tblGrid>
        <w:gridCol w:w="1800"/>
        <w:gridCol w:w="1900"/>
        <w:gridCol w:w="5660"/>
      </w:tblGrid>
      <w:tr>
        <w:trPr>
          <w:tblHeader/>
        </w:trPr>
        <w:tc>
          <w:tcPr>
            <w:tcW w:type="dxa" w:w="1800"/>
            <w:tcMar>
              <w:top w:w="100" w:type="dxa"/>
              <w:start w:w="120" w:type="dxa"/>
              <w:bottom w:w="100" w:type="dxa"/>
              <w:end w:w="120" w:type="dxa"/>
            </w:tcMar>
            <w:vAlign w:val="center"/>
            <w:shd w:fill="0B2E59"/>
          </w:tcPr>
          <w:p>
            <w:pPr>
              <w:spacing w:after="0"/>
            </w:pPr>
            <w:r>
              <w:rPr>
                <w:rFonts w:ascii="Calibri" w:hAnsi="Calibri" w:cs="Calibri"/>
                <w:b/>
                <w:color w:val="FFFFFF"/>
                <w:sz w:val="19"/>
              </w:rPr>
              <w:t>Route</w:t>
            </w:r>
          </w:p>
        </w:tc>
        <w:tc>
          <w:tcPr>
            <w:tcW w:type="dxa" w:w="1900"/>
            <w:tcMar>
              <w:top w:w="100" w:type="dxa"/>
              <w:start w:w="120" w:type="dxa"/>
              <w:bottom w:w="100" w:type="dxa"/>
              <w:end w:w="120" w:type="dxa"/>
            </w:tcMar>
            <w:vAlign w:val="center"/>
            <w:shd w:fill="0B2E59"/>
          </w:tcPr>
          <w:p>
            <w:pPr>
              <w:spacing w:after="0"/>
            </w:pPr>
            <w:r>
              <w:rPr>
                <w:rFonts w:ascii="Calibri" w:hAnsi="Calibri" w:cs="Calibri"/>
                <w:b/>
                <w:color w:val="FFFFFF"/>
                <w:sz w:val="19"/>
              </w:rPr>
              <w:t>Page</w:t>
            </w:r>
          </w:p>
        </w:tc>
        <w:tc>
          <w:tcPr>
            <w:tcW w:type="dxa" w:w="5660"/>
            <w:tcMar>
              <w:top w:w="100" w:type="dxa"/>
              <w:start w:w="120" w:type="dxa"/>
              <w:bottom w:w="100" w:type="dxa"/>
              <w:end w:w="120" w:type="dxa"/>
            </w:tcMar>
            <w:vAlign w:val="center"/>
            <w:shd w:fill="0B2E59"/>
          </w:tcPr>
          <w:p>
            <w:pPr>
              <w:spacing w:after="0"/>
            </w:pPr>
            <w:r>
              <w:rPr>
                <w:rFonts w:ascii="Calibri" w:hAnsi="Calibri" w:cs="Calibri"/>
                <w:b/>
                <w:color w:val="FFFFFF"/>
                <w:sz w:val="19"/>
              </w:rPr>
              <w:t>What it shows</w:t>
            </w:r>
          </w:p>
        </w:tc>
      </w:tr>
      <w:tr>
        <w:tc>
          <w:tcPr>
            <w:tcW w:type="dxa" w:w="1800"/>
            <w:tcMar>
              <w:top w:w="100" w:type="dxa"/>
              <w:start w:w="120" w:type="dxa"/>
              <w:bottom w:w="100" w:type="dxa"/>
              <w:end w:w="120" w:type="dxa"/>
            </w:tcMar>
            <w:vAlign w:val="center"/>
          </w:tcPr>
          <w:p>
            <w:pPr>
              <w:spacing w:after="0" w:line="264" w:lineRule="auto"/>
            </w:pPr>
            <w:r>
              <w:rPr>
                <w:rFonts w:ascii="Calibri" w:hAnsi="Calibri" w:cs="Calibri"/>
                <w:color w:val="263238"/>
                <w:sz w:val="18"/>
              </w:rPr>
              <w:t>/</w:t>
            </w:r>
          </w:p>
        </w:tc>
        <w:tc>
          <w:tcPr>
            <w:tcW w:type="dxa" w:w="1900"/>
            <w:tcMar>
              <w:top w:w="100" w:type="dxa"/>
              <w:start w:w="120" w:type="dxa"/>
              <w:bottom w:w="100" w:type="dxa"/>
              <w:end w:w="120" w:type="dxa"/>
            </w:tcMar>
            <w:vAlign w:val="center"/>
          </w:tcPr>
          <w:p>
            <w:pPr>
              <w:spacing w:after="0" w:line="264" w:lineRule="auto"/>
            </w:pPr>
            <w:r>
              <w:rPr>
                <w:rFonts w:ascii="Calibri" w:hAnsi="Calibri" w:cs="Calibri"/>
                <w:color w:val="263238"/>
                <w:sz w:val="18"/>
              </w:rPr>
              <w:t>Home</w:t>
            </w:r>
          </w:p>
        </w:tc>
        <w:tc>
          <w:tcPr>
            <w:tcW w:type="dxa" w:w="5660"/>
            <w:tcMar>
              <w:top w:w="100" w:type="dxa"/>
              <w:start w:w="120" w:type="dxa"/>
              <w:bottom w:w="100" w:type="dxa"/>
              <w:end w:w="120" w:type="dxa"/>
            </w:tcMar>
            <w:vAlign w:val="center"/>
          </w:tcPr>
          <w:p>
            <w:pPr>
              <w:spacing w:after="0" w:line="264" w:lineRule="auto"/>
            </w:pPr>
            <w:r>
              <w:rPr>
                <w:rFonts w:ascii="Calibri" w:hAnsi="Calibri" w:cs="Calibri"/>
                <w:color w:val="263238"/>
                <w:sz w:val="18"/>
              </w:rPr>
              <w:t>Hero, About, Services, Coverage, and Why Choose IOC.</w:t>
            </w:r>
          </w:p>
        </w:tc>
      </w:tr>
      <w:tr>
        <w:tc>
          <w:tcPr>
            <w:tcW w:type="dxa" w:w="1800"/>
            <w:shd w:fill="F8FAFC"/>
            <w:tcMar>
              <w:top w:w="100" w:type="dxa"/>
              <w:start w:w="120" w:type="dxa"/>
              <w:bottom w:w="100" w:type="dxa"/>
              <w:end w:w="120" w:type="dxa"/>
            </w:tcMar>
            <w:vAlign w:val="center"/>
          </w:tcPr>
          <w:p>
            <w:pPr>
              <w:spacing w:after="0" w:line="264" w:lineRule="auto"/>
            </w:pPr>
            <w:r>
              <w:rPr>
                <w:rFonts w:ascii="Calibri" w:hAnsi="Calibri" w:cs="Calibri"/>
                <w:color w:val="263238"/>
                <w:sz w:val="18"/>
              </w:rPr>
              <w:t>/industries</w:t>
            </w:r>
          </w:p>
        </w:tc>
        <w:tc>
          <w:tcPr>
            <w:tcW w:type="dxa" w:w="1900"/>
            <w:shd w:fill="F8FAFC"/>
            <w:tcMar>
              <w:top w:w="100" w:type="dxa"/>
              <w:start w:w="120" w:type="dxa"/>
              <w:bottom w:w="100" w:type="dxa"/>
              <w:end w:w="120" w:type="dxa"/>
            </w:tcMar>
            <w:vAlign w:val="center"/>
          </w:tcPr>
          <w:p>
            <w:pPr>
              <w:spacing w:after="0" w:line="264" w:lineRule="auto"/>
            </w:pPr>
            <w:r>
              <w:rPr>
                <w:rFonts w:ascii="Calibri" w:hAnsi="Calibri" w:cs="Calibri"/>
                <w:color w:val="263238"/>
                <w:sz w:val="18"/>
              </w:rPr>
              <w:t>Industries</w:t>
            </w:r>
          </w:p>
        </w:tc>
        <w:tc>
          <w:tcPr>
            <w:tcW w:type="dxa" w:w="5660"/>
            <w:shd w:fill="F8FAFC"/>
            <w:tcMar>
              <w:top w:w="100" w:type="dxa"/>
              <w:start w:w="120" w:type="dxa"/>
              <w:bottom w:w="100" w:type="dxa"/>
              <w:end w:w="120" w:type="dxa"/>
            </w:tcMar>
            <w:vAlign w:val="center"/>
          </w:tcPr>
          <w:p>
            <w:pPr>
              <w:spacing w:after="0" w:line="264" w:lineRule="auto"/>
            </w:pPr>
            <w:r>
              <w:rPr>
                <w:rFonts w:ascii="Calibri" w:hAnsi="Calibri" w:cs="Calibri"/>
                <w:color w:val="263238"/>
                <w:sz w:val="18"/>
              </w:rPr>
              <w:t>Six industry cards, client logo marquee, and contact CTA.</w:t>
            </w:r>
          </w:p>
        </w:tc>
      </w:tr>
      <w:tr>
        <w:tc>
          <w:tcPr>
            <w:tcW w:type="dxa" w:w="1800"/>
            <w:tcMar>
              <w:top w:w="100" w:type="dxa"/>
              <w:start w:w="120" w:type="dxa"/>
              <w:bottom w:w="100" w:type="dxa"/>
              <w:end w:w="120" w:type="dxa"/>
            </w:tcMar>
            <w:vAlign w:val="center"/>
          </w:tcPr>
          <w:p>
            <w:pPr>
              <w:spacing w:after="0" w:line="264" w:lineRule="auto"/>
            </w:pPr>
            <w:r>
              <w:rPr>
                <w:rFonts w:ascii="Calibri" w:hAnsi="Calibri" w:cs="Calibri"/>
                <w:color w:val="263238"/>
                <w:sz w:val="18"/>
              </w:rPr>
              <w:t>/contact</w:t>
            </w:r>
          </w:p>
        </w:tc>
        <w:tc>
          <w:tcPr>
            <w:tcW w:type="dxa" w:w="1900"/>
            <w:tcMar>
              <w:top w:w="100" w:type="dxa"/>
              <w:start w:w="120" w:type="dxa"/>
              <w:bottom w:w="100" w:type="dxa"/>
              <w:end w:w="120" w:type="dxa"/>
            </w:tcMar>
            <w:vAlign w:val="center"/>
          </w:tcPr>
          <w:p>
            <w:pPr>
              <w:spacing w:after="0" w:line="264" w:lineRule="auto"/>
            </w:pPr>
            <w:r>
              <w:rPr>
                <w:rFonts w:ascii="Calibri" w:hAnsi="Calibri" w:cs="Calibri"/>
                <w:color w:val="263238"/>
                <w:sz w:val="18"/>
              </w:rPr>
              <w:t>Contact</w:t>
            </w:r>
          </w:p>
        </w:tc>
        <w:tc>
          <w:tcPr>
            <w:tcW w:type="dxa" w:w="5660"/>
            <w:tcMar>
              <w:top w:w="100" w:type="dxa"/>
              <w:start w:w="120" w:type="dxa"/>
              <w:bottom w:w="100" w:type="dxa"/>
              <w:end w:w="120" w:type="dxa"/>
            </w:tcMar>
            <w:vAlign w:val="center"/>
          </w:tcPr>
          <w:p>
            <w:pPr>
              <w:spacing w:after="0" w:line="264" w:lineRule="auto"/>
            </w:pPr>
            <w:r>
              <w:rPr>
                <w:rFonts w:ascii="Calibri" w:hAnsi="Calibri" w:cs="Calibri"/>
                <w:color w:val="263238"/>
                <w:sz w:val="18"/>
              </w:rPr>
              <w:t>Contact information, enquiry form, and service selector.</w:t>
            </w:r>
          </w:p>
        </w:tc>
      </w:tr>
      <w:tr>
        <w:tc>
          <w:tcPr>
            <w:tcW w:type="dxa" w:w="1800"/>
            <w:shd w:fill="F8FAFC"/>
            <w:tcMar>
              <w:top w:w="100" w:type="dxa"/>
              <w:start w:w="120" w:type="dxa"/>
              <w:bottom w:w="100" w:type="dxa"/>
              <w:end w:w="120" w:type="dxa"/>
            </w:tcMar>
            <w:vAlign w:val="center"/>
          </w:tcPr>
          <w:p>
            <w:pPr>
              <w:spacing w:after="0" w:line="264" w:lineRule="auto"/>
            </w:pPr>
            <w:r>
              <w:rPr>
                <w:rFonts w:ascii="Calibri" w:hAnsi="Calibri" w:cs="Calibri"/>
                <w:color w:val="263238"/>
                <w:sz w:val="18"/>
              </w:rPr>
              <w:t>/services/:slug</w:t>
            </w:r>
          </w:p>
        </w:tc>
        <w:tc>
          <w:tcPr>
            <w:tcW w:type="dxa" w:w="1900"/>
            <w:shd w:fill="F8FAFC"/>
            <w:tcMar>
              <w:top w:w="100" w:type="dxa"/>
              <w:start w:w="120" w:type="dxa"/>
              <w:bottom w:w="100" w:type="dxa"/>
              <w:end w:w="120" w:type="dxa"/>
            </w:tcMar>
            <w:vAlign w:val="center"/>
          </w:tcPr>
          <w:p>
            <w:pPr>
              <w:spacing w:after="0" w:line="264" w:lineRule="auto"/>
            </w:pPr>
            <w:r>
              <w:rPr>
                <w:rFonts w:ascii="Calibri" w:hAnsi="Calibri" w:cs="Calibri"/>
                <w:color w:val="263238"/>
                <w:sz w:val="18"/>
              </w:rPr>
              <w:t>Service details</w:t>
            </w:r>
          </w:p>
        </w:tc>
        <w:tc>
          <w:tcPr>
            <w:tcW w:type="dxa" w:w="5660"/>
            <w:shd w:fill="F8FAFC"/>
            <w:tcMar>
              <w:top w:w="100" w:type="dxa"/>
              <w:start w:w="120" w:type="dxa"/>
              <w:bottom w:w="100" w:type="dxa"/>
              <w:end w:w="120" w:type="dxa"/>
            </w:tcMar>
            <w:vAlign w:val="center"/>
          </w:tcPr>
          <w:p>
            <w:pPr>
              <w:spacing w:after="0" w:line="264" w:lineRule="auto"/>
            </w:pPr>
            <w:r>
              <w:rPr>
                <w:rFonts w:ascii="Calibri" w:hAnsi="Calibri" w:cs="Calibri"/>
                <w:color w:val="263238"/>
                <w:sz w:val="18"/>
              </w:rPr>
              <w:t>One reusable template populated from the six-service data list.</w:t>
            </w:r>
          </w:p>
        </w:tc>
      </w:tr>
      <w:tr>
        <w:tc>
          <w:tcPr>
            <w:tcW w:type="dxa" w:w="1800"/>
            <w:tcMar>
              <w:top w:w="100" w:type="dxa"/>
              <w:start w:w="120" w:type="dxa"/>
              <w:bottom w:w="100" w:type="dxa"/>
              <w:end w:w="120" w:type="dxa"/>
            </w:tcMar>
            <w:vAlign w:val="center"/>
          </w:tcPr>
          <w:p>
            <w:pPr>
              <w:spacing w:after="0" w:line="264" w:lineRule="auto"/>
            </w:pPr>
            <w:r>
              <w:rPr>
                <w:rFonts w:ascii="Calibri" w:hAnsi="Calibri" w:cs="Calibri"/>
                <w:color w:val="263238"/>
                <w:sz w:val="18"/>
              </w:rPr>
              <w:t>/journey</w:t>
            </w:r>
          </w:p>
        </w:tc>
        <w:tc>
          <w:tcPr>
            <w:tcW w:type="dxa" w:w="1900"/>
            <w:tcMar>
              <w:top w:w="100" w:type="dxa"/>
              <w:start w:w="120" w:type="dxa"/>
              <w:bottom w:w="100" w:type="dxa"/>
              <w:end w:w="120" w:type="dxa"/>
            </w:tcMar>
            <w:vAlign w:val="center"/>
          </w:tcPr>
          <w:p>
            <w:pPr>
              <w:spacing w:after="0" w:line="264" w:lineRule="auto"/>
            </w:pPr>
            <w:r>
              <w:rPr>
                <w:rFonts w:ascii="Calibri" w:hAnsi="Calibri" w:cs="Calibri"/>
                <w:color w:val="263238"/>
                <w:sz w:val="18"/>
              </w:rPr>
              <w:t>Our Journey</w:t>
            </w:r>
          </w:p>
        </w:tc>
        <w:tc>
          <w:tcPr>
            <w:tcW w:type="dxa" w:w="5660"/>
            <w:tcMar>
              <w:top w:w="100" w:type="dxa"/>
              <w:start w:w="120" w:type="dxa"/>
              <w:bottom w:w="100" w:type="dxa"/>
              <w:end w:w="120" w:type="dxa"/>
            </w:tcMar>
            <w:vAlign w:val="center"/>
          </w:tcPr>
          <w:p>
            <w:pPr>
              <w:spacing w:after="0" w:line="264" w:lineRule="auto"/>
            </w:pPr>
            <w:r>
              <w:rPr>
                <w:rFonts w:ascii="Calibri" w:hAnsi="Calibri" w:cs="Calibri"/>
                <w:color w:val="263238"/>
                <w:sz w:val="18"/>
              </w:rPr>
              <w:t>Mawarid/ECO/IOC history, shared expertise, current IOC positioning, CTA.</w:t>
            </w:r>
          </w:p>
        </w:tc>
      </w:tr>
    </w:tbl>
    <w:p>
      <w:pPr>
        <w:spacing w:after="40"/>
        <w:widowControl/>
      </w:pPr>
    </w:p>
    <w:p>
      <w:pPr>
        <w:spacing w:after="120"/>
        <w:widowControl/>
      </w:pPr>
      <w:r>
        <w:rPr>
          <w:rFonts w:ascii="Calibri" w:hAnsi="Calibri" w:cs="Calibri"/>
          <w:i w:val="0"/>
          <w:color w:val="B42318"/>
        </w:rPr>
        <w:t>There is no /services route and no general catch-all route. An unknown service slug is handled inside ServiceDetails with a translated 404 message, while a completely unmatched route can render the shared Navbar and Footer with no central page content.</w:t>
      </w:r>
    </w:p>
    <w:p>
      <w:pPr>
        <w:pStyle w:val="Heading2"/>
        <w:widowControl/>
      </w:pPr>
      <w:r>
        <w:t>Navigation behavior</w:t>
      </w:r>
    </w:p>
    <w:p>
      <w:pPr>
        <w:numPr>
          <w:ilvl w:val="0"/>
          <w:numId w:val="10"/>
        </w:numPr>
        <w:spacing w:after="80" w:line="300" w:lineRule="auto"/>
        <w:ind w:left="540" w:hanging="271"/>
        <w:widowControl/>
      </w:pPr>
      <w:r>
        <w:rPr>
          <w:rFonts w:ascii="Calibri" w:hAnsi="Calibri" w:cs="Calibri"/>
          <w:color w:val="263238"/>
          <w:sz w:val="22"/>
        </w:rPr>
        <w:t>HashRouter keeps page routes after the # symbol, which works with static GitHub Pages hosting without server-side rewrite rules.</w:t>
      </w:r>
    </w:p>
    <w:p>
      <w:pPr>
        <w:numPr>
          <w:ilvl w:val="0"/>
          <w:numId w:val="10"/>
        </w:numPr>
        <w:spacing w:after="80" w:line="300" w:lineRule="auto"/>
        <w:ind w:left="540" w:hanging="271"/>
        <w:widowControl/>
      </w:pPr>
      <w:r>
        <w:rPr>
          <w:rFonts w:ascii="Calibri" w:hAnsi="Calibri" w:cs="Calibri"/>
          <w:color w:val="263238"/>
          <w:sz w:val="22"/>
        </w:rPr>
        <w:t>The desktop Services menu lists all six services; each item routes to its matching detail slug.</w:t>
      </w:r>
    </w:p>
    <w:p>
      <w:pPr>
        <w:numPr>
          <w:ilvl w:val="0"/>
          <w:numId w:val="10"/>
        </w:numPr>
        <w:spacing w:after="80" w:line="300" w:lineRule="auto"/>
        <w:ind w:left="540" w:hanging="271"/>
        <w:widowControl/>
      </w:pPr>
      <w:r>
        <w:rPr>
          <w:rFonts w:ascii="Calibri" w:hAnsi="Calibri" w:cs="Calibri"/>
          <w:color w:val="263238"/>
          <w:sz w:val="22"/>
        </w:rPr>
        <w:t>The mobile menu is built into the current Navbar component and includes the same page links, service menu, language controls, and quote link.</w:t>
      </w:r>
    </w:p>
    <w:p>
      <w:pPr>
        <w:numPr>
          <w:ilvl w:val="0"/>
          <w:numId w:val="10"/>
        </w:numPr>
        <w:spacing w:after="80" w:line="300" w:lineRule="auto"/>
        <w:ind w:left="540" w:hanging="271"/>
        <w:widowControl/>
      </w:pPr>
      <w:r>
        <w:rPr>
          <w:rFonts w:ascii="Calibri" w:hAnsi="Calibri" w:cs="Calibri"/>
          <w:color w:val="263238"/>
          <w:sz w:val="22"/>
        </w:rPr>
        <w:t>Homepage navigation buttons use programmatic scrolling after navigation. The hero’s Explore Services button directly scrolls to the services section.</w:t>
      </w:r>
    </w:p>
    <w:p>
      <w:pPr>
        <w:numPr>
          <w:ilvl w:val="0"/>
          <w:numId w:val="10"/>
        </w:numPr>
        <w:spacing w:after="80" w:line="300" w:lineRule="auto"/>
        <w:ind w:left="540" w:hanging="271"/>
        <w:widowControl/>
      </w:pPr>
      <w:r>
        <w:rPr>
          <w:rFonts w:ascii="Calibri" w:hAnsi="Calibri" w:cs="Calibri"/>
          <w:color w:val="263238"/>
          <w:sz w:val="22"/>
        </w:rPr>
        <w:t>PageTransition applies a short opacity fade whenever the route pathname changes. ScrollToTop resets the viewport on pathname changes.</w:t>
      </w:r>
    </w:p>
    <w:p>
      <w:pPr>
        <w:pStyle w:val="Heading1"/>
        <w:widowControl/>
      </w:pPr>
      <w:r>
        <w:t>3. Top-Level Repository</w:t>
      </w:r>
    </w:p>
    <w:p>
      <w:pPr>
        <w:keepLines/>
        <w:spacing w:before="40" w:after="100"/>
        <w:widowControl/>
      </w:pPr>
      <w:r>
        <w:rPr>
          <w:rFonts w:ascii="Consolas" w:hAnsi="Consolas" w:cs="Consolas"/>
          <w:b/>
          <w:color w:val="0B2E59"/>
          <w:sz w:val="19"/>
        </w:rPr>
        <w:t>.github/workflows/deploy.yml</w:t>
      </w:r>
      <w:r>
        <w:rPr>
          <w:rFonts w:ascii="Calibri" w:hAnsi="Calibri" w:cs="Calibri"/>
          <w:color w:val="263238"/>
          <w:sz w:val="21"/>
        </w:rPr>
        <w:t xml:space="preserve"> — GitHub Actions workflow that installs the frontend, builds it with the MapTiler secret, uploads frontend/dist, and deploys the result to GitHub Pages after pushes to main or a manual run.</w:t>
      </w:r>
    </w:p>
    <w:p>
      <w:pPr>
        <w:keepLines/>
        <w:spacing w:before="40" w:after="100"/>
        <w:widowControl/>
      </w:pPr>
      <w:r>
        <w:rPr>
          <w:rFonts w:ascii="Consolas" w:hAnsi="Consolas" w:cs="Consolas"/>
          <w:b/>
          <w:color w:val="0B2E59"/>
          <w:sz w:val="19"/>
        </w:rPr>
        <w:t>.gitignore</w:t>
      </w:r>
      <w:r>
        <w:rPr>
          <w:rFonts w:ascii="Calibri" w:hAnsi="Calibri" w:cs="Calibri"/>
          <w:color w:val="263238"/>
          <w:sz w:val="21"/>
        </w:rPr>
        <w:t xml:space="preserve"> — Excludes dependency folders, build output, local .env files, macOS metadata, and log files from Git.</w:t>
      </w:r>
    </w:p>
    <w:p>
      <w:pPr>
        <w:keepLines/>
        <w:spacing w:before="40" w:after="100"/>
        <w:widowControl/>
      </w:pPr>
      <w:r>
        <w:rPr>
          <w:rFonts w:ascii="Consolas" w:hAnsi="Consolas" w:cs="Consolas"/>
          <w:b/>
          <w:color w:val="0B2E59"/>
          <w:sz w:val="19"/>
        </w:rPr>
        <w:t>README.md</w:t>
      </w:r>
      <w:r>
        <w:rPr>
          <w:rFonts w:ascii="Calibri" w:hAnsi="Calibri" w:cs="Calibri"/>
          <w:color w:val="263238"/>
          <w:sz w:val="21"/>
        </w:rPr>
        <w:t xml:space="preserve"> — Original project setup guide. It now contains outdated architecture, port, form-storage, service-count, and component information.</w:t>
      </w:r>
      <w:r>
        <w:rPr>
          <w:rFonts w:ascii="Calibri" w:hAnsi="Calibri" w:cs="Calibri"/>
          <w:i/>
          <w:color w:val="667085"/>
          <w:sz w:val="19"/>
        </w:rPr>
        <w:t xml:space="preserve">  Needs rewriting before handoff.</w:t>
      </w:r>
    </w:p>
    <w:p>
      <w:pPr>
        <w:keepLines/>
        <w:spacing w:before="40" w:after="100"/>
        <w:widowControl/>
      </w:pPr>
      <w:r>
        <w:rPr>
          <w:rFonts w:ascii="Consolas" w:hAnsi="Consolas" w:cs="Consolas"/>
          <w:b/>
          <w:color w:val="0B2E59"/>
          <w:sz w:val="19"/>
        </w:rPr>
        <w:t>docs/FRONTEND_CONTENT_SCOPE_LOCKED.md</w:t>
      </w:r>
      <w:r>
        <w:rPr>
          <w:rFonts w:ascii="Calibri" w:hAnsi="Calibri" w:cs="Calibri"/>
          <w:color w:val="263238"/>
          <w:sz w:val="21"/>
        </w:rPr>
        <w:t xml:space="preserve"> — The project’s locked content checklist and change-control record. It defines the six approved services, excluded offerings, approved company facts, language scope, and pending verification items.</w:t>
      </w:r>
    </w:p>
    <w:p>
      <w:pPr>
        <w:keepLines/>
        <w:spacing w:before="40" w:after="100"/>
        <w:widowControl/>
      </w:pPr>
      <w:r>
        <w:rPr>
          <w:rFonts w:ascii="Consolas" w:hAnsi="Consolas" w:cs="Consolas"/>
          <w:b/>
          <w:color w:val="0B2E59"/>
          <w:sz w:val="19"/>
        </w:rPr>
        <w:t>frontend/</w:t>
      </w:r>
      <w:r>
        <w:rPr>
          <w:rFonts w:ascii="Calibri" w:hAnsi="Calibri" w:cs="Calibri"/>
          <w:color w:val="263238"/>
          <w:sz w:val="21"/>
        </w:rPr>
        <w:t xml:space="preserve"> — The active website application: React components, page content, images, styles, translations, build configuration, and local frontend dependencies.</w:t>
      </w:r>
    </w:p>
    <w:p>
      <w:pPr>
        <w:keepLines/>
        <w:spacing w:before="40" w:after="100"/>
        <w:widowControl/>
      </w:pPr>
      <w:r>
        <w:rPr>
          <w:rFonts w:ascii="Consolas" w:hAnsi="Consolas" w:cs="Consolas"/>
          <w:b/>
          <w:color w:val="0B2E59"/>
          <w:sz w:val="19"/>
        </w:rPr>
        <w:t>backend/</w:t>
      </w:r>
      <w:r>
        <w:rPr>
          <w:rFonts w:ascii="Calibri" w:hAnsi="Calibri" w:cs="Calibri"/>
          <w:color w:val="263238"/>
          <w:sz w:val="21"/>
        </w:rPr>
        <w:t xml:space="preserve"> — The unfinished Express/MongoDB/SMTP/JWT application. It is present in source control but is not currently running.</w:t>
      </w:r>
    </w:p>
    <w:p>
      <w:pPr>
        <w:keepLines/>
        <w:spacing w:before="40" w:after="100"/>
        <w:widowControl/>
      </w:pPr>
      <w:r>
        <w:rPr>
          <w:rFonts w:ascii="Consolas" w:hAnsi="Consolas" w:cs="Consolas"/>
          <w:b/>
          <w:color w:val="0B2E59"/>
          <w:sz w:val="19"/>
        </w:rPr>
        <w:t>tmp/pdfs/</w:t>
      </w:r>
      <w:r>
        <w:rPr>
          <w:rFonts w:ascii="Calibri" w:hAnsi="Calibri" w:cs="Calibri"/>
          <w:color w:val="263238"/>
          <w:sz w:val="21"/>
        </w:rPr>
        <w:t xml:space="preserve"> — Tracked working artifacts generated from the two supplied IOC PDFs: extracted text, per-page images, contact sheets, and the extraction utility.</w:t>
      </w:r>
    </w:p>
    <w:p>
      <w:pPr>
        <w:keepLines/>
        <w:spacing w:before="40" w:after="100"/>
        <w:widowControl/>
      </w:pPr>
      <w:r>
        <w:rPr>
          <w:rFonts w:ascii="Consolas" w:hAnsi="Consolas" w:cs="Consolas"/>
          <w:b/>
          <w:color w:val="0B2E59"/>
          <w:sz w:val="19"/>
        </w:rPr>
        <w:t>.agents/</w:t>
      </w:r>
      <w:r>
        <w:rPr>
          <w:rFonts w:ascii="Calibri" w:hAnsi="Calibri" w:cs="Calibri"/>
          <w:color w:val="263238"/>
          <w:sz w:val="21"/>
        </w:rPr>
        <w:t xml:space="preserve"> — An empty local agent-support directory; it contains no project code at the time of this audit.</w:t>
      </w:r>
    </w:p>
    <w:p>
      <w:pPr>
        <w:keepLines/>
        <w:spacing w:before="40" w:after="100"/>
        <w:widowControl/>
      </w:pPr>
      <w:r>
        <w:rPr>
          <w:rFonts w:ascii="Consolas" w:hAnsi="Consolas" w:cs="Consolas"/>
          <w:b/>
          <w:color w:val="0B2E59"/>
          <w:sz w:val="19"/>
        </w:rPr>
        <w:t>.tmp/</w:t>
      </w:r>
      <w:r>
        <w:rPr>
          <w:rFonts w:ascii="Calibri" w:hAnsi="Calibri" w:cs="Calibri"/>
          <w:color w:val="263238"/>
          <w:sz w:val="21"/>
        </w:rPr>
        <w:t xml:space="preserve"> — A local working directory. It was empty at the start of the audit and is not part of the website runtime.</w:t>
      </w:r>
    </w:p>
    <w:p>
      <w:pPr>
        <w:keepLines/>
        <w:spacing w:before="40" w:after="100"/>
        <w:widowControl/>
      </w:pPr>
      <w:r>
        <w:rPr>
          <w:rFonts w:ascii="Consolas" w:hAnsi="Consolas" w:cs="Consolas"/>
          <w:b/>
          <w:color w:val="0B2E59"/>
          <w:sz w:val="19"/>
        </w:rPr>
        <w:t>.git/</w:t>
      </w:r>
      <w:r>
        <w:rPr>
          <w:rFonts w:ascii="Calibri" w:hAnsi="Calibri" w:cs="Calibri"/>
          <w:color w:val="263238"/>
          <w:sz w:val="21"/>
        </w:rPr>
        <w:t xml:space="preserve"> — Version-control database and history. It is infrastructure metadata rather than website source code.</w:t>
      </w:r>
    </w:p>
    <w:p>
      <w:pPr>
        <w:pStyle w:val="Heading2"/>
        <w:widowControl/>
      </w:pPr>
      <w:r>
        <w:t>Locked scope decisions</w:t>
      </w:r>
    </w:p>
    <w:p>
      <w:pPr>
        <w:numPr>
          <w:ilvl w:val="0"/>
          <w:numId w:val="10"/>
        </w:numPr>
        <w:spacing w:after="80" w:line="300" w:lineRule="auto"/>
        <w:ind w:left="540" w:hanging="271"/>
        <w:widowControl/>
      </w:pPr>
      <w:r>
        <w:rPr>
          <w:rFonts w:ascii="Calibri" w:hAnsi="Calibri" w:cs="Calibri"/>
          <w:color w:val="263238"/>
          <w:sz w:val="22"/>
        </w:rPr>
        <w:t>Keep exactly six service categories unless the project owner explicitly approves a change.</w:t>
      </w:r>
    </w:p>
    <w:p>
      <w:pPr>
        <w:numPr>
          <w:ilvl w:val="0"/>
          <w:numId w:val="10"/>
        </w:numPr>
        <w:spacing w:after="80" w:line="300" w:lineRule="auto"/>
        <w:ind w:left="540" w:hanging="271"/>
        <w:widowControl/>
      </w:pPr>
      <w:r>
        <w:rPr>
          <w:rFonts w:ascii="Calibri" w:hAnsi="Calibri" w:cs="Calibri"/>
          <w:color w:val="263238"/>
          <w:sz w:val="22"/>
        </w:rPr>
        <w:t>Do not add Robotics, Scenting, Robo Ductor, Dr. Duct, or THTS robotics as website services or promotions.</w:t>
      </w:r>
    </w:p>
    <w:p>
      <w:pPr>
        <w:numPr>
          <w:ilvl w:val="0"/>
          <w:numId w:val="10"/>
        </w:numPr>
        <w:spacing w:after="80" w:line="300" w:lineRule="auto"/>
        <w:ind w:left="540" w:hanging="271"/>
        <w:widowControl/>
      </w:pPr>
      <w:r>
        <w:rPr>
          <w:rFonts w:ascii="Calibri" w:hAnsi="Calibri" w:cs="Calibri"/>
          <w:color w:val="263238"/>
          <w:sz w:val="22"/>
        </w:rPr>
        <w:t>Maintain complete English and Arabic support with automatic RTL behavior.</w:t>
      </w:r>
    </w:p>
    <w:p>
      <w:pPr>
        <w:numPr>
          <w:ilvl w:val="0"/>
          <w:numId w:val="10"/>
        </w:numPr>
        <w:spacing w:after="80" w:line="300" w:lineRule="auto"/>
        <w:ind w:left="540" w:hanging="271"/>
        <w:widowControl/>
      </w:pPr>
      <w:r>
        <w:rPr>
          <w:rFonts w:ascii="Calibri" w:hAnsi="Calibri" w:cs="Calibri"/>
          <w:color w:val="263238"/>
          <w:sz w:val="22"/>
        </w:rPr>
        <w:t>Approved facts include established in 1982, 40+ years, 600+ clients, 500+ employees, 24/7 support, Vision 2030 alignment, www.iocl.sa, and 920051300.</w:t>
      </w:r>
    </w:p>
    <w:p>
      <w:pPr>
        <w:numPr>
          <w:ilvl w:val="0"/>
          <w:numId w:val="10"/>
        </w:numPr>
        <w:spacing w:after="80" w:line="300" w:lineRule="auto"/>
        <w:ind w:left="540" w:hanging="271"/>
        <w:widowControl/>
      </w:pPr>
      <w:r>
        <w:rPr>
          <w:rFonts w:ascii="Calibri" w:hAnsi="Calibri" w:cs="Calibri"/>
          <w:color w:val="263238"/>
          <w:sz w:val="22"/>
        </w:rPr>
        <w:t>Pending work includes refining company purpose statements, correcting placeholder contact details, reviewing profile photographs and client logos, refining sector content, and confirming coverage/branches.</w:t>
      </w:r>
    </w:p>
    <w:p>
      <w:pPr>
        <w:numPr>
          <w:ilvl w:val="0"/>
          <w:numId w:val="10"/>
        </w:numPr>
        <w:spacing w:after="80" w:line="300" w:lineRule="auto"/>
        <w:ind w:left="540" w:hanging="271"/>
        <w:widowControl/>
      </w:pPr>
      <w:r>
        <w:rPr>
          <w:rFonts w:ascii="Calibri" w:hAnsi="Calibri" w:cs="Calibri"/>
          <w:color w:val="263238"/>
          <w:sz w:val="22"/>
        </w:rPr>
        <w:t>The document says backend integration should not begin during the frontend phase, but the repository now contains both backend code and a frontend fetch call. That conflict should be resolved deliberately.</w:t>
      </w:r>
    </w:p>
    <w:p>
      <w:pPr>
        <w:pStyle w:val="Heading1"/>
        <w:widowControl/>
      </w:pPr>
      <w:r>
        <w:t>4. Frontend Foundation</w:t>
      </w:r>
    </w:p>
    <w:p>
      <w:pPr>
        <w:pStyle w:val="Heading2"/>
        <w:widowControl/>
      </w:pPr>
      <w:r>
        <w:t>Package and build configuration</w:t>
      </w:r>
    </w:p>
    <w:p>
      <w:pPr>
        <w:keepLines/>
        <w:spacing w:before="40" w:after="100"/>
        <w:widowControl/>
      </w:pPr>
      <w:r>
        <w:rPr>
          <w:rFonts w:ascii="Consolas" w:hAnsi="Consolas" w:cs="Consolas"/>
          <w:b/>
          <w:color w:val="0B2E59"/>
          <w:sz w:val="19"/>
        </w:rPr>
        <w:t>frontend/package.json</w:t>
      </w:r>
      <w:r>
        <w:rPr>
          <w:rFonts w:ascii="Calibri" w:hAnsi="Calibri" w:cs="Calibri"/>
          <w:color w:val="263238"/>
          <w:sz w:val="21"/>
        </w:rPr>
        <w:t xml:space="preserve"> — Defines the private Vite application, development/build/preview commands, and runtime libraries: React, React Router, Framer Motion, i18next, Leaflet, React Leaflet, and React Icons.</w:t>
      </w:r>
    </w:p>
    <w:p>
      <w:pPr>
        <w:keepLines/>
        <w:spacing w:before="40" w:after="100"/>
        <w:widowControl/>
      </w:pPr>
      <w:r>
        <w:rPr>
          <w:rFonts w:ascii="Consolas" w:hAnsi="Consolas" w:cs="Consolas"/>
          <w:b/>
          <w:color w:val="0B2E59"/>
          <w:sz w:val="19"/>
        </w:rPr>
        <w:t>frontend/package-lock.json</w:t>
      </w:r>
      <w:r>
        <w:rPr>
          <w:rFonts w:ascii="Calibri" w:hAnsi="Calibri" w:cs="Calibri"/>
          <w:color w:val="263238"/>
          <w:sz w:val="21"/>
        </w:rPr>
        <w:t xml:space="preserve"> — Pins the exact direct and transitive package dependency tree so npm ci can reproduce builds.</w:t>
      </w:r>
    </w:p>
    <w:p>
      <w:pPr>
        <w:keepLines/>
        <w:spacing w:before="40" w:after="100"/>
        <w:widowControl/>
      </w:pPr>
      <w:r>
        <w:rPr>
          <w:rFonts w:ascii="Consolas" w:hAnsi="Consolas" w:cs="Consolas"/>
          <w:b/>
          <w:color w:val="0B2E59"/>
          <w:sz w:val="19"/>
        </w:rPr>
        <w:t>frontend/vite.config.js</w:t>
      </w:r>
      <w:r>
        <w:rPr>
          <w:rFonts w:ascii="Calibri" w:hAnsi="Calibri" w:cs="Calibri"/>
          <w:color w:val="263238"/>
          <w:sz w:val="21"/>
        </w:rPr>
        <w:t xml:space="preserve"> — Enables React transformation and sets the deployment base path to /IOC_Website/ for repository-subpath hosting.</w:t>
      </w:r>
    </w:p>
    <w:p>
      <w:pPr>
        <w:keepLines/>
        <w:spacing w:before="40" w:after="100"/>
        <w:widowControl/>
      </w:pPr>
      <w:r>
        <w:rPr>
          <w:rFonts w:ascii="Consolas" w:hAnsi="Consolas" w:cs="Consolas"/>
          <w:b/>
          <w:color w:val="0B2E59"/>
          <w:sz w:val="19"/>
        </w:rPr>
        <w:t>frontend/index.html</w:t>
      </w:r>
      <w:r>
        <w:rPr>
          <w:rFonts w:ascii="Calibri" w:hAnsi="Calibri" w:cs="Calibri"/>
          <w:color w:val="263238"/>
          <w:sz w:val="21"/>
        </w:rPr>
        <w:t xml:space="preserve"> — Provides the HTML root, global title, description metadata, favicon reference, Google font links, and the module entry script.</w:t>
      </w:r>
    </w:p>
    <w:p>
      <w:pPr>
        <w:keepLines/>
        <w:spacing w:before="40" w:after="100"/>
        <w:widowControl/>
      </w:pPr>
      <w:r>
        <w:rPr>
          <w:rFonts w:ascii="Consolas" w:hAnsi="Consolas" w:cs="Consolas"/>
          <w:b/>
          <w:color w:val="0B2E59"/>
          <w:sz w:val="19"/>
        </w:rPr>
        <w:t>frontend/.env</w:t>
      </w:r>
      <w:r>
        <w:rPr>
          <w:rFonts w:ascii="Calibri" w:hAnsi="Calibri" w:cs="Calibri"/>
          <w:color w:val="263238"/>
          <w:sz w:val="21"/>
        </w:rPr>
        <w:t xml:space="preserve"> — Ignored local environment file currently containing the MapTiler client key. Its value is not included in this report.</w:t>
      </w:r>
    </w:p>
    <w:p>
      <w:pPr>
        <w:keepLines/>
        <w:spacing w:before="40" w:after="100"/>
        <w:widowControl/>
      </w:pPr>
      <w:r>
        <w:rPr>
          <w:rFonts w:ascii="Consolas" w:hAnsi="Consolas" w:cs="Consolas"/>
          <w:b/>
          <w:color w:val="0B2E59"/>
          <w:sz w:val="19"/>
        </w:rPr>
        <w:t>frontend/.env.example</w:t>
      </w:r>
      <w:r>
        <w:rPr>
          <w:rFonts w:ascii="Calibri" w:hAnsi="Calibri" w:cs="Calibri"/>
          <w:color w:val="263238"/>
          <w:sz w:val="21"/>
        </w:rPr>
        <w:t xml:space="preserve"> — Documents a VITE_API_URL setting, but the Contact page does not use that setting yet.</w:t>
      </w:r>
    </w:p>
    <w:p>
      <w:pPr>
        <w:pStyle w:val="Heading2"/>
        <w:widowControl/>
      </w:pPr>
      <w:r>
        <w:t>Runtime dependencies</w:t>
      </w:r>
    </w:p>
    <w:p>
      <w:pPr>
        <w:numPr>
          <w:ilvl w:val="0"/>
          <w:numId w:val="10"/>
        </w:numPr>
        <w:spacing w:after="80" w:line="300" w:lineRule="auto"/>
        <w:ind w:left="540" w:hanging="271"/>
        <w:widowControl/>
      </w:pPr>
      <w:r>
        <w:rPr>
          <w:rFonts w:ascii="Calibri" w:hAnsi="Calibri" w:cs="Calibri"/>
          <w:color w:val="263238"/>
          <w:sz w:val="22"/>
        </w:rPr>
        <w:t>React 18.2 and ReactDOM render the component tree.</w:t>
      </w:r>
    </w:p>
    <w:p>
      <w:pPr>
        <w:numPr>
          <w:ilvl w:val="0"/>
          <w:numId w:val="10"/>
        </w:numPr>
        <w:spacing w:after="80" w:line="300" w:lineRule="auto"/>
        <w:ind w:left="540" w:hanging="271"/>
        <w:widowControl/>
      </w:pPr>
      <w:r>
        <w:rPr>
          <w:rFonts w:ascii="Calibri" w:hAnsi="Calibri" w:cs="Calibri"/>
          <w:color w:val="263238"/>
          <w:sz w:val="22"/>
        </w:rPr>
        <w:t>react-router-dom 7.18.1 provides HashRouter, Routes, Route, Link, navigation, location, and slug parameters.</w:t>
      </w:r>
    </w:p>
    <w:p>
      <w:pPr>
        <w:numPr>
          <w:ilvl w:val="0"/>
          <w:numId w:val="10"/>
        </w:numPr>
        <w:spacing w:after="80" w:line="300" w:lineRule="auto"/>
        <w:ind w:left="540" w:hanging="271"/>
        <w:widowControl/>
      </w:pPr>
      <w:r>
        <w:rPr>
          <w:rFonts w:ascii="Calibri" w:hAnsi="Calibri" w:cs="Calibri"/>
          <w:color w:val="263238"/>
          <w:sz w:val="22"/>
        </w:rPr>
        <w:t>i18next 26.3.6 and react-i18next 17 provide English/Arabic resource lookup and live language switching.</w:t>
      </w:r>
    </w:p>
    <w:p>
      <w:pPr>
        <w:numPr>
          <w:ilvl w:val="0"/>
          <w:numId w:val="10"/>
        </w:numPr>
        <w:spacing w:after="80" w:line="300" w:lineRule="auto"/>
        <w:ind w:left="540" w:hanging="271"/>
        <w:widowControl/>
      </w:pPr>
      <w:r>
        <w:rPr>
          <w:rFonts w:ascii="Calibri" w:hAnsi="Calibri" w:cs="Calibri"/>
          <w:color w:val="263238"/>
          <w:sz w:val="22"/>
        </w:rPr>
        <w:t>Framer Motion 12.42.2 provides route opacity transitions.</w:t>
      </w:r>
    </w:p>
    <w:p>
      <w:pPr>
        <w:numPr>
          <w:ilvl w:val="0"/>
          <w:numId w:val="10"/>
        </w:numPr>
        <w:spacing w:after="80" w:line="300" w:lineRule="auto"/>
        <w:ind w:left="540" w:hanging="271"/>
        <w:widowControl/>
      </w:pPr>
      <w:r>
        <w:rPr>
          <w:rFonts w:ascii="Calibri" w:hAnsi="Calibri" w:cs="Calibri"/>
          <w:color w:val="263238"/>
          <w:sz w:val="22"/>
        </w:rPr>
        <w:t>Leaflet 1.9.4 and React Leaflet 4.2.1 provide the coverage map, markers, and popups.</w:t>
      </w:r>
    </w:p>
    <w:p>
      <w:pPr>
        <w:numPr>
          <w:ilvl w:val="0"/>
          <w:numId w:val="10"/>
        </w:numPr>
        <w:spacing w:after="80" w:line="300" w:lineRule="auto"/>
        <w:ind w:left="540" w:hanging="271"/>
        <w:widowControl/>
      </w:pPr>
      <w:r>
        <w:rPr>
          <w:rFonts w:ascii="Calibri" w:hAnsi="Calibri" w:cs="Calibri"/>
          <w:color w:val="263238"/>
          <w:sz w:val="22"/>
        </w:rPr>
        <w:t>React Icons 5.7 supplies service, navigation, social, contact, and feature icons.</w:t>
      </w:r>
    </w:p>
    <w:p>
      <w:pPr>
        <w:numPr>
          <w:ilvl w:val="0"/>
          <w:numId w:val="10"/>
        </w:numPr>
        <w:spacing w:after="80" w:line="300" w:lineRule="auto"/>
        <w:ind w:left="540" w:hanging="271"/>
        <w:widowControl/>
      </w:pPr>
      <w:r>
        <w:rPr>
          <w:rFonts w:ascii="Calibri" w:hAnsi="Calibri" w:cs="Calibri"/>
          <w:color w:val="263238"/>
          <w:sz w:val="22"/>
        </w:rPr>
        <w:t>Vite is declared at 5.1-compatible range and resolved as 5.4.21 during the verified build.</w:t>
      </w:r>
    </w:p>
    <w:p>
      <w:pPr>
        <w:pStyle w:val="Heading2"/>
        <w:widowControl/>
      </w:pPr>
      <w:r>
        <w:t>Application entry and shell</w:t>
      </w:r>
    </w:p>
    <w:p>
      <w:pPr>
        <w:keepLines/>
        <w:spacing w:before="40" w:after="100"/>
        <w:widowControl/>
      </w:pPr>
      <w:r>
        <w:rPr>
          <w:rFonts w:ascii="Consolas" w:hAnsi="Consolas" w:cs="Consolas"/>
          <w:b/>
          <w:color w:val="0B2E59"/>
          <w:sz w:val="19"/>
        </w:rPr>
        <w:t>frontend/src/main.jsx</w:t>
      </w:r>
      <w:r>
        <w:rPr>
          <w:rFonts w:ascii="Calibri" w:hAnsi="Calibri" w:cs="Calibri"/>
          <w:color w:val="263238"/>
          <w:sz w:val="21"/>
        </w:rPr>
        <w:t xml:space="preserve"> — Imports global CSS and i18n, creates the React root in StrictMode, wraps the app in HashRouter, and renders App.</w:t>
      </w:r>
    </w:p>
    <w:p>
      <w:pPr>
        <w:keepLines/>
        <w:spacing w:before="40" w:after="100"/>
        <w:widowControl/>
      </w:pPr>
      <w:r>
        <w:rPr>
          <w:rFonts w:ascii="Consolas" w:hAnsi="Consolas" w:cs="Consolas"/>
          <w:b/>
          <w:color w:val="0B2E59"/>
          <w:sz w:val="19"/>
        </w:rPr>
        <w:t>frontend/src/App.jsx</w:t>
      </w:r>
      <w:r>
        <w:rPr>
          <w:rFonts w:ascii="Calibri" w:hAnsi="Calibri" w:cs="Calibri"/>
          <w:color w:val="263238"/>
          <w:sz w:val="21"/>
        </w:rPr>
        <w:t xml:space="preserve"> — Defines all public routes and permanently places Navbar, ScrollToTop, the routed page area, and Footer around them.</w:t>
      </w:r>
    </w:p>
    <w:p>
      <w:pPr>
        <w:keepLines/>
        <w:spacing w:before="40" w:after="100"/>
        <w:widowControl/>
      </w:pPr>
      <w:r>
        <w:rPr>
          <w:rFonts w:ascii="Consolas" w:hAnsi="Consolas" w:cs="Consolas"/>
          <w:b/>
          <w:color w:val="0B2E59"/>
          <w:sz w:val="19"/>
        </w:rPr>
        <w:t>frontend/src/components/PageTransition.jsx</w:t>
      </w:r>
      <w:r>
        <w:rPr>
          <w:rFonts w:ascii="Calibri" w:hAnsi="Calibri" w:cs="Calibri"/>
          <w:color w:val="263238"/>
          <w:sz w:val="21"/>
        </w:rPr>
        <w:t xml:space="preserve"> — Uses the current pathname as a Framer Motion key and fades each page from transparent to visible over 0.9 seconds.</w:t>
      </w:r>
    </w:p>
    <w:p>
      <w:pPr>
        <w:keepLines/>
        <w:spacing w:before="40" w:after="100"/>
        <w:widowControl/>
      </w:pPr>
      <w:r>
        <w:rPr>
          <w:rFonts w:ascii="Consolas" w:hAnsi="Consolas" w:cs="Consolas"/>
          <w:b/>
          <w:color w:val="0B2E59"/>
          <w:sz w:val="19"/>
        </w:rPr>
        <w:t>frontend/src/components/ScrollToTop.jsx</w:t>
      </w:r>
      <w:r>
        <w:rPr>
          <w:rFonts w:ascii="Calibri" w:hAnsi="Calibri" w:cs="Calibri"/>
          <w:color w:val="263238"/>
          <w:sz w:val="21"/>
        </w:rPr>
        <w:t xml:space="preserve"> — Listens for pathname changes and immediately returns the browser viewport to the top-left corner.</w:t>
      </w:r>
    </w:p>
    <w:p>
      <w:pPr>
        <w:pStyle w:val="Heading2"/>
        <w:widowControl/>
      </w:pPr>
      <w:r>
        <w:t>Global styling</w:t>
      </w:r>
    </w:p>
    <w:p>
      <w:pPr>
        <w:keepLines/>
        <w:spacing w:before="40" w:after="100"/>
        <w:widowControl/>
      </w:pPr>
      <w:r>
        <w:rPr>
          <w:rFonts w:ascii="Consolas" w:hAnsi="Consolas" w:cs="Consolas"/>
          <w:b/>
          <w:color w:val="0B2E59"/>
          <w:sz w:val="19"/>
        </w:rPr>
        <w:t>frontend/src/assets/styles/variables.css</w:t>
      </w:r>
      <w:r>
        <w:rPr>
          <w:rFonts w:ascii="Calibri" w:hAnsi="Calibri" w:cs="Calibri"/>
          <w:color w:val="263238"/>
          <w:sz w:val="21"/>
        </w:rPr>
        <w:t xml:space="preserve"> — Stores the current navy, teal, accent, neutral, container-width, radius, and transition design tokens.</w:t>
      </w:r>
    </w:p>
    <w:p>
      <w:pPr>
        <w:keepLines/>
        <w:spacing w:before="40" w:after="100"/>
        <w:widowControl/>
      </w:pPr>
      <w:r>
        <w:rPr>
          <w:rFonts w:ascii="Consolas" w:hAnsi="Consolas" w:cs="Consolas"/>
          <w:b/>
          <w:color w:val="0B2E59"/>
          <w:sz w:val="19"/>
        </w:rPr>
        <w:t>frontend/src/assets/styles/global.css</w:t>
      </w:r>
      <w:r>
        <w:rPr>
          <w:rFonts w:ascii="Calibri" w:hAnsi="Calibri" w:cs="Calibri"/>
          <w:color w:val="263238"/>
          <w:sz w:val="21"/>
        </w:rPr>
        <w:t xml:space="preserve"> — Loads Inter, Poppins, and Noto Kufi Arabic; resets browser defaults; sets common containers, headings, spacing, responsive rules, and Arabic RTL overrides.</w:t>
      </w:r>
    </w:p>
    <w:p>
      <w:pPr>
        <w:keepLines/>
        <w:spacing w:before="40" w:after="100"/>
        <w:widowControl/>
      </w:pPr>
      <w:r>
        <w:rPr>
          <w:rFonts w:ascii="Consolas" w:hAnsi="Consolas" w:cs="Consolas"/>
          <w:b/>
          <w:color w:val="0B2E59"/>
          <w:sz w:val="19"/>
        </w:rPr>
        <w:t>frontend/src/index.css</w:t>
      </w:r>
      <w:r>
        <w:rPr>
          <w:rFonts w:ascii="Calibri" w:hAnsi="Calibri" w:cs="Calibri"/>
          <w:color w:val="263238"/>
          <w:sz w:val="21"/>
        </w:rPr>
        <w:t xml:space="preserve"> — A 216-line earlier website stylesheet with a separate design system. It is not imported by main.jsx and therefore does not affect the current application.</w:t>
      </w:r>
      <w:r>
        <w:rPr>
          <w:rFonts w:ascii="Calibri" w:hAnsi="Calibri" w:cs="Calibri"/>
          <w:i/>
          <w:color w:val="667085"/>
          <w:sz w:val="19"/>
        </w:rPr>
        <w:t xml:space="preserve">  Safe cleanup candidate after confirming no hidden consumer.</w:t>
      </w:r>
    </w:p>
    <w:p>
      <w:pPr>
        <w:pStyle w:val="Heading2"/>
        <w:widowControl/>
      </w:pPr>
      <w:r>
        <w:t>English and Arabic system</w:t>
      </w:r>
    </w:p>
    <w:p>
      <w:pPr>
        <w:keepLines/>
        <w:spacing w:before="40" w:after="100"/>
        <w:widowControl/>
      </w:pPr>
      <w:r>
        <w:rPr>
          <w:rFonts w:ascii="Consolas" w:hAnsi="Consolas" w:cs="Consolas"/>
          <w:b/>
          <w:color w:val="0B2E59"/>
          <w:sz w:val="19"/>
        </w:rPr>
        <w:t>frontend/src/i18n.js</w:t>
      </w:r>
      <w:r>
        <w:rPr>
          <w:rFonts w:ascii="Calibri" w:hAnsi="Calibri" w:cs="Calibri"/>
          <w:color w:val="263238"/>
          <w:sz w:val="21"/>
        </w:rPr>
        <w:t xml:space="preserve"> — A 1,248-line resource dictionary for navigation, all homepage sections, Journey, Industries, Contact, Footer, service-detail labels, and full Arabic content for all six services.</w:t>
      </w:r>
    </w:p>
    <w:p>
      <w:pPr>
        <w:numPr>
          <w:ilvl w:val="0"/>
          <w:numId w:val="10"/>
        </w:numPr>
        <w:spacing w:after="80" w:line="300" w:lineRule="auto"/>
        <w:ind w:left="540" w:hanging="271"/>
        <w:widowControl/>
      </w:pPr>
      <w:r>
        <w:rPr>
          <w:rFonts w:ascii="Calibri" w:hAnsi="Calibri" w:cs="Calibri"/>
          <w:color w:val="263238"/>
          <w:sz w:val="22"/>
        </w:rPr>
        <w:t>The selected language is read from localStorage; English is the fallback.</w:t>
      </w:r>
    </w:p>
    <w:p>
      <w:pPr>
        <w:numPr>
          <w:ilvl w:val="0"/>
          <w:numId w:val="10"/>
        </w:numPr>
        <w:spacing w:after="80" w:line="300" w:lineRule="auto"/>
        <w:ind w:left="540" w:hanging="271"/>
        <w:widowControl/>
      </w:pPr>
      <w:r>
        <w:rPr>
          <w:rFonts w:ascii="Calibri" w:hAnsi="Calibri" w:cs="Calibri"/>
          <w:color w:val="263238"/>
          <w:sz w:val="22"/>
        </w:rPr>
        <w:t>A language change updates the root HTML lang attribute and dir=rtl/ltr, enabling the global Arabic CSS rules.</w:t>
      </w:r>
    </w:p>
    <w:p>
      <w:pPr>
        <w:numPr>
          <w:ilvl w:val="0"/>
          <w:numId w:val="10"/>
        </w:numPr>
        <w:spacing w:after="80" w:line="300" w:lineRule="auto"/>
        <w:ind w:left="540" w:hanging="271"/>
        <w:widowControl/>
      </w:pPr>
      <w:r>
        <w:rPr>
          <w:rFonts w:ascii="Calibri" w:hAnsi="Calibri" w:cs="Calibri"/>
          <w:color w:val="263238"/>
          <w:sz w:val="22"/>
        </w:rPr>
        <w:t>The Navbar stores language changes so the choice survives route changes and page reloads.</w:t>
      </w:r>
    </w:p>
    <w:p>
      <w:pPr>
        <w:numPr>
          <w:ilvl w:val="0"/>
          <w:numId w:val="10"/>
        </w:numPr>
        <w:spacing w:after="80" w:line="300" w:lineRule="auto"/>
        <w:ind w:left="540" w:hanging="271"/>
        <w:widowControl/>
      </w:pPr>
      <w:r>
        <w:rPr>
          <w:rFonts w:ascii="Calibri" w:hAnsi="Calibri" w:cs="Calibri"/>
          <w:color w:val="263238"/>
          <w:sz w:val="22"/>
        </w:rPr>
        <w:t>English service detail content comes from data/services.js. Arabic service detail content merges the same base object with serviceItems translations from i18n.js.</w:t>
      </w:r>
    </w:p>
    <w:p>
      <w:pPr>
        <w:numPr>
          <w:ilvl w:val="0"/>
          <w:numId w:val="10"/>
        </w:numPr>
        <w:spacing w:after="80" w:line="300" w:lineRule="auto"/>
        <w:ind w:left="540" w:hanging="271"/>
        <w:widowControl/>
      </w:pPr>
      <w:r>
        <w:rPr>
          <w:rFonts w:ascii="Calibri" w:hAnsi="Calibri" w:cs="Calibri"/>
          <w:color w:val="263238"/>
          <w:sz w:val="22"/>
        </w:rPr>
        <w:t>Some interface text remains hard-coded in English, especially Contact submission status messages and the submit loading label, so translation coverage is not literally complete.</w:t>
      </w:r>
    </w:p>
    <w:p>
      <w:pPr>
        <w:pStyle w:val="Heading1"/>
        <w:widowControl/>
      </w:pPr>
      <w:r>
        <w:t>5. Shared Frontend Components</w:t>
      </w:r>
    </w:p>
    <w:p>
      <w:pPr>
        <w:pStyle w:val="Heading2"/>
        <w:widowControl/>
      </w:pPr>
      <w:r>
        <w:t>Current components</w:t>
      </w:r>
    </w:p>
    <w:p>
      <w:pPr>
        <w:keepLines/>
        <w:spacing w:before="40" w:after="100"/>
        <w:widowControl/>
      </w:pPr>
      <w:r>
        <w:rPr>
          <w:rFonts w:ascii="Consolas" w:hAnsi="Consolas" w:cs="Consolas"/>
          <w:b/>
          <w:color w:val="0B2E59"/>
          <w:sz w:val="19"/>
        </w:rPr>
        <w:t>components/Navbar/Navbar.jsx</w:t>
      </w:r>
      <w:r>
        <w:rPr>
          <w:rFonts w:ascii="Calibri" w:hAnsi="Calibri" w:cs="Calibri"/>
          <w:color w:val="263238"/>
          <w:sz w:val="21"/>
        </w:rPr>
        <w:t xml:space="preserve"> — The active responsive navigation bar. It contains logo/home routing, About and Coverage scrolling, Journey/Contact links, a six-service dropdown, Get a Quote, mobile menu controls, and desktop/mobile language switches.</w:t>
      </w:r>
    </w:p>
    <w:p>
      <w:pPr>
        <w:keepLines/>
        <w:spacing w:before="40" w:after="100"/>
        <w:widowControl/>
      </w:pPr>
      <w:r>
        <w:rPr>
          <w:rFonts w:ascii="Consolas" w:hAnsi="Consolas" w:cs="Consolas"/>
          <w:b/>
          <w:color w:val="0B2E59"/>
          <w:sz w:val="19"/>
        </w:rPr>
        <w:t>components/Navbar/Navbar.css</w:t>
      </w:r>
      <w:r>
        <w:rPr>
          <w:rFonts w:ascii="Calibri" w:hAnsi="Calibri" w:cs="Calibri"/>
          <w:color w:val="263238"/>
          <w:sz w:val="21"/>
        </w:rPr>
        <w:t xml:space="preserve"> — Styles the fixed dark navigation, dropdown, language controls, quote button, hamburger, focus states, and compact mobile navigation at 980px and 560px breakpoints.</w:t>
      </w:r>
    </w:p>
    <w:p>
      <w:pPr>
        <w:keepLines/>
        <w:spacing w:before="40" w:after="100"/>
        <w:widowControl/>
      </w:pPr>
      <w:r>
        <w:rPr>
          <w:rFonts w:ascii="Consolas" w:hAnsi="Consolas" w:cs="Consolas"/>
          <w:b/>
          <w:color w:val="0B2E59"/>
          <w:sz w:val="19"/>
        </w:rPr>
        <w:t>components/Hero/Hero.jsx</w:t>
      </w:r>
      <w:r>
        <w:rPr>
          <w:rFonts w:ascii="Calibri" w:hAnsi="Calibri" w:cs="Calibri"/>
          <w:color w:val="263238"/>
          <w:sz w:val="21"/>
        </w:rPr>
        <w:t xml:space="preserve"> — Homepage hero with background image, translated brand statement, Explore Services scrolling, Request a Quote navigation, three trust badges, four company statistics, and a scroll-to-About control.</w:t>
      </w:r>
    </w:p>
    <w:p>
      <w:pPr>
        <w:keepLines/>
        <w:spacing w:before="40" w:after="100"/>
        <w:widowControl/>
      </w:pPr>
      <w:r>
        <w:rPr>
          <w:rFonts w:ascii="Consolas" w:hAnsi="Consolas" w:cs="Consolas"/>
          <w:b/>
          <w:color w:val="0B2E59"/>
          <w:sz w:val="19"/>
        </w:rPr>
        <w:t>components/Hero/Hero.css</w:t>
      </w:r>
      <w:r>
        <w:rPr>
          <w:rFonts w:ascii="Calibri" w:hAnsi="Calibri" w:cs="Calibri"/>
          <w:color w:val="263238"/>
          <w:sz w:val="21"/>
        </w:rPr>
        <w:t xml:space="preserve"> — Creates the dark layered hero, decorative shapes, button states, statistics strip, entrance motion, and responsive layouts at 1050px, 760px, and 480px, including reduced-motion behavior.</w:t>
      </w:r>
    </w:p>
    <w:p>
      <w:pPr>
        <w:keepLines/>
        <w:spacing w:before="40" w:after="100"/>
        <w:widowControl/>
      </w:pPr>
      <w:r>
        <w:rPr>
          <w:rFonts w:ascii="Consolas" w:hAnsi="Consolas" w:cs="Consolas"/>
          <w:b/>
          <w:color w:val="0B2E59"/>
          <w:sz w:val="19"/>
        </w:rPr>
        <w:t>components/About/About.jsx</w:t>
      </w:r>
      <w:r>
        <w:rPr>
          <w:rFonts w:ascii="Calibri" w:hAnsi="Calibri" w:cs="Calibri"/>
          <w:color w:val="263238"/>
          <w:sz w:val="21"/>
        </w:rPr>
        <w:t xml:space="preserve"> — Homepage company overview using the 40-years image, two translated paragraphs, four factual highlights, and a link to Industries.</w:t>
      </w:r>
    </w:p>
    <w:p>
      <w:pPr>
        <w:keepLines/>
        <w:spacing w:before="40" w:after="100"/>
        <w:widowControl/>
      </w:pPr>
      <w:r>
        <w:rPr>
          <w:rFonts w:ascii="Consolas" w:hAnsi="Consolas" w:cs="Consolas"/>
          <w:b/>
          <w:color w:val="0B2E59"/>
          <w:sz w:val="19"/>
        </w:rPr>
        <w:t>components/About/About.css</w:t>
      </w:r>
      <w:r>
        <w:rPr>
          <w:rFonts w:ascii="Calibri" w:hAnsi="Calibri" w:cs="Calibri"/>
          <w:color w:val="263238"/>
          <w:sz w:val="21"/>
        </w:rPr>
        <w:t xml:space="preserve"> — Two-column image/text presentation with highlight tiles, hover/entrance effects, and tablet/mobile stacking.</w:t>
      </w:r>
    </w:p>
    <w:p>
      <w:pPr>
        <w:keepLines/>
        <w:spacing w:before="40" w:after="100"/>
        <w:widowControl/>
      </w:pPr>
      <w:r>
        <w:rPr>
          <w:rFonts w:ascii="Consolas" w:hAnsi="Consolas" w:cs="Consolas"/>
          <w:b/>
          <w:color w:val="0B2E59"/>
          <w:sz w:val="19"/>
        </w:rPr>
        <w:t>components/Services/Services.jsx</w:t>
      </w:r>
      <w:r>
        <w:rPr>
          <w:rFonts w:ascii="Calibri" w:hAnsi="Calibri" w:cs="Calibri"/>
          <w:color w:val="263238"/>
          <w:sz w:val="21"/>
        </w:rPr>
        <w:t xml:space="preserve"> — Maps the six service objects to complete clickable cards. Arabic display values come from i18n; each card routes to its service slug and includes icon, category, title, description, and Learn More.</w:t>
      </w:r>
    </w:p>
    <w:p>
      <w:pPr>
        <w:keepLines/>
        <w:spacing w:before="40" w:after="100"/>
        <w:widowControl/>
      </w:pPr>
      <w:r>
        <w:rPr>
          <w:rFonts w:ascii="Consolas" w:hAnsi="Consolas" w:cs="Consolas"/>
          <w:b/>
          <w:color w:val="0B2E59"/>
          <w:sz w:val="19"/>
        </w:rPr>
        <w:t>components/Services/services.css</w:t>
      </w:r>
      <w:r>
        <w:rPr>
          <w:rFonts w:ascii="Calibri" w:hAnsi="Calibri" w:cs="Calibri"/>
          <w:color w:val="263238"/>
          <w:sz w:val="21"/>
        </w:rPr>
        <w:t xml:space="preserve"> — Warm/light services section, responsive card grid, hover/focus transitions, numbered cards, and mobile layout.</w:t>
      </w:r>
    </w:p>
    <w:p>
      <w:pPr>
        <w:keepLines/>
        <w:spacing w:before="40" w:after="100"/>
        <w:widowControl/>
      </w:pPr>
      <w:r>
        <w:rPr>
          <w:rFonts w:ascii="Consolas" w:hAnsi="Consolas" w:cs="Consolas"/>
          <w:b/>
          <w:color w:val="0B2E59"/>
          <w:sz w:val="19"/>
        </w:rPr>
        <w:t>components/Coverage/Coverage.jsx</w:t>
      </w:r>
      <w:r>
        <w:rPr>
          <w:rFonts w:ascii="Calibri" w:hAnsi="Calibri" w:cs="Calibri"/>
          <w:color w:val="263238"/>
          <w:sz w:val="21"/>
        </w:rPr>
        <w:t xml:space="preserve"> — Builds the MapTiler/Leaflet Saudi map, four current markers, three future-location cards, translated popups, and three coverage statistics. Map dragging, zooming, keyboard interaction, and controls are disabled.</w:t>
      </w:r>
    </w:p>
    <w:p>
      <w:pPr>
        <w:keepLines/>
        <w:spacing w:before="40" w:after="100"/>
        <w:widowControl/>
      </w:pPr>
      <w:r>
        <w:rPr>
          <w:rFonts w:ascii="Consolas" w:hAnsi="Consolas" w:cs="Consolas"/>
          <w:b/>
          <w:color w:val="0B2E59"/>
          <w:sz w:val="19"/>
        </w:rPr>
        <w:t>components/Coverage/Coverage.css</w:t>
      </w:r>
      <w:r>
        <w:rPr>
          <w:rFonts w:ascii="Calibri" w:hAnsi="Calibri" w:cs="Calibri"/>
          <w:color w:val="263238"/>
          <w:sz w:val="21"/>
        </w:rPr>
        <w:t xml:space="preserve"> — Dark map presentation, cards, location pills, custom pulse markers, mobile stacking, and animation/reduced-motion handling.</w:t>
      </w:r>
    </w:p>
    <w:p>
      <w:pPr>
        <w:keepLines/>
        <w:spacing w:before="40" w:after="100"/>
        <w:widowControl/>
      </w:pPr>
      <w:r>
        <w:rPr>
          <w:rFonts w:ascii="Consolas" w:hAnsi="Consolas" w:cs="Consolas"/>
          <w:b/>
          <w:color w:val="0B2E59"/>
          <w:sz w:val="19"/>
        </w:rPr>
        <w:t>WhyChoose/WhyChoose.jsx</w:t>
      </w:r>
      <w:r>
        <w:rPr>
          <w:rFonts w:ascii="Calibri" w:hAnsi="Calibri" w:cs="Calibri"/>
          <w:color w:val="263238"/>
          <w:sz w:val="21"/>
        </w:rPr>
        <w:t xml:space="preserve"> — Renders four translated strengths—Operational Excellence, Quality &amp; Compliance, Experienced Team, and Nationwide Capability—plus 40+ years and an Industries link.</w:t>
      </w:r>
    </w:p>
    <w:p>
      <w:pPr>
        <w:keepLines/>
        <w:spacing w:before="40" w:after="100"/>
        <w:widowControl/>
      </w:pPr>
      <w:r>
        <w:rPr>
          <w:rFonts w:ascii="Consolas" w:hAnsi="Consolas" w:cs="Consolas"/>
          <w:b/>
          <w:color w:val="0B2E59"/>
          <w:sz w:val="19"/>
        </w:rPr>
        <w:t>WhyChoose/WhyChoose.css</w:t>
      </w:r>
      <w:r>
        <w:rPr>
          <w:rFonts w:ascii="Calibri" w:hAnsi="Calibri" w:cs="Calibri"/>
          <w:color w:val="263238"/>
          <w:sz w:val="21"/>
        </w:rPr>
        <w:t xml:space="preserve"> — Styles the strength-card grid, icons, status footer, highlights, hover behavior, and responsive breakpoints.</w:t>
      </w:r>
    </w:p>
    <w:p>
      <w:pPr>
        <w:keepLines/>
        <w:spacing w:before="40" w:after="100"/>
        <w:widowControl/>
      </w:pPr>
      <w:r>
        <w:rPr>
          <w:rFonts w:ascii="Consolas" w:hAnsi="Consolas" w:cs="Consolas"/>
          <w:b/>
          <w:color w:val="0B2E59"/>
          <w:sz w:val="19"/>
        </w:rPr>
        <w:t>components/Footer/Footer.jsx</w:t>
      </w:r>
      <w:r>
        <w:rPr>
          <w:rFonts w:ascii="Calibri" w:hAnsi="Calibri" w:cs="Calibri"/>
          <w:color w:val="263238"/>
          <w:sz w:val="21"/>
        </w:rPr>
        <w:t xml:space="preserve"> — Shared footer containing IOC logo, company description/tagline, social links, company links, six service links, address/map, phone, email, website, dynamic year, and legal placeholders.</w:t>
      </w:r>
    </w:p>
    <w:p>
      <w:pPr>
        <w:keepLines/>
        <w:spacing w:before="40" w:after="100"/>
        <w:widowControl/>
      </w:pPr>
      <w:r>
        <w:rPr>
          <w:rFonts w:ascii="Consolas" w:hAnsi="Consolas" w:cs="Consolas"/>
          <w:b/>
          <w:color w:val="0B2E59"/>
          <w:sz w:val="19"/>
        </w:rPr>
        <w:t>components/Footer/Footer.css</w:t>
      </w:r>
      <w:r>
        <w:rPr>
          <w:rFonts w:ascii="Calibri" w:hAnsi="Calibri" w:cs="Calibri"/>
          <w:color w:val="263238"/>
          <w:sz w:val="21"/>
        </w:rPr>
        <w:t xml:space="preserve"> — Footer columns and contact styling. It also contains an unused footer CTA style block left over from a section that is no longer rendered.</w:t>
      </w:r>
    </w:p>
    <w:p>
      <w:pPr>
        <w:pStyle w:val="Heading2"/>
        <w:widowControl/>
      </w:pPr>
      <w:r>
        <w:t>Legacy or unused components</w:t>
      </w:r>
    </w:p>
    <w:p>
      <w:pPr>
        <w:keepLines/>
        <w:spacing w:before="40" w:after="100"/>
        <w:widowControl/>
      </w:pPr>
      <w:r>
        <w:rPr>
          <w:rFonts w:ascii="Consolas" w:hAnsi="Consolas" w:cs="Consolas"/>
          <w:b/>
          <w:color w:val="0B2E59"/>
          <w:sz w:val="19"/>
        </w:rPr>
        <w:t>components/Header/Header.jsx</w:t>
      </w:r>
      <w:r>
        <w:rPr>
          <w:rFonts w:ascii="Calibri" w:hAnsi="Calibri" w:cs="Calibri"/>
          <w:color w:val="263238"/>
          <w:sz w:val="21"/>
        </w:rPr>
        <w:t xml:space="preserve"> — Earlier desktop header with anchor navigation and a resize listener. App.jsx no longer imports it.</w:t>
      </w:r>
    </w:p>
    <w:p>
      <w:pPr>
        <w:keepLines/>
        <w:spacing w:before="40" w:after="100"/>
        <w:widowControl/>
      </w:pPr>
      <w:r>
        <w:rPr>
          <w:rFonts w:ascii="Consolas" w:hAnsi="Consolas" w:cs="Consolas"/>
          <w:b/>
          <w:color w:val="0B2E59"/>
          <w:sz w:val="19"/>
        </w:rPr>
        <w:t>components/Header/Header.css</w:t>
      </w:r>
      <w:r>
        <w:rPr>
          <w:rFonts w:ascii="Calibri" w:hAnsi="Calibri" w:cs="Calibri"/>
          <w:color w:val="263238"/>
          <w:sz w:val="21"/>
        </w:rPr>
        <w:t xml:space="preserve"> — Empty placeholder stylesheet for the unused Header component.</w:t>
      </w:r>
    </w:p>
    <w:p>
      <w:pPr>
        <w:keepLines/>
        <w:spacing w:before="40" w:after="100"/>
        <w:widowControl/>
      </w:pPr>
      <w:r>
        <w:rPr>
          <w:rFonts w:ascii="Consolas" w:hAnsi="Consolas" w:cs="Consolas"/>
          <w:b/>
          <w:color w:val="0B2E59"/>
          <w:sz w:val="19"/>
        </w:rPr>
        <w:t>components/MobileMenu.jsx</w:t>
      </w:r>
      <w:r>
        <w:rPr>
          <w:rFonts w:ascii="Calibri" w:hAnsi="Calibri" w:cs="Calibri"/>
          <w:color w:val="263238"/>
          <w:sz w:val="21"/>
        </w:rPr>
        <w:t xml:space="preserve"> — Earlier standalone mobile overlay with four anchor links. The current Navbar now owns mobile navigation, so this file is unused.</w:t>
      </w:r>
    </w:p>
    <w:p>
      <w:pPr>
        <w:keepLines/>
        <w:spacing w:before="40" w:after="100"/>
        <w:widowControl/>
      </w:pPr>
      <w:r>
        <w:rPr>
          <w:rFonts w:ascii="Consolas" w:hAnsi="Consolas" w:cs="Consolas"/>
          <w:b/>
          <w:color w:val="0B2E59"/>
          <w:sz w:val="19"/>
        </w:rPr>
        <w:t>components/ServiceIcon.jsx</w:t>
      </w:r>
      <w:r>
        <w:rPr>
          <w:rFonts w:ascii="Calibri" w:hAnsi="Calibri" w:cs="Calibri"/>
          <w:color w:val="263238"/>
          <w:sz w:val="21"/>
        </w:rPr>
        <w:t xml:space="preserve"> — Earlier custom SVG icon switch. Current service cards use React Icons instead. The file still contains an unused scenting icon case.</w:t>
      </w:r>
    </w:p>
    <w:p>
      <w:pPr>
        <w:pStyle w:val="Heading1"/>
        <w:widowControl/>
      </w:pPr>
      <w:r>
        <w:t>6. Homepage Content</w:t>
      </w:r>
    </w:p>
    <w:p>
      <w:pPr>
        <w:pStyle w:val="Heading2"/>
        <w:widowControl/>
      </w:pPr>
      <w:r>
        <w:t>Home.jsx composition</w:t>
      </w:r>
    </w:p>
    <w:p>
      <w:pPr>
        <w:keepLines/>
        <w:spacing w:before="40" w:after="100"/>
        <w:widowControl/>
      </w:pPr>
      <w:r>
        <w:rPr>
          <w:rFonts w:ascii="Consolas" w:hAnsi="Consolas" w:cs="Consolas"/>
          <w:b/>
          <w:color w:val="0B2E59"/>
          <w:sz w:val="19"/>
        </w:rPr>
        <w:t>frontend/src/pages/Home.jsx</w:t>
      </w:r>
      <w:r>
        <w:rPr>
          <w:rFonts w:ascii="Calibri" w:hAnsi="Calibri" w:cs="Calibri"/>
          <w:color w:val="263238"/>
          <w:sz w:val="21"/>
        </w:rPr>
        <w:t xml:space="preserve"> — A simple page composer that renders Hero, About, Services, Coverage, and WhyChoose in that exact order.</w:t>
      </w:r>
    </w:p>
    <w:p>
      <w:pPr>
        <w:pStyle w:val="Heading2"/>
        <w:widowControl/>
      </w:pPr>
      <w:r>
        <w:t>Hero content</w:t>
      </w:r>
    </w:p>
    <w:p>
      <w:pPr>
        <w:numPr>
          <w:ilvl w:val="0"/>
          <w:numId w:val="10"/>
        </w:numPr>
        <w:spacing w:after="80" w:line="300" w:lineRule="auto"/>
        <w:ind w:left="540" w:hanging="271"/>
        <w:widowControl/>
      </w:pPr>
      <w:r>
        <w:rPr>
          <w:rFonts w:ascii="Calibri" w:hAnsi="Calibri" w:cs="Calibri"/>
          <w:color w:val="263238"/>
          <w:sz w:val="22"/>
        </w:rPr>
        <w:t>Label: Established 1982 · Saudi Arabia.</w:t>
      </w:r>
    </w:p>
    <w:p>
      <w:pPr>
        <w:numPr>
          <w:ilvl w:val="0"/>
          <w:numId w:val="10"/>
        </w:numPr>
        <w:spacing w:after="80" w:line="300" w:lineRule="auto"/>
        <w:ind w:left="540" w:hanging="271"/>
        <w:widowControl/>
      </w:pPr>
      <w:r>
        <w:rPr>
          <w:rFonts w:ascii="Calibri" w:hAnsi="Calibri" w:cs="Calibri"/>
          <w:color w:val="263238"/>
          <w:sz w:val="22"/>
        </w:rPr>
        <w:t>Headline: Embracing sustainable living.</w:t>
      </w:r>
    </w:p>
    <w:p>
      <w:pPr>
        <w:numPr>
          <w:ilvl w:val="0"/>
          <w:numId w:val="10"/>
        </w:numPr>
        <w:spacing w:after="80" w:line="300" w:lineRule="auto"/>
        <w:ind w:left="540" w:hanging="271"/>
        <w:widowControl/>
      </w:pPr>
      <w:r>
        <w:rPr>
          <w:rFonts w:ascii="Calibri" w:hAnsi="Calibri" w:cs="Calibri"/>
          <w:color w:val="263238"/>
          <w:sz w:val="22"/>
        </w:rPr>
        <w:t>Description names waste management, janitorial, pest control, MEP, and environmental services across Saudi Arabia.</w:t>
      </w:r>
    </w:p>
    <w:p>
      <w:pPr>
        <w:numPr>
          <w:ilvl w:val="0"/>
          <w:numId w:val="10"/>
        </w:numPr>
        <w:spacing w:after="80" w:line="300" w:lineRule="auto"/>
        <w:ind w:left="540" w:hanging="271"/>
        <w:widowControl/>
      </w:pPr>
      <w:r>
        <w:rPr>
          <w:rFonts w:ascii="Calibri" w:hAnsi="Calibri" w:cs="Calibri"/>
          <w:color w:val="263238"/>
          <w:sz w:val="22"/>
        </w:rPr>
        <w:t>Badges: Nationwide Coverage, Integrated Services, and 24/7 Operations.</w:t>
      </w:r>
    </w:p>
    <w:p>
      <w:pPr>
        <w:numPr>
          <w:ilvl w:val="0"/>
          <w:numId w:val="10"/>
        </w:numPr>
        <w:spacing w:after="80" w:line="300" w:lineRule="auto"/>
        <w:ind w:left="540" w:hanging="271"/>
        <w:widowControl/>
      </w:pPr>
      <w:r>
        <w:rPr>
          <w:rFonts w:ascii="Calibri" w:hAnsi="Calibri" w:cs="Calibri"/>
          <w:color w:val="263238"/>
          <w:sz w:val="22"/>
        </w:rPr>
        <w:t>Statistics: 40+ years, 1000 clients nationwide, 500+ employees, and 24/7 customer support.</w:t>
      </w:r>
    </w:p>
    <w:p>
      <w:pPr>
        <w:numPr>
          <w:ilvl w:val="0"/>
          <w:numId w:val="10"/>
        </w:numPr>
        <w:spacing w:after="80" w:line="300" w:lineRule="auto"/>
        <w:ind w:left="540" w:hanging="271"/>
        <w:widowControl/>
      </w:pPr>
      <w:r>
        <w:rPr>
          <w:rFonts w:ascii="Calibri" w:hAnsi="Calibri" w:cs="Calibri"/>
          <w:color w:val="263238"/>
          <w:sz w:val="22"/>
        </w:rPr>
        <w:t>Primary action scrolls to Services; secondary action opens Contact.</w:t>
      </w:r>
    </w:p>
    <w:p>
      <w:pPr>
        <w:pStyle w:val="Heading2"/>
        <w:widowControl/>
      </w:pPr>
      <w:r>
        <w:t>About content</w:t>
      </w:r>
    </w:p>
    <w:p>
      <w:pPr>
        <w:numPr>
          <w:ilvl w:val="0"/>
          <w:numId w:val="10"/>
        </w:numPr>
        <w:spacing w:after="80" w:line="300" w:lineRule="auto"/>
        <w:ind w:left="540" w:hanging="271"/>
        <w:widowControl/>
      </w:pPr>
      <w:r>
        <w:rPr>
          <w:rFonts w:ascii="Calibri" w:hAnsi="Calibri" w:cs="Calibri"/>
          <w:color w:val="263238"/>
          <w:sz w:val="22"/>
        </w:rPr>
        <w:t>Title: Delivering Excellence Since 1982.</w:t>
      </w:r>
    </w:p>
    <w:p>
      <w:pPr>
        <w:numPr>
          <w:ilvl w:val="0"/>
          <w:numId w:val="10"/>
        </w:numPr>
        <w:spacing w:after="80" w:line="300" w:lineRule="auto"/>
        <w:ind w:left="540" w:hanging="271"/>
        <w:widowControl/>
      </w:pPr>
      <w:r>
        <w:rPr>
          <w:rFonts w:ascii="Calibri" w:hAnsi="Calibri" w:cs="Calibri"/>
          <w:color w:val="263238"/>
          <w:sz w:val="22"/>
        </w:rPr>
        <w:t>Defines IOC as an integrated facility-management and environmental-services provider across Saudi Arabia.</w:t>
      </w:r>
    </w:p>
    <w:p>
      <w:pPr>
        <w:numPr>
          <w:ilvl w:val="0"/>
          <w:numId w:val="10"/>
        </w:numPr>
        <w:spacing w:after="80" w:line="300" w:lineRule="auto"/>
        <w:ind w:left="540" w:hanging="271"/>
        <w:widowControl/>
      </w:pPr>
      <w:r>
        <w:rPr>
          <w:rFonts w:ascii="Calibri" w:hAnsi="Calibri" w:cs="Calibri"/>
          <w:color w:val="263238"/>
          <w:sz w:val="22"/>
        </w:rPr>
        <w:t>Highlights: 600+ clients served, 500+ employees, 40+ years of experience, and 1982 established.</w:t>
      </w:r>
    </w:p>
    <w:p>
      <w:pPr>
        <w:numPr>
          <w:ilvl w:val="0"/>
          <w:numId w:val="10"/>
        </w:numPr>
        <w:spacing w:after="80" w:line="300" w:lineRule="auto"/>
        <w:ind w:left="540" w:hanging="271"/>
        <w:widowControl/>
      </w:pPr>
      <w:r>
        <w:rPr>
          <w:rFonts w:ascii="Calibri" w:hAnsi="Calibri" w:cs="Calibri"/>
          <w:color w:val="263238"/>
          <w:sz w:val="22"/>
        </w:rPr>
        <w:t>The Learn More About Us action currently routes to Industries rather than a dedicated About page.</w:t>
      </w:r>
    </w:p>
    <w:p>
      <w:pPr>
        <w:pStyle w:val="Heading2"/>
        <w:widowControl/>
      </w:pPr>
      <w:r>
        <w:t>Services content</w:t>
      </w:r>
    </w:p>
    <w:p>
      <w:pPr>
        <w:spacing w:after="120"/>
        <w:widowControl/>
      </w:pPr>
      <w:r>
        <w:rPr>
          <w:rFonts w:ascii="Calibri" w:hAnsi="Calibri" w:cs="Calibri"/>
          <w:i w:val="0"/>
          <w:color w:val="263238"/>
        </w:rPr>
        <w:t>The section headline is “Six services. One standard of delivery.” The cards are arranged from Waste Management through Hard Facility Management. Entire cards are links, so hovering/clicking a service takes the visitor to the corresponding detail page. The visible card numbers are 01–06.</w:t>
      </w:r>
    </w:p>
    <w:p>
      <w:pPr>
        <w:pStyle w:val="Heading2"/>
        <w:widowControl/>
      </w:pPr>
      <w:r>
        <w:t>Coverage content</w:t>
      </w:r>
    </w:p>
    <w:p>
      <w:pPr>
        <w:numPr>
          <w:ilvl w:val="0"/>
          <w:numId w:val="10"/>
        </w:numPr>
        <w:spacing w:after="80" w:line="300" w:lineRule="auto"/>
        <w:ind w:left="540" w:hanging="271"/>
        <w:widowControl/>
      </w:pPr>
      <w:r>
        <w:rPr>
          <w:rFonts w:ascii="Calibri" w:hAnsi="Calibri" w:cs="Calibri"/>
          <w:color w:val="263238"/>
          <w:sz w:val="22"/>
        </w:rPr>
        <w:t>Current locations: Riyadh (Central), Jeddah (Western), Dammam (Eastern), and Jubail (Eastern Industrial).</w:t>
      </w:r>
    </w:p>
    <w:p>
      <w:pPr>
        <w:numPr>
          <w:ilvl w:val="0"/>
          <w:numId w:val="10"/>
        </w:numPr>
        <w:spacing w:after="80" w:line="300" w:lineRule="auto"/>
        <w:ind w:left="540" w:hanging="271"/>
        <w:widowControl/>
      </w:pPr>
      <w:r>
        <w:rPr>
          <w:rFonts w:ascii="Calibri" w:hAnsi="Calibri" w:cs="Calibri"/>
          <w:color w:val="263238"/>
          <w:sz w:val="22"/>
        </w:rPr>
        <w:t>Future locations: Makkah, Madinah, and Yanbu.</w:t>
      </w:r>
    </w:p>
    <w:p>
      <w:pPr>
        <w:numPr>
          <w:ilvl w:val="0"/>
          <w:numId w:val="10"/>
        </w:numPr>
        <w:spacing w:after="80" w:line="300" w:lineRule="auto"/>
        <w:ind w:left="540" w:hanging="271"/>
        <w:widowControl/>
      </w:pPr>
      <w:r>
        <w:rPr>
          <w:rFonts w:ascii="Calibri" w:hAnsi="Calibri" w:cs="Calibri"/>
          <w:color w:val="263238"/>
          <w:sz w:val="22"/>
        </w:rPr>
        <w:t>Statistics: four operational hubs, 24/7 support services, and KSA nationwide capability.</w:t>
      </w:r>
    </w:p>
    <w:p>
      <w:pPr>
        <w:numPr>
          <w:ilvl w:val="0"/>
          <w:numId w:val="10"/>
        </w:numPr>
        <w:spacing w:after="80" w:line="300" w:lineRule="auto"/>
        <w:ind w:left="540" w:hanging="271"/>
        <w:widowControl/>
      </w:pPr>
      <w:r>
        <w:rPr>
          <w:rFonts w:ascii="Calibri" w:hAnsi="Calibri" w:cs="Calibri"/>
          <w:color w:val="263238"/>
          <w:sz w:val="22"/>
        </w:rPr>
        <w:t>The map is centered around Saudi Arabia, uses MapTiler tiles and OpenStreetMap attribution, and depends on VITE_MAPTILER_KEY.</w:t>
      </w:r>
    </w:p>
    <w:p>
      <w:pPr>
        <w:pStyle w:val="Heading2"/>
        <w:widowControl/>
      </w:pPr>
      <w:r>
        <w:t>Why Choose IOC content</w:t>
      </w:r>
    </w:p>
    <w:p>
      <w:pPr>
        <w:numPr>
          <w:ilvl w:val="0"/>
          <w:numId w:val="10"/>
        </w:numPr>
        <w:spacing w:after="80" w:line="300" w:lineRule="auto"/>
        <w:ind w:left="540" w:hanging="271"/>
        <w:widowControl/>
      </w:pPr>
      <w:r>
        <w:rPr>
          <w:rFonts w:ascii="Calibri" w:hAnsi="Calibri" w:cs="Calibri"/>
          <w:color w:val="263238"/>
          <w:sz w:val="22"/>
        </w:rPr>
        <w:t>Operational Excellence: reliable delivery, continuous improvement, and performance-focused operations.</w:t>
      </w:r>
    </w:p>
    <w:p>
      <w:pPr>
        <w:numPr>
          <w:ilvl w:val="0"/>
          <w:numId w:val="10"/>
        </w:numPr>
        <w:spacing w:after="80" w:line="300" w:lineRule="auto"/>
        <w:ind w:left="540" w:hanging="271"/>
        <w:widowControl/>
      </w:pPr>
      <w:r>
        <w:rPr>
          <w:rFonts w:ascii="Calibri" w:hAnsi="Calibri" w:cs="Calibri"/>
          <w:color w:val="263238"/>
          <w:sz w:val="22"/>
        </w:rPr>
        <w:t>Quality &amp; Compliance: safety-first delivery, quality control, and regulatory compliance.</w:t>
      </w:r>
    </w:p>
    <w:p>
      <w:pPr>
        <w:numPr>
          <w:ilvl w:val="0"/>
          <w:numId w:val="10"/>
        </w:numPr>
        <w:spacing w:after="80" w:line="300" w:lineRule="auto"/>
        <w:ind w:left="540" w:hanging="271"/>
        <w:widowControl/>
      </w:pPr>
      <w:r>
        <w:rPr>
          <w:rFonts w:ascii="Calibri" w:hAnsi="Calibri" w:cs="Calibri"/>
          <w:color w:val="263238"/>
          <w:sz w:val="22"/>
        </w:rPr>
        <w:t>Experienced Team: qualified professionals, dedicated support, and industry experience.</w:t>
      </w:r>
    </w:p>
    <w:p>
      <w:pPr>
        <w:numPr>
          <w:ilvl w:val="0"/>
          <w:numId w:val="10"/>
        </w:numPr>
        <w:spacing w:after="80" w:line="300" w:lineRule="auto"/>
        <w:ind w:left="540" w:hanging="271"/>
        <w:widowControl/>
      </w:pPr>
      <w:r>
        <w:rPr>
          <w:rFonts w:ascii="Calibri" w:hAnsi="Calibri" w:cs="Calibri"/>
          <w:color w:val="263238"/>
          <w:sz w:val="22"/>
        </w:rPr>
        <w:t>Nationwide Capability: Riyadh/Jeddah, Dammam/Jubail, and flexible deployment.</w:t>
      </w:r>
    </w:p>
    <w:p>
      <w:pPr>
        <w:pStyle w:val="Heading1"/>
        <w:widowControl/>
      </w:pPr>
      <w:r>
        <w:t>7. Six Definitive Service Pages</w:t>
      </w:r>
    </w:p>
    <w:p>
      <w:pPr>
        <w:spacing w:after="120"/>
        <w:widowControl/>
      </w:pPr>
      <w:r>
        <w:rPr>
          <w:rFonts w:ascii="Calibri" w:hAnsi="Calibri" w:cs="Calibri"/>
          <w:i w:val="0"/>
          <w:color w:val="263238"/>
        </w:rPr>
        <w:t>The six service pages share one ServiceDetails component. The current slug selects the service data, hero image, service-specific CSS class, translated labels, icon, outcomes, overview, sector list, capability list, and four-step delivery process. Unknown slugs show a translated service-not-found view.</w:t>
      </w:r>
    </w:p>
    <w:p>
      <w:pPr>
        <w:pStyle w:val="Heading2"/>
        <w:widowControl/>
      </w:pPr>
      <w:r>
        <w:t>Waste Management Services</w:t>
      </w:r>
    </w:p>
    <w:p>
      <w:pPr>
        <w:spacing w:after="120"/>
        <w:widowControl/>
      </w:pPr>
      <w:r>
        <w:rPr>
          <w:rFonts w:ascii="Calibri" w:hAnsi="Calibri" w:cs="Calibri"/>
          <w:b/>
          <w:color w:val="263238"/>
        </w:rPr>
        <w:t>Category:</w:t>
      </w:r>
      <w:r>
        <w:rPr>
          <w:rFonts w:ascii="Calibri" w:hAnsi="Calibri" w:cs="Calibri"/>
          <w:i w:val="0"/>
          <w:color w:val="263238"/>
        </w:rPr>
        <w:t xml:space="preserve"> Environmental services</w:t>
      </w:r>
    </w:p>
    <w:p>
      <w:pPr>
        <w:spacing w:after="120"/>
        <w:widowControl/>
      </w:pPr>
      <w:r>
        <w:rPr>
          <w:rFonts w:ascii="Calibri" w:hAnsi="Calibri" w:cs="Calibri"/>
          <w:i w:val="0"/>
          <w:color w:val="263238"/>
        </w:rPr>
        <w:t>Responsible collection and handling for municipal, construction, wastewater, hazardous/medical, recycling, and specialist waste streams. The page uses the waste-truck hero image and overlays the IOC/ECO logo.</w:t>
      </w:r>
    </w:p>
    <w:p>
      <w:pPr>
        <w:pStyle w:val="Heading3"/>
        <w:widowControl/>
      </w:pPr>
      <w:r>
        <w:t>Capabilities</w:t>
      </w:r>
    </w:p>
    <w:p>
      <w:pPr>
        <w:numPr>
          <w:ilvl w:val="0"/>
          <w:numId w:val="10"/>
        </w:numPr>
        <w:spacing w:after="80" w:line="300" w:lineRule="auto"/>
        <w:ind w:left="540" w:hanging="271"/>
        <w:widowControl/>
      </w:pPr>
      <w:r>
        <w:rPr>
          <w:rFonts w:ascii="Calibri" w:hAnsi="Calibri" w:cs="Calibri"/>
          <w:color w:val="263238"/>
          <w:sz w:val="22"/>
        </w:rPr>
        <w:t>Municipal solid-waste collection</w:t>
      </w:r>
    </w:p>
    <w:p>
      <w:pPr>
        <w:numPr>
          <w:ilvl w:val="0"/>
          <w:numId w:val="10"/>
        </w:numPr>
        <w:spacing w:after="80" w:line="300" w:lineRule="auto"/>
        <w:ind w:left="540" w:hanging="271"/>
        <w:widowControl/>
      </w:pPr>
      <w:r>
        <w:rPr>
          <w:rFonts w:ascii="Calibri" w:hAnsi="Calibri" w:cs="Calibri"/>
          <w:color w:val="263238"/>
          <w:sz w:val="22"/>
        </w:rPr>
        <w:t>Construction and demolition waste</w:t>
      </w:r>
    </w:p>
    <w:p>
      <w:pPr>
        <w:numPr>
          <w:ilvl w:val="0"/>
          <w:numId w:val="10"/>
        </w:numPr>
        <w:spacing w:after="80" w:line="300" w:lineRule="auto"/>
        <w:ind w:left="540" w:hanging="271"/>
        <w:widowControl/>
      </w:pPr>
      <w:r>
        <w:rPr>
          <w:rFonts w:ascii="Calibri" w:hAnsi="Calibri" w:cs="Calibri"/>
          <w:color w:val="263238"/>
          <w:sz w:val="22"/>
        </w:rPr>
        <w:t>Wastewater and sewage removal</w:t>
      </w:r>
    </w:p>
    <w:p>
      <w:pPr>
        <w:numPr>
          <w:ilvl w:val="0"/>
          <w:numId w:val="10"/>
        </w:numPr>
        <w:spacing w:after="80" w:line="300" w:lineRule="auto"/>
        <w:ind w:left="540" w:hanging="271"/>
        <w:widowControl/>
      </w:pPr>
      <w:r>
        <w:rPr>
          <w:rFonts w:ascii="Calibri" w:hAnsi="Calibri" w:cs="Calibri"/>
          <w:color w:val="263238"/>
          <w:sz w:val="22"/>
        </w:rPr>
        <w:t>Hazardous and medical waste support</w:t>
      </w:r>
    </w:p>
    <w:p>
      <w:pPr>
        <w:numPr>
          <w:ilvl w:val="0"/>
          <w:numId w:val="10"/>
        </w:numPr>
        <w:spacing w:after="80" w:line="300" w:lineRule="auto"/>
        <w:ind w:left="540" w:hanging="271"/>
        <w:widowControl/>
      </w:pPr>
      <w:r>
        <w:rPr>
          <w:rFonts w:ascii="Calibri" w:hAnsi="Calibri" w:cs="Calibri"/>
          <w:color w:val="263238"/>
          <w:sz w:val="22"/>
        </w:rPr>
        <w:t>Recycling and waste-diversion programmes</w:t>
      </w:r>
    </w:p>
    <w:p>
      <w:pPr>
        <w:numPr>
          <w:ilvl w:val="0"/>
          <w:numId w:val="10"/>
        </w:numPr>
        <w:spacing w:after="80" w:line="300" w:lineRule="auto"/>
        <w:ind w:left="540" w:hanging="271"/>
        <w:widowControl/>
      </w:pPr>
      <w:r>
        <w:rPr>
          <w:rFonts w:ascii="Calibri" w:hAnsi="Calibri" w:cs="Calibri"/>
          <w:color w:val="263238"/>
          <w:sz w:val="22"/>
        </w:rPr>
        <w:t>RORO bins, lugger bins, compactors and tankers</w:t>
      </w:r>
    </w:p>
    <w:p>
      <w:pPr>
        <w:pStyle w:val="Heading3"/>
        <w:widowControl/>
      </w:pPr>
      <w:r>
        <w:t>Expected outcomes</w:t>
      </w:r>
    </w:p>
    <w:p>
      <w:pPr>
        <w:numPr>
          <w:ilvl w:val="0"/>
          <w:numId w:val="10"/>
        </w:numPr>
        <w:spacing w:after="80" w:line="300" w:lineRule="auto"/>
        <w:ind w:left="540" w:hanging="271"/>
        <w:widowControl/>
      </w:pPr>
      <w:r>
        <w:rPr>
          <w:rFonts w:ascii="Calibri" w:hAnsi="Calibri" w:cs="Calibri"/>
          <w:color w:val="263238"/>
          <w:sz w:val="22"/>
        </w:rPr>
        <w:t>Reliable collection schedules</w:t>
      </w:r>
    </w:p>
    <w:p>
      <w:pPr>
        <w:numPr>
          <w:ilvl w:val="0"/>
          <w:numId w:val="10"/>
        </w:numPr>
        <w:spacing w:after="80" w:line="300" w:lineRule="auto"/>
        <w:ind w:left="540" w:hanging="271"/>
        <w:widowControl/>
      </w:pPr>
      <w:r>
        <w:rPr>
          <w:rFonts w:ascii="Calibri" w:hAnsi="Calibri" w:cs="Calibri"/>
          <w:color w:val="263238"/>
          <w:sz w:val="22"/>
        </w:rPr>
        <w:t>Equipment matched to each site</w:t>
      </w:r>
    </w:p>
    <w:p>
      <w:pPr>
        <w:numPr>
          <w:ilvl w:val="0"/>
          <w:numId w:val="10"/>
        </w:numPr>
        <w:spacing w:after="80" w:line="300" w:lineRule="auto"/>
        <w:ind w:left="540" w:hanging="271"/>
        <w:widowControl/>
      </w:pPr>
      <w:r>
        <w:rPr>
          <w:rFonts w:ascii="Calibri" w:hAnsi="Calibri" w:cs="Calibri"/>
          <w:color w:val="263238"/>
          <w:sz w:val="22"/>
        </w:rPr>
        <w:t>Cleaner and safer operations</w:t>
      </w:r>
    </w:p>
    <w:p>
      <w:pPr>
        <w:pStyle w:val="Heading3"/>
        <w:widowControl/>
      </w:pPr>
      <w:r>
        <w:t>Delivery process</w:t>
      </w:r>
    </w:p>
    <w:p>
      <w:pPr>
        <w:numPr>
          <w:ilvl w:val="0"/>
          <w:numId w:val="10"/>
        </w:numPr>
        <w:spacing w:after="80" w:line="300" w:lineRule="auto"/>
        <w:ind w:left="540" w:hanging="271"/>
        <w:widowControl/>
      </w:pPr>
      <w:r>
        <w:rPr>
          <w:rFonts w:ascii="Calibri" w:hAnsi="Calibri" w:cs="Calibri"/>
          <w:color w:val="263238"/>
          <w:sz w:val="22"/>
        </w:rPr>
        <w:t>Profile: Identify waste streams, volumes, constraints, and collection needs.</w:t>
      </w:r>
    </w:p>
    <w:p>
      <w:pPr>
        <w:numPr>
          <w:ilvl w:val="0"/>
          <w:numId w:val="10"/>
        </w:numPr>
        <w:spacing w:after="80" w:line="300" w:lineRule="auto"/>
        <w:ind w:left="540" w:hanging="271"/>
        <w:widowControl/>
      </w:pPr>
      <w:r>
        <w:rPr>
          <w:rFonts w:ascii="Calibri" w:hAnsi="Calibri" w:cs="Calibri"/>
          <w:color w:val="263238"/>
          <w:sz w:val="22"/>
        </w:rPr>
        <w:t>Configure: Select containers, vehicles, frequencies, and handling procedures.</w:t>
      </w:r>
    </w:p>
    <w:p>
      <w:pPr>
        <w:numPr>
          <w:ilvl w:val="0"/>
          <w:numId w:val="10"/>
        </w:numPr>
        <w:spacing w:after="80" w:line="300" w:lineRule="auto"/>
        <w:ind w:left="540" w:hanging="271"/>
        <w:widowControl/>
      </w:pPr>
      <w:r>
        <w:rPr>
          <w:rFonts w:ascii="Calibri" w:hAnsi="Calibri" w:cs="Calibri"/>
          <w:color w:val="263238"/>
          <w:sz w:val="22"/>
        </w:rPr>
        <w:t>Collect: Provide scheduled or responsive collection with equipped teams.</w:t>
      </w:r>
    </w:p>
    <w:p>
      <w:pPr>
        <w:numPr>
          <w:ilvl w:val="0"/>
          <w:numId w:val="10"/>
        </w:numPr>
        <w:spacing w:after="80" w:line="300" w:lineRule="auto"/>
        <w:ind w:left="540" w:hanging="271"/>
        <w:widowControl/>
      </w:pPr>
      <w:r>
        <w:rPr>
          <w:rFonts w:ascii="Calibri" w:hAnsi="Calibri" w:cs="Calibri"/>
          <w:color w:val="263238"/>
          <w:sz w:val="22"/>
        </w:rPr>
        <w:t>Document: Maintain records and responsible transfer/disposal support.</w:t>
      </w:r>
    </w:p>
    <w:p>
      <w:pPr>
        <w:spacing w:after="120"/>
        <w:widowControl/>
      </w:pPr>
      <w:r>
        <w:rPr>
          <w:rFonts w:ascii="Calibri" w:hAnsi="Calibri" w:cs="Calibri"/>
          <w:b/>
          <w:color w:val="263238"/>
        </w:rPr>
        <w:t>Sectors:</w:t>
      </w:r>
      <w:r>
        <w:rPr>
          <w:rFonts w:ascii="Calibri" w:hAnsi="Calibri" w:cs="Calibri"/>
          <w:i w:val="0"/>
          <w:color w:val="263238"/>
        </w:rPr>
        <w:t xml:space="preserve"> Commercial; Healthcare; Construction; Industrial</w:t>
      </w:r>
    </w:p>
    <w:p>
      <w:pPr>
        <w:pStyle w:val="Heading2"/>
        <w:widowControl/>
      </w:pPr>
      <w:r>
        <w:t>Pest Control Services</w:t>
      </w:r>
    </w:p>
    <w:p>
      <w:pPr>
        <w:spacing w:after="120"/>
        <w:widowControl/>
      </w:pPr>
      <w:r>
        <w:rPr>
          <w:rFonts w:ascii="Calibri" w:hAnsi="Calibri" w:cs="Calibri"/>
          <w:b/>
          <w:color w:val="263238"/>
        </w:rPr>
        <w:t>Category:</w:t>
      </w:r>
      <w:r>
        <w:rPr>
          <w:rFonts w:ascii="Calibri" w:hAnsi="Calibri" w:cs="Calibri"/>
          <w:i w:val="0"/>
          <w:color w:val="263238"/>
        </w:rPr>
        <w:t xml:space="preserve"> Integrated pest management</w:t>
      </w:r>
    </w:p>
    <w:p>
      <w:pPr>
        <w:spacing w:after="120"/>
        <w:widowControl/>
      </w:pPr>
      <w:r>
        <w:rPr>
          <w:rFonts w:ascii="Calibri" w:hAnsi="Calibri" w:cs="Calibri"/>
          <w:i w:val="0"/>
          <w:color w:val="263238"/>
        </w:rPr>
        <w:t>Inspection-led and environmentally responsible pest management combining identification, sanitation guidance, proofing, targeted treatment, monitoring, and reporting.</w:t>
      </w:r>
    </w:p>
    <w:p>
      <w:pPr>
        <w:pStyle w:val="Heading3"/>
        <w:widowControl/>
      </w:pPr>
      <w:r>
        <w:t>Capabilities</w:t>
      </w:r>
    </w:p>
    <w:p>
      <w:pPr>
        <w:numPr>
          <w:ilvl w:val="0"/>
          <w:numId w:val="10"/>
        </w:numPr>
        <w:spacing w:after="80" w:line="300" w:lineRule="auto"/>
        <w:ind w:left="540" w:hanging="271"/>
        <w:widowControl/>
      </w:pPr>
      <w:r>
        <w:rPr>
          <w:rFonts w:ascii="Calibri" w:hAnsi="Calibri" w:cs="Calibri"/>
          <w:color w:val="263238"/>
          <w:sz w:val="22"/>
        </w:rPr>
        <w:t>Crawling and flying insect control</w:t>
      </w:r>
    </w:p>
    <w:p>
      <w:pPr>
        <w:numPr>
          <w:ilvl w:val="0"/>
          <w:numId w:val="10"/>
        </w:numPr>
        <w:spacing w:after="80" w:line="300" w:lineRule="auto"/>
        <w:ind w:left="540" w:hanging="271"/>
        <w:widowControl/>
      </w:pPr>
      <w:r>
        <w:rPr>
          <w:rFonts w:ascii="Calibri" w:hAnsi="Calibri" w:cs="Calibri"/>
          <w:color w:val="263238"/>
          <w:sz w:val="22"/>
        </w:rPr>
        <w:t>Rodent, termite and bedbug control</w:t>
      </w:r>
    </w:p>
    <w:p>
      <w:pPr>
        <w:numPr>
          <w:ilvl w:val="0"/>
          <w:numId w:val="10"/>
        </w:numPr>
        <w:spacing w:after="80" w:line="300" w:lineRule="auto"/>
        <w:ind w:left="540" w:hanging="271"/>
        <w:widowControl/>
      </w:pPr>
      <w:r>
        <w:rPr>
          <w:rFonts w:ascii="Calibri" w:hAnsi="Calibri" w:cs="Calibri"/>
          <w:color w:val="263238"/>
          <w:sz w:val="22"/>
        </w:rPr>
        <w:t>Fumigation and specialist treatments</w:t>
      </w:r>
    </w:p>
    <w:p>
      <w:pPr>
        <w:numPr>
          <w:ilvl w:val="0"/>
          <w:numId w:val="10"/>
        </w:numPr>
        <w:spacing w:after="80" w:line="300" w:lineRule="auto"/>
        <w:ind w:left="540" w:hanging="271"/>
        <w:widowControl/>
      </w:pPr>
      <w:r>
        <w:rPr>
          <w:rFonts w:ascii="Calibri" w:hAnsi="Calibri" w:cs="Calibri"/>
          <w:color w:val="263238"/>
          <w:sz w:val="22"/>
        </w:rPr>
        <w:t>Pest proofing and prevention</w:t>
      </w:r>
    </w:p>
    <w:p>
      <w:pPr>
        <w:numPr>
          <w:ilvl w:val="0"/>
          <w:numId w:val="10"/>
        </w:numPr>
        <w:spacing w:after="80" w:line="300" w:lineRule="auto"/>
        <w:ind w:left="540" w:hanging="271"/>
        <w:widowControl/>
      </w:pPr>
      <w:r>
        <w:rPr>
          <w:rFonts w:ascii="Calibri" w:hAnsi="Calibri" w:cs="Calibri"/>
          <w:color w:val="263238"/>
          <w:sz w:val="22"/>
        </w:rPr>
        <w:t>Sanitation and risk recommendations</w:t>
      </w:r>
    </w:p>
    <w:p>
      <w:pPr>
        <w:numPr>
          <w:ilvl w:val="0"/>
          <w:numId w:val="10"/>
        </w:numPr>
        <w:spacing w:after="80" w:line="300" w:lineRule="auto"/>
        <w:ind w:left="540" w:hanging="271"/>
        <w:widowControl/>
      </w:pPr>
      <w:r>
        <w:rPr>
          <w:rFonts w:ascii="Calibri" w:hAnsi="Calibri" w:cs="Calibri"/>
          <w:color w:val="263238"/>
          <w:sz w:val="22"/>
        </w:rPr>
        <w:t>Scheduled monitoring and reporting</w:t>
      </w:r>
    </w:p>
    <w:p>
      <w:pPr>
        <w:pStyle w:val="Heading3"/>
        <w:widowControl/>
      </w:pPr>
      <w:r>
        <w:t>Expected outcomes</w:t>
      </w:r>
    </w:p>
    <w:p>
      <w:pPr>
        <w:numPr>
          <w:ilvl w:val="0"/>
          <w:numId w:val="10"/>
        </w:numPr>
        <w:spacing w:after="80" w:line="300" w:lineRule="auto"/>
        <w:ind w:left="540" w:hanging="271"/>
        <w:widowControl/>
      </w:pPr>
      <w:r>
        <w:rPr>
          <w:rFonts w:ascii="Calibri" w:hAnsi="Calibri" w:cs="Calibri"/>
          <w:color w:val="263238"/>
          <w:sz w:val="22"/>
        </w:rPr>
        <w:t>Site-specific treatment plans</w:t>
      </w:r>
    </w:p>
    <w:p>
      <w:pPr>
        <w:numPr>
          <w:ilvl w:val="0"/>
          <w:numId w:val="10"/>
        </w:numPr>
        <w:spacing w:after="80" w:line="300" w:lineRule="auto"/>
        <w:ind w:left="540" w:hanging="271"/>
        <w:widowControl/>
      </w:pPr>
      <w:r>
        <w:rPr>
          <w:rFonts w:ascii="Calibri" w:hAnsi="Calibri" w:cs="Calibri"/>
          <w:color w:val="263238"/>
          <w:sz w:val="22"/>
        </w:rPr>
        <w:t>Reduced risk of recurrence</w:t>
      </w:r>
    </w:p>
    <w:p>
      <w:pPr>
        <w:numPr>
          <w:ilvl w:val="0"/>
          <w:numId w:val="10"/>
        </w:numPr>
        <w:spacing w:after="80" w:line="300" w:lineRule="auto"/>
        <w:ind w:left="540" w:hanging="271"/>
        <w:widowControl/>
      </w:pPr>
      <w:r>
        <w:rPr>
          <w:rFonts w:ascii="Calibri" w:hAnsi="Calibri" w:cs="Calibri"/>
          <w:color w:val="263238"/>
          <w:sz w:val="22"/>
        </w:rPr>
        <w:t>Responsible product selection</w:t>
      </w:r>
    </w:p>
    <w:p>
      <w:pPr>
        <w:pStyle w:val="Heading3"/>
        <w:widowControl/>
      </w:pPr>
      <w:r>
        <w:t>Delivery process</w:t>
      </w:r>
    </w:p>
    <w:p>
      <w:pPr>
        <w:numPr>
          <w:ilvl w:val="0"/>
          <w:numId w:val="10"/>
        </w:numPr>
        <w:spacing w:after="80" w:line="300" w:lineRule="auto"/>
        <w:ind w:left="540" w:hanging="271"/>
        <w:widowControl/>
      </w:pPr>
      <w:r>
        <w:rPr>
          <w:rFonts w:ascii="Calibri" w:hAnsi="Calibri" w:cs="Calibri"/>
          <w:color w:val="263238"/>
          <w:sz w:val="22"/>
        </w:rPr>
        <w:t>Inspect: Find activity, access points, and risk areas.</w:t>
      </w:r>
    </w:p>
    <w:p>
      <w:pPr>
        <w:numPr>
          <w:ilvl w:val="0"/>
          <w:numId w:val="10"/>
        </w:numPr>
        <w:spacing w:after="80" w:line="300" w:lineRule="auto"/>
        <w:ind w:left="540" w:hanging="271"/>
        <w:widowControl/>
      </w:pPr>
      <w:r>
        <w:rPr>
          <w:rFonts w:ascii="Calibri" w:hAnsi="Calibri" w:cs="Calibri"/>
          <w:color w:val="263238"/>
          <w:sz w:val="22"/>
        </w:rPr>
        <w:t>Identify: Confirm the pest and contributing conditions.</w:t>
      </w:r>
    </w:p>
    <w:p>
      <w:pPr>
        <w:numPr>
          <w:ilvl w:val="0"/>
          <w:numId w:val="10"/>
        </w:numPr>
        <w:spacing w:after="80" w:line="300" w:lineRule="auto"/>
        <w:ind w:left="540" w:hanging="271"/>
        <w:widowControl/>
      </w:pPr>
      <w:r>
        <w:rPr>
          <w:rFonts w:ascii="Calibri" w:hAnsi="Calibri" w:cs="Calibri"/>
          <w:color w:val="263238"/>
          <w:sz w:val="22"/>
        </w:rPr>
        <w:t>Control: Apply proofing, prevention, and targeted treatment.</w:t>
      </w:r>
    </w:p>
    <w:p>
      <w:pPr>
        <w:numPr>
          <w:ilvl w:val="0"/>
          <w:numId w:val="10"/>
        </w:numPr>
        <w:spacing w:after="80" w:line="300" w:lineRule="auto"/>
        <w:ind w:left="540" w:hanging="271"/>
        <w:widowControl/>
      </w:pPr>
      <w:r>
        <w:rPr>
          <w:rFonts w:ascii="Calibri" w:hAnsi="Calibri" w:cs="Calibri"/>
          <w:color w:val="263238"/>
          <w:sz w:val="22"/>
        </w:rPr>
        <w:t>Monitor: Track activity, record results, and refine the programme.</w:t>
      </w:r>
    </w:p>
    <w:p>
      <w:pPr>
        <w:spacing w:after="120"/>
        <w:widowControl/>
      </w:pPr>
      <w:r>
        <w:rPr>
          <w:rFonts w:ascii="Calibri" w:hAnsi="Calibri" w:cs="Calibri"/>
          <w:b/>
          <w:color w:val="263238"/>
        </w:rPr>
        <w:t>Sectors:</w:t>
      </w:r>
      <w:r>
        <w:rPr>
          <w:rFonts w:ascii="Calibri" w:hAnsi="Calibri" w:cs="Calibri"/>
          <w:i w:val="0"/>
          <w:color w:val="263238"/>
        </w:rPr>
        <w:t xml:space="preserve"> Food operations; Healthcare; Hospitality; Residential and industrial sites</w:t>
      </w:r>
    </w:p>
    <w:p>
      <w:pPr>
        <w:pStyle w:val="Heading2"/>
        <w:widowControl/>
      </w:pPr>
      <w:r>
        <w:t>Janitorial Services</w:t>
      </w:r>
    </w:p>
    <w:p>
      <w:pPr>
        <w:spacing w:after="120"/>
        <w:widowControl/>
      </w:pPr>
      <w:r>
        <w:rPr>
          <w:rFonts w:ascii="Calibri" w:hAnsi="Calibri" w:cs="Calibri"/>
          <w:b/>
          <w:color w:val="263238"/>
        </w:rPr>
        <w:t>Category:</w:t>
      </w:r>
      <w:r>
        <w:rPr>
          <w:rFonts w:ascii="Calibri" w:hAnsi="Calibri" w:cs="Calibri"/>
          <w:i w:val="0"/>
          <w:color w:val="263238"/>
        </w:rPr>
        <w:t xml:space="preserve"> Professional cleaning</w:t>
      </w:r>
    </w:p>
    <w:p>
      <w:pPr>
        <w:spacing w:after="120"/>
        <w:widowControl/>
      </w:pPr>
      <w:r>
        <w:rPr>
          <w:rFonts w:ascii="Calibri" w:hAnsi="Calibri" w:cs="Calibri"/>
          <w:i w:val="0"/>
          <w:color w:val="263238"/>
        </w:rPr>
        <w:t>Daily and specialist cleaning programmes shaped around building use, footfall, surfaces, operating hours, and hygiene requirements.</w:t>
      </w:r>
    </w:p>
    <w:p>
      <w:pPr>
        <w:pStyle w:val="Heading3"/>
        <w:widowControl/>
      </w:pPr>
      <w:r>
        <w:t>Capabilities</w:t>
      </w:r>
    </w:p>
    <w:p>
      <w:pPr>
        <w:numPr>
          <w:ilvl w:val="0"/>
          <w:numId w:val="10"/>
        </w:numPr>
        <w:spacing w:after="80" w:line="300" w:lineRule="auto"/>
        <w:ind w:left="540" w:hanging="271"/>
        <w:widowControl/>
      </w:pPr>
      <w:r>
        <w:rPr>
          <w:rFonts w:ascii="Calibri" w:hAnsi="Calibri" w:cs="Calibri"/>
          <w:color w:val="263238"/>
          <w:sz w:val="22"/>
        </w:rPr>
        <w:t>Daily cleaning, dusting and sanitizing</w:t>
      </w:r>
    </w:p>
    <w:p>
      <w:pPr>
        <w:numPr>
          <w:ilvl w:val="0"/>
          <w:numId w:val="10"/>
        </w:numPr>
        <w:spacing w:after="80" w:line="300" w:lineRule="auto"/>
        <w:ind w:left="540" w:hanging="271"/>
        <w:widowControl/>
      </w:pPr>
      <w:r>
        <w:rPr>
          <w:rFonts w:ascii="Calibri" w:hAnsi="Calibri" w:cs="Calibri"/>
          <w:color w:val="263238"/>
          <w:sz w:val="22"/>
        </w:rPr>
        <w:t>Deep indoor and outdoor cleaning</w:t>
      </w:r>
    </w:p>
    <w:p>
      <w:pPr>
        <w:numPr>
          <w:ilvl w:val="0"/>
          <w:numId w:val="10"/>
        </w:numPr>
        <w:spacing w:after="80" w:line="300" w:lineRule="auto"/>
        <w:ind w:left="540" w:hanging="271"/>
        <w:widowControl/>
      </w:pPr>
      <w:r>
        <w:rPr>
          <w:rFonts w:ascii="Calibri" w:hAnsi="Calibri" w:cs="Calibri"/>
          <w:color w:val="263238"/>
          <w:sz w:val="22"/>
        </w:rPr>
        <w:t>Sweeping, mopping and vacuuming</w:t>
      </w:r>
    </w:p>
    <w:p>
      <w:pPr>
        <w:numPr>
          <w:ilvl w:val="0"/>
          <w:numId w:val="10"/>
        </w:numPr>
        <w:spacing w:after="80" w:line="300" w:lineRule="auto"/>
        <w:ind w:left="540" w:hanging="271"/>
        <w:widowControl/>
      </w:pPr>
      <w:r>
        <w:rPr>
          <w:rFonts w:ascii="Calibri" w:hAnsi="Calibri" w:cs="Calibri"/>
          <w:color w:val="263238"/>
          <w:sz w:val="22"/>
        </w:rPr>
        <w:t>Washroom and high-touch-point cleaning</w:t>
      </w:r>
    </w:p>
    <w:p>
      <w:pPr>
        <w:numPr>
          <w:ilvl w:val="0"/>
          <w:numId w:val="10"/>
        </w:numPr>
        <w:spacing w:after="80" w:line="300" w:lineRule="auto"/>
        <w:ind w:left="540" w:hanging="271"/>
        <w:widowControl/>
      </w:pPr>
      <w:r>
        <w:rPr>
          <w:rFonts w:ascii="Calibri" w:hAnsi="Calibri" w:cs="Calibri"/>
          <w:color w:val="263238"/>
          <w:sz w:val="22"/>
        </w:rPr>
        <w:t>Window and façade cleaning</w:t>
      </w:r>
    </w:p>
    <w:p>
      <w:pPr>
        <w:numPr>
          <w:ilvl w:val="0"/>
          <w:numId w:val="10"/>
        </w:numPr>
        <w:spacing w:after="80" w:line="300" w:lineRule="auto"/>
        <w:ind w:left="540" w:hanging="271"/>
        <w:widowControl/>
      </w:pPr>
      <w:r>
        <w:rPr>
          <w:rFonts w:ascii="Calibri" w:hAnsi="Calibri" w:cs="Calibri"/>
          <w:color w:val="263238"/>
          <w:sz w:val="22"/>
        </w:rPr>
        <w:t>Commercial, education, healthcare and industrial cleaning</w:t>
      </w:r>
    </w:p>
    <w:p>
      <w:pPr>
        <w:pStyle w:val="Heading3"/>
        <w:widowControl/>
      </w:pPr>
      <w:r>
        <w:t>Expected outcomes</w:t>
      </w:r>
    </w:p>
    <w:p>
      <w:pPr>
        <w:numPr>
          <w:ilvl w:val="0"/>
          <w:numId w:val="10"/>
        </w:numPr>
        <w:spacing w:after="80" w:line="300" w:lineRule="auto"/>
        <w:ind w:left="540" w:hanging="271"/>
        <w:widowControl/>
      </w:pPr>
      <w:r>
        <w:rPr>
          <w:rFonts w:ascii="Calibri" w:hAnsi="Calibri" w:cs="Calibri"/>
          <w:color w:val="263238"/>
          <w:sz w:val="22"/>
        </w:rPr>
        <w:t>Cleaner, healthier workplaces</w:t>
      </w:r>
    </w:p>
    <w:p>
      <w:pPr>
        <w:numPr>
          <w:ilvl w:val="0"/>
          <w:numId w:val="10"/>
        </w:numPr>
        <w:spacing w:after="80" w:line="300" w:lineRule="auto"/>
        <w:ind w:left="540" w:hanging="271"/>
        <w:widowControl/>
      </w:pPr>
      <w:r>
        <w:rPr>
          <w:rFonts w:ascii="Calibri" w:hAnsi="Calibri" w:cs="Calibri"/>
          <w:color w:val="263238"/>
          <w:sz w:val="22"/>
        </w:rPr>
        <w:t>Service plans matched to site use</w:t>
      </w:r>
    </w:p>
    <w:p>
      <w:pPr>
        <w:numPr>
          <w:ilvl w:val="0"/>
          <w:numId w:val="10"/>
        </w:numPr>
        <w:spacing w:after="80" w:line="300" w:lineRule="auto"/>
        <w:ind w:left="540" w:hanging="271"/>
        <w:widowControl/>
      </w:pPr>
      <w:r>
        <w:rPr>
          <w:rFonts w:ascii="Calibri" w:hAnsi="Calibri" w:cs="Calibri"/>
          <w:color w:val="263238"/>
          <w:sz w:val="22"/>
        </w:rPr>
        <w:t>Professional presentation every day</w:t>
      </w:r>
    </w:p>
    <w:p>
      <w:pPr>
        <w:pStyle w:val="Heading3"/>
        <w:widowControl/>
      </w:pPr>
      <w:r>
        <w:t>Delivery process</w:t>
      </w:r>
    </w:p>
    <w:p>
      <w:pPr>
        <w:numPr>
          <w:ilvl w:val="0"/>
          <w:numId w:val="10"/>
        </w:numPr>
        <w:spacing w:after="80" w:line="300" w:lineRule="auto"/>
        <w:ind w:left="540" w:hanging="271"/>
        <w:widowControl/>
      </w:pPr>
      <w:r>
        <w:rPr>
          <w:rFonts w:ascii="Calibri" w:hAnsi="Calibri" w:cs="Calibri"/>
          <w:color w:val="263238"/>
          <w:sz w:val="22"/>
        </w:rPr>
        <w:t>Assess: Review surfaces, traffic, hygiene risks, and operating hours.</w:t>
      </w:r>
    </w:p>
    <w:p>
      <w:pPr>
        <w:numPr>
          <w:ilvl w:val="0"/>
          <w:numId w:val="10"/>
        </w:numPr>
        <w:spacing w:after="80" w:line="300" w:lineRule="auto"/>
        <w:ind w:left="540" w:hanging="271"/>
        <w:widowControl/>
      </w:pPr>
      <w:r>
        <w:rPr>
          <w:rFonts w:ascii="Calibri" w:hAnsi="Calibri" w:cs="Calibri"/>
          <w:color w:val="263238"/>
          <w:sz w:val="22"/>
        </w:rPr>
        <w:t>Design: Set scope, frequency, methods, staffing, and equipment.</w:t>
      </w:r>
    </w:p>
    <w:p>
      <w:pPr>
        <w:numPr>
          <w:ilvl w:val="0"/>
          <w:numId w:val="10"/>
        </w:numPr>
        <w:spacing w:after="80" w:line="300" w:lineRule="auto"/>
        <w:ind w:left="540" w:hanging="271"/>
        <w:widowControl/>
      </w:pPr>
      <w:r>
        <w:rPr>
          <w:rFonts w:ascii="Calibri" w:hAnsi="Calibri" w:cs="Calibri"/>
          <w:color w:val="263238"/>
          <w:sz w:val="22"/>
        </w:rPr>
        <w:t>Deliver: Execute daily and periodic tasks through supervised teams.</w:t>
      </w:r>
    </w:p>
    <w:p>
      <w:pPr>
        <w:numPr>
          <w:ilvl w:val="0"/>
          <w:numId w:val="10"/>
        </w:numPr>
        <w:spacing w:after="80" w:line="300" w:lineRule="auto"/>
        <w:ind w:left="540" w:hanging="271"/>
        <w:widowControl/>
      </w:pPr>
      <w:r>
        <w:rPr>
          <w:rFonts w:ascii="Calibri" w:hAnsi="Calibri" w:cs="Calibri"/>
          <w:color w:val="263238"/>
          <w:sz w:val="22"/>
        </w:rPr>
        <w:t>Verify: Inspect, record performance, and address observations.</w:t>
      </w:r>
    </w:p>
    <w:p>
      <w:pPr>
        <w:spacing w:after="120"/>
        <w:widowControl/>
      </w:pPr>
      <w:r>
        <w:rPr>
          <w:rFonts w:ascii="Calibri" w:hAnsi="Calibri" w:cs="Calibri"/>
          <w:b/>
          <w:color w:val="263238"/>
        </w:rPr>
        <w:t>Sectors:</w:t>
      </w:r>
      <w:r>
        <w:rPr>
          <w:rFonts w:ascii="Calibri" w:hAnsi="Calibri" w:cs="Calibri"/>
          <w:i w:val="0"/>
          <w:color w:val="263238"/>
        </w:rPr>
        <w:t xml:space="preserve"> Commercial; Education; Healthcare; Industrial</w:t>
      </w:r>
    </w:p>
    <w:p>
      <w:pPr>
        <w:pStyle w:val="Heading2"/>
        <w:widowControl/>
      </w:pPr>
      <w:r>
        <w:t>Mechanical, Electrical and Plumbing Services</w:t>
      </w:r>
    </w:p>
    <w:p>
      <w:pPr>
        <w:spacing w:after="120"/>
        <w:widowControl/>
      </w:pPr>
      <w:r>
        <w:rPr>
          <w:rFonts w:ascii="Calibri" w:hAnsi="Calibri" w:cs="Calibri"/>
          <w:b/>
          <w:color w:val="263238"/>
        </w:rPr>
        <w:t>Category:</w:t>
      </w:r>
      <w:r>
        <w:rPr>
          <w:rFonts w:ascii="Calibri" w:hAnsi="Calibri" w:cs="Calibri"/>
          <w:i w:val="0"/>
          <w:color w:val="263238"/>
        </w:rPr>
        <w:t xml:space="preserve"> Technical maintenance</w:t>
      </w:r>
    </w:p>
    <w:p>
      <w:pPr>
        <w:spacing w:after="120"/>
        <w:widowControl/>
      </w:pPr>
      <w:r>
        <w:rPr>
          <w:rFonts w:ascii="Calibri" w:hAnsi="Calibri" w:cs="Calibri"/>
          <w:i w:val="0"/>
          <w:color w:val="263238"/>
        </w:rPr>
        <w:t>Planned MEP and HVAC inspections, servicing, repair, and optimization intended to improve reliability and reduce avoidable failures.</w:t>
      </w:r>
    </w:p>
    <w:p>
      <w:pPr>
        <w:pStyle w:val="Heading3"/>
        <w:widowControl/>
      </w:pPr>
      <w:r>
        <w:t>Capabilities</w:t>
      </w:r>
    </w:p>
    <w:p>
      <w:pPr>
        <w:numPr>
          <w:ilvl w:val="0"/>
          <w:numId w:val="10"/>
        </w:numPr>
        <w:spacing w:after="80" w:line="300" w:lineRule="auto"/>
        <w:ind w:left="540" w:hanging="271"/>
        <w:widowControl/>
      </w:pPr>
      <w:r>
        <w:rPr>
          <w:rFonts w:ascii="Calibri" w:hAnsi="Calibri" w:cs="Calibri"/>
          <w:color w:val="263238"/>
          <w:sz w:val="22"/>
        </w:rPr>
        <w:t>Mechanical-system maintenance</w:t>
      </w:r>
    </w:p>
    <w:p>
      <w:pPr>
        <w:numPr>
          <w:ilvl w:val="0"/>
          <w:numId w:val="10"/>
        </w:numPr>
        <w:spacing w:after="80" w:line="300" w:lineRule="auto"/>
        <w:ind w:left="540" w:hanging="271"/>
        <w:widowControl/>
      </w:pPr>
      <w:r>
        <w:rPr>
          <w:rFonts w:ascii="Calibri" w:hAnsi="Calibri" w:cs="Calibri"/>
          <w:color w:val="263238"/>
          <w:sz w:val="22"/>
        </w:rPr>
        <w:t>Electrical inspections and repairs</w:t>
      </w:r>
    </w:p>
    <w:p>
      <w:pPr>
        <w:numPr>
          <w:ilvl w:val="0"/>
          <w:numId w:val="10"/>
        </w:numPr>
        <w:spacing w:after="80" w:line="300" w:lineRule="auto"/>
        <w:ind w:left="540" w:hanging="271"/>
        <w:widowControl/>
      </w:pPr>
      <w:r>
        <w:rPr>
          <w:rFonts w:ascii="Calibri" w:hAnsi="Calibri" w:cs="Calibri"/>
          <w:color w:val="263238"/>
          <w:sz w:val="22"/>
        </w:rPr>
        <w:t>Plumbing maintenance and response</w:t>
      </w:r>
    </w:p>
    <w:p>
      <w:pPr>
        <w:numPr>
          <w:ilvl w:val="0"/>
          <w:numId w:val="10"/>
        </w:numPr>
        <w:spacing w:after="80" w:line="300" w:lineRule="auto"/>
        <w:ind w:left="540" w:hanging="271"/>
        <w:widowControl/>
      </w:pPr>
      <w:r>
        <w:rPr>
          <w:rFonts w:ascii="Calibri" w:hAnsi="Calibri" w:cs="Calibri"/>
          <w:color w:val="263238"/>
          <w:sz w:val="22"/>
        </w:rPr>
        <w:t>HVAC servicing and checks</w:t>
      </w:r>
    </w:p>
    <w:p>
      <w:pPr>
        <w:numPr>
          <w:ilvl w:val="0"/>
          <w:numId w:val="10"/>
        </w:numPr>
        <w:spacing w:after="80" w:line="300" w:lineRule="auto"/>
        <w:ind w:left="540" w:hanging="271"/>
        <w:widowControl/>
      </w:pPr>
      <w:r>
        <w:rPr>
          <w:rFonts w:ascii="Calibri" w:hAnsi="Calibri" w:cs="Calibri"/>
          <w:color w:val="263238"/>
          <w:sz w:val="22"/>
        </w:rPr>
        <w:t>Preventive and corrective maintenance</w:t>
      </w:r>
    </w:p>
    <w:p>
      <w:pPr>
        <w:numPr>
          <w:ilvl w:val="0"/>
          <w:numId w:val="10"/>
        </w:numPr>
        <w:spacing w:after="80" w:line="300" w:lineRule="auto"/>
        <w:ind w:left="540" w:hanging="271"/>
        <w:widowControl/>
      </w:pPr>
      <w:r>
        <w:rPr>
          <w:rFonts w:ascii="Calibri" w:hAnsi="Calibri" w:cs="Calibri"/>
          <w:color w:val="263238"/>
          <w:sz w:val="22"/>
        </w:rPr>
        <w:t>Building automation and technical support</w:t>
      </w:r>
    </w:p>
    <w:p>
      <w:pPr>
        <w:pStyle w:val="Heading3"/>
        <w:widowControl/>
      </w:pPr>
      <w:r>
        <w:t>Expected outcomes</w:t>
      </w:r>
    </w:p>
    <w:p>
      <w:pPr>
        <w:numPr>
          <w:ilvl w:val="0"/>
          <w:numId w:val="10"/>
        </w:numPr>
        <w:spacing w:after="80" w:line="300" w:lineRule="auto"/>
        <w:ind w:left="540" w:hanging="271"/>
        <w:widowControl/>
      </w:pPr>
      <w:r>
        <w:rPr>
          <w:rFonts w:ascii="Calibri" w:hAnsi="Calibri" w:cs="Calibri"/>
          <w:color w:val="263238"/>
          <w:sz w:val="22"/>
        </w:rPr>
        <w:t>Fewer avoidable breakdowns</w:t>
      </w:r>
    </w:p>
    <w:p>
      <w:pPr>
        <w:numPr>
          <w:ilvl w:val="0"/>
          <w:numId w:val="10"/>
        </w:numPr>
        <w:spacing w:after="80" w:line="300" w:lineRule="auto"/>
        <w:ind w:left="540" w:hanging="271"/>
        <w:widowControl/>
      </w:pPr>
      <w:r>
        <w:rPr>
          <w:rFonts w:ascii="Calibri" w:hAnsi="Calibri" w:cs="Calibri"/>
          <w:color w:val="263238"/>
          <w:sz w:val="22"/>
        </w:rPr>
        <w:t>Improved operating efficiency</w:t>
      </w:r>
    </w:p>
    <w:p>
      <w:pPr>
        <w:numPr>
          <w:ilvl w:val="0"/>
          <w:numId w:val="10"/>
        </w:numPr>
        <w:spacing w:after="80" w:line="300" w:lineRule="auto"/>
        <w:ind w:left="540" w:hanging="271"/>
        <w:widowControl/>
      </w:pPr>
      <w:r>
        <w:rPr>
          <w:rFonts w:ascii="Calibri" w:hAnsi="Calibri" w:cs="Calibri"/>
          <w:color w:val="263238"/>
          <w:sz w:val="22"/>
        </w:rPr>
        <w:t>Safer, more dependable systems</w:t>
      </w:r>
    </w:p>
    <w:p>
      <w:pPr>
        <w:pStyle w:val="Heading3"/>
        <w:widowControl/>
      </w:pPr>
      <w:r>
        <w:t>Delivery process</w:t>
      </w:r>
    </w:p>
    <w:p>
      <w:pPr>
        <w:numPr>
          <w:ilvl w:val="0"/>
          <w:numId w:val="10"/>
        </w:numPr>
        <w:spacing w:after="80" w:line="300" w:lineRule="auto"/>
        <w:ind w:left="540" w:hanging="271"/>
        <w:widowControl/>
      </w:pPr>
      <w:r>
        <w:rPr>
          <w:rFonts w:ascii="Calibri" w:hAnsi="Calibri" w:cs="Calibri"/>
          <w:color w:val="263238"/>
          <w:sz w:val="22"/>
        </w:rPr>
        <w:t>Inspect: Review condition, history, and critical needs.</w:t>
      </w:r>
    </w:p>
    <w:p>
      <w:pPr>
        <w:numPr>
          <w:ilvl w:val="0"/>
          <w:numId w:val="10"/>
        </w:numPr>
        <w:spacing w:after="80" w:line="300" w:lineRule="auto"/>
        <w:ind w:left="540" w:hanging="271"/>
        <w:widowControl/>
      </w:pPr>
      <w:r>
        <w:rPr>
          <w:rFonts w:ascii="Calibri" w:hAnsi="Calibri" w:cs="Calibri"/>
          <w:color w:val="263238"/>
          <w:sz w:val="22"/>
        </w:rPr>
        <w:t>Schedule: Plan maintenance around assets, risk, and priorities.</w:t>
      </w:r>
    </w:p>
    <w:p>
      <w:pPr>
        <w:numPr>
          <w:ilvl w:val="0"/>
          <w:numId w:val="10"/>
        </w:numPr>
        <w:spacing w:after="80" w:line="300" w:lineRule="auto"/>
        <w:ind w:left="540" w:hanging="271"/>
        <w:widowControl/>
      </w:pPr>
      <w:r>
        <w:rPr>
          <w:rFonts w:ascii="Calibri" w:hAnsi="Calibri" w:cs="Calibri"/>
          <w:color w:val="263238"/>
          <w:sz w:val="22"/>
        </w:rPr>
        <w:t>Service: Perform planned work and responsive repairs.</w:t>
      </w:r>
    </w:p>
    <w:p>
      <w:pPr>
        <w:numPr>
          <w:ilvl w:val="0"/>
          <w:numId w:val="10"/>
        </w:numPr>
        <w:spacing w:after="80" w:line="300" w:lineRule="auto"/>
        <w:ind w:left="540" w:hanging="271"/>
        <w:widowControl/>
      </w:pPr>
      <w:r>
        <w:rPr>
          <w:rFonts w:ascii="Calibri" w:hAnsi="Calibri" w:cs="Calibri"/>
          <w:color w:val="263238"/>
          <w:sz w:val="22"/>
        </w:rPr>
        <w:t>Optimize: Monitor recurring faults and recommend improvements.</w:t>
      </w:r>
    </w:p>
    <w:p>
      <w:pPr>
        <w:spacing w:after="120"/>
        <w:widowControl/>
      </w:pPr>
      <w:r>
        <w:rPr>
          <w:rFonts w:ascii="Calibri" w:hAnsi="Calibri" w:cs="Calibri"/>
          <w:b/>
          <w:color w:val="263238"/>
        </w:rPr>
        <w:t>Sectors:</w:t>
      </w:r>
      <w:r>
        <w:rPr>
          <w:rFonts w:ascii="Calibri" w:hAnsi="Calibri" w:cs="Calibri"/>
          <w:i w:val="0"/>
          <w:color w:val="263238"/>
        </w:rPr>
        <w:t xml:space="preserve"> Healthcare; Commercial real estate; Data centres; Industrial facilities</w:t>
      </w:r>
    </w:p>
    <w:p>
      <w:pPr>
        <w:pStyle w:val="Heading2"/>
        <w:widowControl/>
      </w:pPr>
      <w:r>
        <w:t>Soft Facility Management</w:t>
      </w:r>
    </w:p>
    <w:p>
      <w:pPr>
        <w:spacing w:after="120"/>
        <w:widowControl/>
      </w:pPr>
      <w:r>
        <w:rPr>
          <w:rFonts w:ascii="Calibri" w:hAnsi="Calibri" w:cs="Calibri"/>
          <w:b/>
          <w:color w:val="263238"/>
        </w:rPr>
        <w:t>Category:</w:t>
      </w:r>
      <w:r>
        <w:rPr>
          <w:rFonts w:ascii="Calibri" w:hAnsi="Calibri" w:cs="Calibri"/>
          <w:i w:val="0"/>
          <w:color w:val="263238"/>
        </w:rPr>
        <w:t xml:space="preserve"> People &amp; workplace services</w:t>
      </w:r>
    </w:p>
    <w:p>
      <w:pPr>
        <w:spacing w:after="120"/>
        <w:widowControl/>
      </w:pPr>
      <w:r>
        <w:rPr>
          <w:rFonts w:ascii="Calibri" w:hAnsi="Calibri" w:cs="Calibri"/>
          <w:i w:val="0"/>
          <w:color w:val="263238"/>
        </w:rPr>
        <w:t>Coordinates non-technical workplace services under one accountable operating team, including staffing, schedules, supplies, supervision, and quality checks.</w:t>
      </w:r>
    </w:p>
    <w:p>
      <w:pPr>
        <w:pStyle w:val="Heading3"/>
        <w:widowControl/>
      </w:pPr>
      <w:r>
        <w:t>Capabilities</w:t>
      </w:r>
    </w:p>
    <w:p>
      <w:pPr>
        <w:numPr>
          <w:ilvl w:val="0"/>
          <w:numId w:val="10"/>
        </w:numPr>
        <w:spacing w:after="80" w:line="300" w:lineRule="auto"/>
        <w:ind w:left="540" w:hanging="271"/>
        <w:widowControl/>
      </w:pPr>
      <w:r>
        <w:rPr>
          <w:rFonts w:ascii="Calibri" w:hAnsi="Calibri" w:cs="Calibri"/>
          <w:color w:val="263238"/>
          <w:sz w:val="22"/>
        </w:rPr>
        <w:t>Housekeeping and workplace support</w:t>
      </w:r>
    </w:p>
    <w:p>
      <w:pPr>
        <w:numPr>
          <w:ilvl w:val="0"/>
          <w:numId w:val="10"/>
        </w:numPr>
        <w:spacing w:after="80" w:line="300" w:lineRule="auto"/>
        <w:ind w:left="540" w:hanging="271"/>
        <w:widowControl/>
      </w:pPr>
      <w:r>
        <w:rPr>
          <w:rFonts w:ascii="Calibri" w:hAnsi="Calibri" w:cs="Calibri"/>
          <w:color w:val="263238"/>
          <w:sz w:val="22"/>
        </w:rPr>
        <w:t>Hospitality and pantry support</w:t>
      </w:r>
    </w:p>
    <w:p>
      <w:pPr>
        <w:numPr>
          <w:ilvl w:val="0"/>
          <w:numId w:val="10"/>
        </w:numPr>
        <w:spacing w:after="80" w:line="300" w:lineRule="auto"/>
        <w:ind w:left="540" w:hanging="271"/>
        <w:widowControl/>
      </w:pPr>
      <w:r>
        <w:rPr>
          <w:rFonts w:ascii="Calibri" w:hAnsi="Calibri" w:cs="Calibri"/>
          <w:color w:val="263238"/>
          <w:sz w:val="22"/>
        </w:rPr>
        <w:t>Reception and front-of-house assistance</w:t>
      </w:r>
    </w:p>
    <w:p>
      <w:pPr>
        <w:numPr>
          <w:ilvl w:val="0"/>
          <w:numId w:val="10"/>
        </w:numPr>
        <w:spacing w:after="80" w:line="300" w:lineRule="auto"/>
        <w:ind w:left="540" w:hanging="271"/>
        <w:widowControl/>
      </w:pPr>
      <w:r>
        <w:rPr>
          <w:rFonts w:ascii="Calibri" w:hAnsi="Calibri" w:cs="Calibri"/>
          <w:color w:val="263238"/>
          <w:sz w:val="22"/>
        </w:rPr>
        <w:t>Washroom and hygiene management</w:t>
      </w:r>
    </w:p>
    <w:p>
      <w:pPr>
        <w:numPr>
          <w:ilvl w:val="0"/>
          <w:numId w:val="10"/>
        </w:numPr>
        <w:spacing w:after="80" w:line="300" w:lineRule="auto"/>
        <w:ind w:left="540" w:hanging="271"/>
        <w:widowControl/>
      </w:pPr>
      <w:r>
        <w:rPr>
          <w:rFonts w:ascii="Calibri" w:hAnsi="Calibri" w:cs="Calibri"/>
          <w:color w:val="263238"/>
          <w:sz w:val="22"/>
        </w:rPr>
        <w:t>External/common-area care</w:t>
      </w:r>
    </w:p>
    <w:p>
      <w:pPr>
        <w:numPr>
          <w:ilvl w:val="0"/>
          <w:numId w:val="10"/>
        </w:numPr>
        <w:spacing w:after="80" w:line="300" w:lineRule="auto"/>
        <w:ind w:left="540" w:hanging="271"/>
        <w:widowControl/>
      </w:pPr>
      <w:r>
        <w:rPr>
          <w:rFonts w:ascii="Calibri" w:hAnsi="Calibri" w:cs="Calibri"/>
          <w:color w:val="263238"/>
          <w:sz w:val="22"/>
        </w:rPr>
        <w:t>Consumables planning and replenishment</w:t>
      </w:r>
    </w:p>
    <w:p>
      <w:pPr>
        <w:pStyle w:val="Heading3"/>
        <w:widowControl/>
      </w:pPr>
      <w:r>
        <w:t>Expected outcomes</w:t>
      </w:r>
    </w:p>
    <w:p>
      <w:pPr>
        <w:numPr>
          <w:ilvl w:val="0"/>
          <w:numId w:val="10"/>
        </w:numPr>
        <w:spacing w:after="80" w:line="300" w:lineRule="auto"/>
        <w:ind w:left="540" w:hanging="271"/>
        <w:widowControl/>
      </w:pPr>
      <w:r>
        <w:rPr>
          <w:rFonts w:ascii="Calibri" w:hAnsi="Calibri" w:cs="Calibri"/>
          <w:color w:val="263238"/>
          <w:sz w:val="22"/>
        </w:rPr>
        <w:t>One coordinated service plan</w:t>
      </w:r>
    </w:p>
    <w:p>
      <w:pPr>
        <w:numPr>
          <w:ilvl w:val="0"/>
          <w:numId w:val="10"/>
        </w:numPr>
        <w:spacing w:after="80" w:line="300" w:lineRule="auto"/>
        <w:ind w:left="540" w:hanging="271"/>
        <w:widowControl/>
      </w:pPr>
      <w:r>
        <w:rPr>
          <w:rFonts w:ascii="Calibri" w:hAnsi="Calibri" w:cs="Calibri"/>
          <w:color w:val="263238"/>
          <w:sz w:val="22"/>
        </w:rPr>
        <w:t>Consistent presentation standards</w:t>
      </w:r>
    </w:p>
    <w:p>
      <w:pPr>
        <w:numPr>
          <w:ilvl w:val="0"/>
          <w:numId w:val="10"/>
        </w:numPr>
        <w:spacing w:after="80" w:line="300" w:lineRule="auto"/>
        <w:ind w:left="540" w:hanging="271"/>
        <w:widowControl/>
      </w:pPr>
      <w:r>
        <w:rPr>
          <w:rFonts w:ascii="Calibri" w:hAnsi="Calibri" w:cs="Calibri"/>
          <w:color w:val="263238"/>
          <w:sz w:val="22"/>
        </w:rPr>
        <w:t>Responsive on-site support</w:t>
      </w:r>
    </w:p>
    <w:p>
      <w:pPr>
        <w:pStyle w:val="Heading3"/>
        <w:widowControl/>
      </w:pPr>
      <w:r>
        <w:t>Delivery process</w:t>
      </w:r>
    </w:p>
    <w:p>
      <w:pPr>
        <w:numPr>
          <w:ilvl w:val="0"/>
          <w:numId w:val="10"/>
        </w:numPr>
        <w:spacing w:after="80" w:line="300" w:lineRule="auto"/>
        <w:ind w:left="540" w:hanging="271"/>
        <w:widowControl/>
      </w:pPr>
      <w:r>
        <w:rPr>
          <w:rFonts w:ascii="Calibri" w:hAnsi="Calibri" w:cs="Calibri"/>
          <w:color w:val="263238"/>
          <w:sz w:val="22"/>
        </w:rPr>
        <w:t>Understand: Review site, occupants, and daily requirements.</w:t>
      </w:r>
    </w:p>
    <w:p>
      <w:pPr>
        <w:numPr>
          <w:ilvl w:val="0"/>
          <w:numId w:val="10"/>
        </w:numPr>
        <w:spacing w:after="80" w:line="300" w:lineRule="auto"/>
        <w:ind w:left="540" w:hanging="271"/>
        <w:widowControl/>
      </w:pPr>
      <w:r>
        <w:rPr>
          <w:rFonts w:ascii="Calibri" w:hAnsi="Calibri" w:cs="Calibri"/>
          <w:color w:val="263238"/>
          <w:sz w:val="22"/>
        </w:rPr>
        <w:t>Plan: Define staffing, schedules, materials, roles, and service levels.</w:t>
      </w:r>
    </w:p>
    <w:p>
      <w:pPr>
        <w:numPr>
          <w:ilvl w:val="0"/>
          <w:numId w:val="10"/>
        </w:numPr>
        <w:spacing w:after="80" w:line="300" w:lineRule="auto"/>
        <w:ind w:left="540" w:hanging="271"/>
        <w:widowControl/>
      </w:pPr>
      <w:r>
        <w:rPr>
          <w:rFonts w:ascii="Calibri" w:hAnsi="Calibri" w:cs="Calibri"/>
          <w:color w:val="263238"/>
          <w:sz w:val="22"/>
        </w:rPr>
        <w:t>Mobilize: Deploy trained teams and supervision.</w:t>
      </w:r>
    </w:p>
    <w:p>
      <w:pPr>
        <w:numPr>
          <w:ilvl w:val="0"/>
          <w:numId w:val="10"/>
        </w:numPr>
        <w:spacing w:after="80" w:line="300" w:lineRule="auto"/>
        <w:ind w:left="540" w:hanging="271"/>
        <w:widowControl/>
      </w:pPr>
      <w:r>
        <w:rPr>
          <w:rFonts w:ascii="Calibri" w:hAnsi="Calibri" w:cs="Calibri"/>
          <w:color w:val="263238"/>
          <w:sz w:val="22"/>
        </w:rPr>
        <w:t>Improve: Monitor delivery, resolve issues, and refine the programme.</w:t>
      </w:r>
    </w:p>
    <w:p>
      <w:pPr>
        <w:spacing w:after="120"/>
        <w:widowControl/>
      </w:pPr>
      <w:r>
        <w:rPr>
          <w:rFonts w:ascii="Calibri" w:hAnsi="Calibri" w:cs="Calibri"/>
          <w:b/>
          <w:color w:val="263238"/>
        </w:rPr>
        <w:t>Sectors:</w:t>
      </w:r>
      <w:r>
        <w:rPr>
          <w:rFonts w:ascii="Calibri" w:hAnsi="Calibri" w:cs="Calibri"/>
          <w:i w:val="0"/>
          <w:color w:val="263238"/>
        </w:rPr>
        <w:t xml:space="preserve"> Offices; Hospitality; Education; Residential communities</w:t>
      </w:r>
    </w:p>
    <w:p>
      <w:pPr>
        <w:pStyle w:val="Heading2"/>
        <w:widowControl/>
      </w:pPr>
      <w:r>
        <w:t>Hard Facility Management</w:t>
      </w:r>
    </w:p>
    <w:p>
      <w:pPr>
        <w:spacing w:after="120"/>
        <w:widowControl/>
      </w:pPr>
      <w:r>
        <w:rPr>
          <w:rFonts w:ascii="Calibri" w:hAnsi="Calibri" w:cs="Calibri"/>
          <w:b/>
          <w:color w:val="263238"/>
        </w:rPr>
        <w:t>Category:</w:t>
      </w:r>
      <w:r>
        <w:rPr>
          <w:rFonts w:ascii="Calibri" w:hAnsi="Calibri" w:cs="Calibri"/>
          <w:i w:val="0"/>
          <w:color w:val="263238"/>
        </w:rPr>
        <w:t xml:space="preserve"> Asset &amp; building performance</w:t>
      </w:r>
    </w:p>
    <w:p>
      <w:pPr>
        <w:spacing w:after="120"/>
        <w:widowControl/>
      </w:pPr>
      <w:r>
        <w:rPr>
          <w:rFonts w:ascii="Calibri" w:hAnsi="Calibri" w:cs="Calibri"/>
          <w:i w:val="0"/>
          <w:color w:val="263238"/>
        </w:rPr>
        <w:t>Structured technical care for essential building systems and assets through condition review, planned maintenance, corrective repairs, and performance reporting.</w:t>
      </w:r>
    </w:p>
    <w:p>
      <w:pPr>
        <w:pStyle w:val="Heading3"/>
        <w:widowControl/>
      </w:pPr>
      <w:r>
        <w:t>Capabilities</w:t>
      </w:r>
    </w:p>
    <w:p>
      <w:pPr>
        <w:numPr>
          <w:ilvl w:val="0"/>
          <w:numId w:val="10"/>
        </w:numPr>
        <w:spacing w:after="80" w:line="300" w:lineRule="auto"/>
        <w:ind w:left="540" w:hanging="271"/>
        <w:widowControl/>
      </w:pPr>
      <w:r>
        <w:rPr>
          <w:rFonts w:ascii="Calibri" w:hAnsi="Calibri" w:cs="Calibri"/>
          <w:color w:val="263238"/>
          <w:sz w:val="22"/>
        </w:rPr>
        <w:t>Asset inspections and condition reporting</w:t>
      </w:r>
    </w:p>
    <w:p>
      <w:pPr>
        <w:numPr>
          <w:ilvl w:val="0"/>
          <w:numId w:val="10"/>
        </w:numPr>
        <w:spacing w:after="80" w:line="300" w:lineRule="auto"/>
        <w:ind w:left="540" w:hanging="271"/>
        <w:widowControl/>
      </w:pPr>
      <w:r>
        <w:rPr>
          <w:rFonts w:ascii="Calibri" w:hAnsi="Calibri" w:cs="Calibri"/>
          <w:color w:val="263238"/>
          <w:sz w:val="22"/>
        </w:rPr>
        <w:t>Planned preventive maintenance</w:t>
      </w:r>
    </w:p>
    <w:p>
      <w:pPr>
        <w:numPr>
          <w:ilvl w:val="0"/>
          <w:numId w:val="10"/>
        </w:numPr>
        <w:spacing w:after="80" w:line="300" w:lineRule="auto"/>
        <w:ind w:left="540" w:hanging="271"/>
        <w:widowControl/>
      </w:pPr>
      <w:r>
        <w:rPr>
          <w:rFonts w:ascii="Calibri" w:hAnsi="Calibri" w:cs="Calibri"/>
          <w:color w:val="263238"/>
          <w:sz w:val="22"/>
        </w:rPr>
        <w:t>Corrective and reactive maintenance</w:t>
      </w:r>
    </w:p>
    <w:p>
      <w:pPr>
        <w:numPr>
          <w:ilvl w:val="0"/>
          <w:numId w:val="10"/>
        </w:numPr>
        <w:spacing w:after="80" w:line="300" w:lineRule="auto"/>
        <w:ind w:left="540" w:hanging="271"/>
        <w:widowControl/>
      </w:pPr>
      <w:r>
        <w:rPr>
          <w:rFonts w:ascii="Calibri" w:hAnsi="Calibri" w:cs="Calibri"/>
          <w:color w:val="263238"/>
          <w:sz w:val="22"/>
        </w:rPr>
        <w:t>Building fabric and infrastructure support</w:t>
      </w:r>
    </w:p>
    <w:p>
      <w:pPr>
        <w:numPr>
          <w:ilvl w:val="0"/>
          <w:numId w:val="10"/>
        </w:numPr>
        <w:spacing w:after="80" w:line="300" w:lineRule="auto"/>
        <w:ind w:left="540" w:hanging="271"/>
        <w:widowControl/>
      </w:pPr>
      <w:r>
        <w:rPr>
          <w:rFonts w:ascii="Calibri" w:hAnsi="Calibri" w:cs="Calibri"/>
          <w:color w:val="263238"/>
          <w:sz w:val="22"/>
        </w:rPr>
        <w:t>Fire/life-safety system coordination</w:t>
      </w:r>
    </w:p>
    <w:p>
      <w:pPr>
        <w:numPr>
          <w:ilvl w:val="0"/>
          <w:numId w:val="10"/>
        </w:numPr>
        <w:spacing w:after="80" w:line="300" w:lineRule="auto"/>
        <w:ind w:left="540" w:hanging="271"/>
        <w:widowControl/>
      </w:pPr>
      <w:r>
        <w:rPr>
          <w:rFonts w:ascii="Calibri" w:hAnsi="Calibri" w:cs="Calibri"/>
          <w:color w:val="263238"/>
          <w:sz w:val="22"/>
        </w:rPr>
        <w:t>Asset records and maintenance reporting</w:t>
      </w:r>
    </w:p>
    <w:p>
      <w:pPr>
        <w:pStyle w:val="Heading3"/>
        <w:widowControl/>
      </w:pPr>
      <w:r>
        <w:t>Expected outcomes</w:t>
      </w:r>
    </w:p>
    <w:p>
      <w:pPr>
        <w:numPr>
          <w:ilvl w:val="0"/>
          <w:numId w:val="10"/>
        </w:numPr>
        <w:spacing w:after="80" w:line="300" w:lineRule="auto"/>
        <w:ind w:left="540" w:hanging="271"/>
        <w:widowControl/>
      </w:pPr>
      <w:r>
        <w:rPr>
          <w:rFonts w:ascii="Calibri" w:hAnsi="Calibri" w:cs="Calibri"/>
          <w:color w:val="263238"/>
          <w:sz w:val="22"/>
        </w:rPr>
        <w:t>Improved asset reliability</w:t>
      </w:r>
    </w:p>
    <w:p>
      <w:pPr>
        <w:numPr>
          <w:ilvl w:val="0"/>
          <w:numId w:val="10"/>
        </w:numPr>
        <w:spacing w:after="80" w:line="300" w:lineRule="auto"/>
        <w:ind w:left="540" w:hanging="271"/>
        <w:widowControl/>
      </w:pPr>
      <w:r>
        <w:rPr>
          <w:rFonts w:ascii="Calibri" w:hAnsi="Calibri" w:cs="Calibri"/>
          <w:color w:val="263238"/>
          <w:sz w:val="22"/>
        </w:rPr>
        <w:t>Reduced operational disruption</w:t>
      </w:r>
    </w:p>
    <w:p>
      <w:pPr>
        <w:numPr>
          <w:ilvl w:val="0"/>
          <w:numId w:val="10"/>
        </w:numPr>
        <w:spacing w:after="80" w:line="300" w:lineRule="auto"/>
        <w:ind w:left="540" w:hanging="271"/>
        <w:widowControl/>
      </w:pPr>
      <w:r>
        <w:rPr>
          <w:rFonts w:ascii="Calibri" w:hAnsi="Calibri" w:cs="Calibri"/>
          <w:color w:val="263238"/>
          <w:sz w:val="22"/>
        </w:rPr>
        <w:t>Longer equipment service life</w:t>
      </w:r>
    </w:p>
    <w:p>
      <w:pPr>
        <w:pStyle w:val="Heading3"/>
        <w:widowControl/>
      </w:pPr>
      <w:r>
        <w:t>Delivery process</w:t>
      </w:r>
    </w:p>
    <w:p>
      <w:pPr>
        <w:numPr>
          <w:ilvl w:val="0"/>
          <w:numId w:val="10"/>
        </w:numPr>
        <w:spacing w:after="80" w:line="300" w:lineRule="auto"/>
        <w:ind w:left="540" w:hanging="271"/>
        <w:widowControl/>
      </w:pPr>
      <w:r>
        <w:rPr>
          <w:rFonts w:ascii="Calibri" w:hAnsi="Calibri" w:cs="Calibri"/>
          <w:color w:val="263238"/>
          <w:sz w:val="22"/>
        </w:rPr>
        <w:t>Survey: Assess assets, risks, and existing practices.</w:t>
      </w:r>
    </w:p>
    <w:p>
      <w:pPr>
        <w:numPr>
          <w:ilvl w:val="0"/>
          <w:numId w:val="10"/>
        </w:numPr>
        <w:spacing w:after="80" w:line="300" w:lineRule="auto"/>
        <w:ind w:left="540" w:hanging="271"/>
        <w:widowControl/>
      </w:pPr>
      <w:r>
        <w:rPr>
          <w:rFonts w:ascii="Calibri" w:hAnsi="Calibri" w:cs="Calibri"/>
          <w:color w:val="263238"/>
          <w:sz w:val="22"/>
        </w:rPr>
        <w:t>Prioritize: Identify critical systems and maintenance strategy.</w:t>
      </w:r>
    </w:p>
    <w:p>
      <w:pPr>
        <w:numPr>
          <w:ilvl w:val="0"/>
          <w:numId w:val="10"/>
        </w:numPr>
        <w:spacing w:after="80" w:line="300" w:lineRule="auto"/>
        <w:ind w:left="540" w:hanging="271"/>
        <w:widowControl/>
      </w:pPr>
      <w:r>
        <w:rPr>
          <w:rFonts w:ascii="Calibri" w:hAnsi="Calibri" w:cs="Calibri"/>
          <w:color w:val="263238"/>
          <w:sz w:val="22"/>
        </w:rPr>
        <w:t>Maintain: Deliver planned and corrective work.</w:t>
      </w:r>
    </w:p>
    <w:p>
      <w:pPr>
        <w:numPr>
          <w:ilvl w:val="0"/>
          <w:numId w:val="10"/>
        </w:numPr>
        <w:spacing w:after="80" w:line="300" w:lineRule="auto"/>
        <w:ind w:left="540" w:hanging="271"/>
        <w:widowControl/>
      </w:pPr>
      <w:r>
        <w:rPr>
          <w:rFonts w:ascii="Calibri" w:hAnsi="Calibri" w:cs="Calibri"/>
          <w:color w:val="263238"/>
          <w:sz w:val="22"/>
        </w:rPr>
        <w:t>Report: Track performance, recurring issues, and opportunities.</w:t>
      </w:r>
    </w:p>
    <w:p>
      <w:pPr>
        <w:spacing w:after="120"/>
        <w:widowControl/>
      </w:pPr>
      <w:r>
        <w:rPr>
          <w:rFonts w:ascii="Calibri" w:hAnsi="Calibri" w:cs="Calibri"/>
          <w:b/>
          <w:color w:val="263238"/>
        </w:rPr>
        <w:t>Sectors:</w:t>
      </w:r>
      <w:r>
        <w:rPr>
          <w:rFonts w:ascii="Calibri" w:hAnsi="Calibri" w:cs="Calibri"/>
          <w:i w:val="0"/>
          <w:color w:val="263238"/>
        </w:rPr>
        <w:t xml:space="preserve"> Commercial real estate; Healthcare; Education; Industrial facilities</w:t>
      </w:r>
    </w:p>
    <w:p>
      <w:pPr>
        <w:pStyle w:val="Heading2"/>
        <w:widowControl/>
      </w:pPr>
      <w:r>
        <w:t>Service data and detail-page files</w:t>
      </w:r>
    </w:p>
    <w:p>
      <w:pPr>
        <w:keepLines/>
        <w:spacing w:before="40" w:after="100"/>
        <w:widowControl/>
      </w:pPr>
      <w:r>
        <w:rPr>
          <w:rFonts w:ascii="Consolas" w:hAnsi="Consolas" w:cs="Consolas"/>
          <w:b/>
          <w:color w:val="0B2E59"/>
          <w:sz w:val="19"/>
        </w:rPr>
        <w:t>frontend/src/data/services.js</w:t>
      </w:r>
      <w:r>
        <w:rPr>
          <w:rFonts w:ascii="Calibri" w:hAnsi="Calibri" w:cs="Calibri"/>
          <w:color w:val="263238"/>
          <w:sz w:val="21"/>
        </w:rPr>
        <w:t xml:space="preserve"> — The authoritative English service data array: IDs, slugs, names, menu labels, categories, short and long descriptions, overview headings, icons, six capabilities, three outcomes, four process stages, and four sector labels for each service.</w:t>
      </w:r>
    </w:p>
    <w:p>
      <w:pPr>
        <w:keepLines/>
        <w:spacing w:before="40" w:after="100"/>
        <w:widowControl/>
      </w:pPr>
      <w:r>
        <w:rPr>
          <w:rFonts w:ascii="Consolas" w:hAnsi="Consolas" w:cs="Consolas"/>
          <w:b/>
          <w:color w:val="0B2E59"/>
          <w:sz w:val="19"/>
        </w:rPr>
        <w:t>frontend/src/pages/ServiceDetails.jsx</w:t>
      </w:r>
      <w:r>
        <w:rPr>
          <w:rFonts w:ascii="Calibri" w:hAnsi="Calibri" w:cs="Calibri"/>
          <w:color w:val="263238"/>
          <w:sz w:val="21"/>
        </w:rPr>
        <w:t xml:space="preserve"> — Looks up the slug, merges Arabic translations, chooses a hero image and visual variant, renders the reusable service layout, and overlays the IOC/ECO mark only on Waste Management.</w:t>
      </w:r>
    </w:p>
    <w:p>
      <w:pPr>
        <w:keepLines/>
        <w:spacing w:before="40" w:after="100"/>
        <w:widowControl/>
      </w:pPr>
      <w:r>
        <w:rPr>
          <w:rFonts w:ascii="Consolas" w:hAnsi="Consolas" w:cs="Consolas"/>
          <w:b/>
          <w:color w:val="0B2E59"/>
          <w:sz w:val="19"/>
        </w:rPr>
        <w:t>frontend/src/pages/ServiceDetails.css</w:t>
      </w:r>
      <w:r>
        <w:rPr>
          <w:rFonts w:ascii="Calibri" w:hAnsi="Calibri" w:cs="Calibri"/>
          <w:color w:val="263238"/>
          <w:sz w:val="21"/>
        </w:rPr>
        <w:t xml:space="preserve"> — The largest stylesheet in the frontend. It contains the base service-detail design plus dedicated hero and responsive treatments for waste, soft FM, pest, janitorial, MEP, and hard FM.</w:t>
      </w:r>
    </w:p>
    <w:p>
      <w:pPr>
        <w:spacing w:before="120" w:after="200" w:line="288" w:lineRule="auto"/>
        <w:ind w:left="230" w:right="115"/>
        <w:shd w:fill="FDECEC"/>
        <w:pBdr>
          <w:left w:val="single" w:sz="18" w:space="8" w:color="B42318"/>
        </w:pBdr>
        <w:widowControl/>
      </w:pPr>
      <w:r>
        <w:rPr>
          <w:rFonts w:ascii="Calibri" w:hAnsi="Calibri" w:cs="Calibri"/>
          <w:b/>
          <w:color w:val="0B2E59"/>
        </w:rPr>
        <w:t xml:space="preserve">Detail-page implementation issue: </w:t>
      </w:r>
      <w:r>
        <w:rPr>
          <w:rFonts w:ascii="Calibri" w:hAnsi="Calibri" w:cs="Calibri"/>
          <w:color w:val="263238"/>
        </w:rPr>
        <w:t>Waste Management is currently assigned the Soft Facility Management hero and visual CSS classes. Dedicated --waste rules exist but are never selected by the JSX conditional, so part of the intended waste-specific styling is dead code.</w:t>
      </w:r>
    </w:p>
    <w:p>
      <w:pPr>
        <w:pStyle w:val="Heading1"/>
        <w:widowControl/>
      </w:pPr>
      <w:r>
        <w:t>8. Standalone Pages</w:t>
      </w:r>
    </w:p>
    <w:p>
      <w:pPr>
        <w:pStyle w:val="Heading2"/>
        <w:widowControl/>
      </w:pPr>
      <w:r>
        <w:t>Industries</w:t>
      </w:r>
    </w:p>
    <w:p>
      <w:pPr>
        <w:keepLines/>
        <w:spacing w:before="40" w:after="100"/>
        <w:widowControl/>
      </w:pPr>
      <w:r>
        <w:rPr>
          <w:rFonts w:ascii="Consolas" w:hAnsi="Consolas" w:cs="Consolas"/>
          <w:b/>
          <w:color w:val="0B2E59"/>
          <w:sz w:val="19"/>
        </w:rPr>
        <w:t>frontend/src/pages/IndustriesPage.jsx</w:t>
      </w:r>
      <w:r>
        <w:rPr>
          <w:rFonts w:ascii="Calibri" w:hAnsi="Calibri" w:cs="Calibri"/>
          <w:color w:val="263238"/>
          <w:sz w:val="21"/>
        </w:rPr>
        <w:t xml:space="preserve"> — Renders a translated hero, six industries, a continuously moving client-logo strip made by duplicating the client array, and a final Contact CTA.</w:t>
      </w:r>
    </w:p>
    <w:p>
      <w:pPr>
        <w:keepLines/>
        <w:spacing w:before="40" w:after="100"/>
        <w:widowControl/>
      </w:pPr>
      <w:r>
        <w:rPr>
          <w:rFonts w:ascii="Consolas" w:hAnsi="Consolas" w:cs="Consolas"/>
          <w:b/>
          <w:color w:val="0B2E59"/>
          <w:sz w:val="19"/>
        </w:rPr>
        <w:t>frontend/src/pages/IndustriesPage.css</w:t>
      </w:r>
      <w:r>
        <w:rPr>
          <w:rFonts w:ascii="Calibri" w:hAnsi="Calibri" w:cs="Calibri"/>
          <w:color w:val="263238"/>
          <w:sz w:val="21"/>
        </w:rPr>
        <w:t xml:space="preserve"> — Styles the hero, six-card industry grid, logo marquee animation, CTA, responsive layouts, and reduced-motion behavior. Some selectors target earlier Navbar class names and appear unused.</w:t>
      </w:r>
    </w:p>
    <w:p>
      <w:pPr>
        <w:numPr>
          <w:ilvl w:val="0"/>
          <w:numId w:val="10"/>
        </w:numPr>
        <w:spacing w:after="80" w:line="300" w:lineRule="auto"/>
        <w:ind w:left="540" w:hanging="271"/>
        <w:widowControl/>
      </w:pPr>
      <w:r>
        <w:rPr>
          <w:rFonts w:ascii="Calibri" w:hAnsi="Calibri" w:cs="Calibri"/>
          <w:color w:val="263238"/>
          <w:sz w:val="22"/>
        </w:rPr>
        <w:t>Commercial: offices, corporate buildings, and business centres.</w:t>
      </w:r>
    </w:p>
    <w:p>
      <w:pPr>
        <w:numPr>
          <w:ilvl w:val="0"/>
          <w:numId w:val="10"/>
        </w:numPr>
        <w:spacing w:after="80" w:line="300" w:lineRule="auto"/>
        <w:ind w:left="540" w:hanging="271"/>
        <w:widowControl/>
      </w:pPr>
      <w:r>
        <w:rPr>
          <w:rFonts w:ascii="Calibri" w:hAnsi="Calibri" w:cs="Calibri"/>
          <w:color w:val="263238"/>
          <w:sz w:val="22"/>
        </w:rPr>
        <w:t>Industrial: factories, warehouses, and industrial facilities.</w:t>
      </w:r>
    </w:p>
    <w:p>
      <w:pPr>
        <w:numPr>
          <w:ilvl w:val="0"/>
          <w:numId w:val="10"/>
        </w:numPr>
        <w:spacing w:after="80" w:line="300" w:lineRule="auto"/>
        <w:ind w:left="540" w:hanging="271"/>
        <w:widowControl/>
      </w:pPr>
      <w:r>
        <w:rPr>
          <w:rFonts w:ascii="Calibri" w:hAnsi="Calibri" w:cs="Calibri"/>
          <w:color w:val="263238"/>
          <w:sz w:val="22"/>
        </w:rPr>
        <w:t>Healthcare: hospitals, clinics, and medical centres.</w:t>
      </w:r>
    </w:p>
    <w:p>
      <w:pPr>
        <w:numPr>
          <w:ilvl w:val="0"/>
          <w:numId w:val="10"/>
        </w:numPr>
        <w:spacing w:after="80" w:line="300" w:lineRule="auto"/>
        <w:ind w:left="540" w:hanging="271"/>
        <w:widowControl/>
      </w:pPr>
      <w:r>
        <w:rPr>
          <w:rFonts w:ascii="Calibri" w:hAnsi="Calibri" w:cs="Calibri"/>
          <w:color w:val="263238"/>
          <w:sz w:val="22"/>
        </w:rPr>
        <w:t>Hospitality: hotels, accommodation, and hospitality properties.</w:t>
      </w:r>
    </w:p>
    <w:p>
      <w:pPr>
        <w:numPr>
          <w:ilvl w:val="0"/>
          <w:numId w:val="10"/>
        </w:numPr>
        <w:spacing w:after="80" w:line="300" w:lineRule="auto"/>
        <w:ind w:left="540" w:hanging="271"/>
        <w:widowControl/>
      </w:pPr>
      <w:r>
        <w:rPr>
          <w:rFonts w:ascii="Calibri" w:hAnsi="Calibri" w:cs="Calibri"/>
          <w:color w:val="263238"/>
          <w:sz w:val="22"/>
        </w:rPr>
        <w:t>Education: schools, colleges, and universities.</w:t>
      </w:r>
    </w:p>
    <w:p>
      <w:pPr>
        <w:numPr>
          <w:ilvl w:val="0"/>
          <w:numId w:val="10"/>
        </w:numPr>
        <w:spacing w:after="80" w:line="300" w:lineRule="auto"/>
        <w:ind w:left="540" w:hanging="271"/>
        <w:widowControl/>
      </w:pPr>
      <w:r>
        <w:rPr>
          <w:rFonts w:ascii="Calibri" w:hAnsi="Calibri" w:cs="Calibri"/>
          <w:color w:val="263238"/>
          <w:sz w:val="22"/>
        </w:rPr>
        <w:t>Retail: malls, showrooms, and retail outlets.</w:t>
      </w:r>
    </w:p>
    <w:p>
      <w:pPr>
        <w:pStyle w:val="Heading2"/>
        <w:widowControl/>
      </w:pPr>
      <w:r>
        <w:t>Client logos</w:t>
      </w:r>
    </w:p>
    <w:p>
      <w:pPr>
        <w:keepLines/>
        <w:spacing w:before="40" w:after="100"/>
        <w:widowControl/>
      </w:pPr>
      <w:r>
        <w:rPr>
          <w:rFonts w:ascii="Consolas" w:hAnsi="Consolas" w:cs="Consolas"/>
          <w:b/>
          <w:color w:val="0B2E59"/>
          <w:sz w:val="19"/>
        </w:rPr>
        <w:t>frontend/src/data/clients.js</w:t>
      </w:r>
      <w:r>
        <w:rPr>
          <w:rFonts w:ascii="Calibri" w:hAnsi="Calibri" w:cs="Calibri"/>
          <w:color w:val="263238"/>
          <w:sz w:val="21"/>
        </w:rPr>
        <w:t xml:space="preserve"> — Lists 13 named client/partner logo records and builds deployment-safe public paths using import.meta.env.BASE_URL.</w:t>
      </w:r>
    </w:p>
    <w:p>
      <w:pPr>
        <w:spacing w:after="120"/>
        <w:widowControl/>
      </w:pPr>
      <w:r>
        <w:rPr>
          <w:rFonts w:ascii="Calibri" w:hAnsi="Calibri" w:cs="Calibri"/>
          <w:i w:val="0"/>
          <w:color w:val="263238"/>
        </w:rPr>
        <w:t>Listed names: Nesma and Partners; Al Tamimi Comtracting; Sela; Unimac; Al Majal Al Arabia (MAG); Al Majal Service Master; Hilton; Laysen Valley; Salam; Initial Saudi; Al Bawani; Holiday Inn; and AL Mabani Contracting. “Comtracting” is a spelling error in the current data and several names contain trailing spaces.</w:t>
      </w:r>
    </w:p>
    <w:p>
      <w:pPr>
        <w:pStyle w:val="Heading2"/>
        <w:widowControl/>
      </w:pPr>
      <w:r>
        <w:t>Our Journey</w:t>
      </w:r>
    </w:p>
    <w:p>
      <w:pPr>
        <w:keepLines/>
        <w:spacing w:before="40" w:after="100"/>
        <w:widowControl/>
      </w:pPr>
      <w:r>
        <w:rPr>
          <w:rFonts w:ascii="Consolas" w:hAnsi="Consolas" w:cs="Consolas"/>
          <w:b/>
          <w:color w:val="0B2E59"/>
          <w:sz w:val="19"/>
        </w:rPr>
        <w:t>frontend/src/pages/Journey/Journey.jsx</w:t>
      </w:r>
      <w:r>
        <w:rPr>
          <w:rFonts w:ascii="Calibri" w:hAnsi="Calibri" w:cs="Calibri"/>
          <w:color w:val="263238"/>
          <w:sz w:val="21"/>
        </w:rPr>
        <w:t xml:space="preserve"> — Presents the 1968 Mawarid foundation, ECO/IOC sister-company relationship, familiar ECO legacy, six shared-expertise cards, IOC today, sustainability statement, three statistics, and an Explore Our Services CTA.</w:t>
      </w:r>
    </w:p>
    <w:p>
      <w:pPr>
        <w:keepLines/>
        <w:spacing w:before="40" w:after="100"/>
        <w:widowControl/>
      </w:pPr>
      <w:r>
        <w:rPr>
          <w:rFonts w:ascii="Consolas" w:hAnsi="Consolas" w:cs="Consolas"/>
          <w:b/>
          <w:color w:val="0B2E59"/>
          <w:sz w:val="19"/>
        </w:rPr>
        <w:t>frontend/src/pages/Journey/Journey.css</w:t>
      </w:r>
      <w:r>
        <w:rPr>
          <w:rFonts w:ascii="Calibri" w:hAnsi="Calibri" w:cs="Calibri"/>
          <w:color w:val="263238"/>
          <w:sz w:val="21"/>
        </w:rPr>
        <w:t xml:space="preserve"> — A large custom dark/teal visual system for timelines, group cards, logos, statistics, expertise blocks, CTA, and desktop/mobile layouts.</w:t>
      </w:r>
    </w:p>
    <w:p>
      <w:pPr>
        <w:numPr>
          <w:ilvl w:val="0"/>
          <w:numId w:val="10"/>
        </w:numPr>
        <w:spacing w:after="80" w:line="300" w:lineRule="auto"/>
        <w:ind w:left="540" w:hanging="271"/>
        <w:widowControl/>
      </w:pPr>
      <w:r>
        <w:rPr>
          <w:rFonts w:ascii="Calibri" w:hAnsi="Calibri" w:cs="Calibri"/>
          <w:color w:val="263238"/>
          <w:sz w:val="22"/>
        </w:rPr>
        <w:t>Mawarid Holding foundation year: 1968.</w:t>
      </w:r>
    </w:p>
    <w:p>
      <w:pPr>
        <w:numPr>
          <w:ilvl w:val="0"/>
          <w:numId w:val="10"/>
        </w:numPr>
        <w:spacing w:after="80" w:line="300" w:lineRule="auto"/>
        <w:ind w:left="540" w:hanging="271"/>
        <w:widowControl/>
      </w:pPr>
      <w:r>
        <w:rPr>
          <w:rFonts w:ascii="Calibri" w:hAnsi="Calibri" w:cs="Calibri"/>
          <w:color w:val="263238"/>
          <w:sz w:val="22"/>
        </w:rPr>
        <w:t>IOC establishment: 1982.</w:t>
      </w:r>
    </w:p>
    <w:p>
      <w:pPr>
        <w:numPr>
          <w:ilvl w:val="0"/>
          <w:numId w:val="10"/>
        </w:numPr>
        <w:spacing w:after="80" w:line="300" w:lineRule="auto"/>
        <w:ind w:left="540" w:hanging="271"/>
        <w:widowControl/>
      </w:pPr>
      <w:r>
        <w:rPr>
          <w:rFonts w:ascii="Calibri" w:hAnsi="Calibri" w:cs="Calibri"/>
          <w:color w:val="263238"/>
          <w:sz w:val="22"/>
        </w:rPr>
        <w:t>ECO full name: Eastern Catering &amp; Operations Company.</w:t>
      </w:r>
    </w:p>
    <w:p>
      <w:pPr>
        <w:numPr>
          <w:ilvl w:val="0"/>
          <w:numId w:val="10"/>
        </w:numPr>
        <w:spacing w:after="80" w:line="300" w:lineRule="auto"/>
        <w:ind w:left="540" w:hanging="271"/>
        <w:widowControl/>
      </w:pPr>
      <w:r>
        <w:rPr>
          <w:rFonts w:ascii="Calibri" w:hAnsi="Calibri" w:cs="Calibri"/>
          <w:color w:val="263238"/>
          <w:sz w:val="22"/>
        </w:rPr>
        <w:t>The page frames ECO and IOC as sister companies under Mawarid Holding.</w:t>
      </w:r>
    </w:p>
    <w:p>
      <w:pPr>
        <w:numPr>
          <w:ilvl w:val="0"/>
          <w:numId w:val="10"/>
        </w:numPr>
        <w:spacing w:after="80" w:line="300" w:lineRule="auto"/>
        <w:ind w:left="540" w:hanging="271"/>
        <w:widowControl/>
      </w:pPr>
      <w:r>
        <w:rPr>
          <w:rFonts w:ascii="Calibri" w:hAnsi="Calibri" w:cs="Calibri"/>
          <w:color w:val="263238"/>
          <w:sz w:val="22"/>
        </w:rPr>
        <w:t>Expertise cards: Waste, Pest, Janitorial, MEP &amp; HVAC, Environmental Services, and Operational Support.</w:t>
      </w:r>
    </w:p>
    <w:p>
      <w:pPr>
        <w:numPr>
          <w:ilvl w:val="0"/>
          <w:numId w:val="10"/>
        </w:numPr>
        <w:spacing w:after="80" w:line="300" w:lineRule="auto"/>
        <w:ind w:left="540" w:hanging="271"/>
        <w:widowControl/>
      </w:pPr>
      <w:r>
        <w:rPr>
          <w:rFonts w:ascii="Calibri" w:hAnsi="Calibri" w:cs="Calibri"/>
          <w:color w:val="263238"/>
          <w:sz w:val="22"/>
        </w:rPr>
        <w:t>IOC Today uses 40+ years, 1000+ clients, and KSA nationwide capability.</w:t>
      </w:r>
    </w:p>
    <w:p>
      <w:pPr>
        <w:spacing w:after="120"/>
        <w:widowControl/>
      </w:pPr>
      <w:r>
        <w:rPr>
          <w:rFonts w:ascii="Calibri" w:hAnsi="Calibri" w:cs="Calibri"/>
          <w:i w:val="0"/>
          <w:color w:val="B42318"/>
        </w:rPr>
        <w:t>The final Journey CTA links to /services, but App.jsx has no /services route. The button therefore leads to an unmatched page instead of the homepage services section.</w:t>
      </w:r>
    </w:p>
    <w:p>
      <w:pPr>
        <w:pStyle w:val="Heading2"/>
        <w:widowControl/>
      </w:pPr>
      <w:r>
        <w:t>Contact</w:t>
      </w:r>
    </w:p>
    <w:p>
      <w:pPr>
        <w:keepLines/>
        <w:spacing w:before="40" w:after="100"/>
        <w:widowControl/>
      </w:pPr>
      <w:r>
        <w:rPr>
          <w:rFonts w:ascii="Consolas" w:hAnsi="Consolas" w:cs="Consolas"/>
          <w:b/>
          <w:color w:val="0B2E59"/>
          <w:sz w:val="19"/>
        </w:rPr>
        <w:t>frontend/src/pages/Contact/Contact.jsx</w:t>
      </w:r>
      <w:r>
        <w:rPr>
          <w:rFonts w:ascii="Calibri" w:hAnsi="Calibri" w:cs="Calibri"/>
          <w:color w:val="263238"/>
          <w:sz w:val="21"/>
        </w:rPr>
        <w:t xml:space="preserve"> — Renders contact cards, hero actions, operational-support highlights, and a controlled enquiry form. It maps the six service names into a selector and posts the fields to the backend.</w:t>
      </w:r>
    </w:p>
    <w:p>
      <w:pPr>
        <w:keepLines/>
        <w:spacing w:before="40" w:after="100"/>
        <w:widowControl/>
      </w:pPr>
      <w:r>
        <w:rPr>
          <w:rFonts w:ascii="Consolas" w:hAnsi="Consolas" w:cs="Consolas"/>
          <w:b/>
          <w:color w:val="0B2E59"/>
          <w:sz w:val="19"/>
        </w:rPr>
        <w:t>frontend/src/pages/Contact/Contact.css</w:t>
      </w:r>
      <w:r>
        <w:rPr>
          <w:rFonts w:ascii="Calibri" w:hAnsi="Calibri" w:cs="Calibri"/>
          <w:color w:val="263238"/>
          <w:sz w:val="21"/>
        </w:rPr>
        <w:t xml:space="preserve"> — Styles the contact hero, shorter information cards, warm support panel, form, buttons, validation states, and responsive layouts. It also retains unused map, FAQ, and CTA styles.</w:t>
      </w:r>
    </w:p>
    <w:p>
      <w:pPr>
        <w:numPr>
          <w:ilvl w:val="0"/>
          <w:numId w:val="10"/>
        </w:numPr>
        <w:spacing w:after="80" w:line="300" w:lineRule="auto"/>
        <w:ind w:left="540" w:hanging="271"/>
        <w:widowControl/>
      </w:pPr>
      <w:r>
        <w:rPr>
          <w:rFonts w:ascii="Calibri" w:hAnsi="Calibri" w:cs="Calibri"/>
          <w:color w:val="263238"/>
          <w:sz w:val="22"/>
        </w:rPr>
        <w:t>Head office: Al Murabba, Riyadh 12626 with an external Google Maps target.</w:t>
      </w:r>
    </w:p>
    <w:p>
      <w:pPr>
        <w:numPr>
          <w:ilvl w:val="0"/>
          <w:numId w:val="10"/>
        </w:numPr>
        <w:spacing w:after="80" w:line="300" w:lineRule="auto"/>
        <w:ind w:left="540" w:hanging="271"/>
        <w:widowControl/>
      </w:pPr>
      <w:r>
        <w:rPr>
          <w:rFonts w:ascii="Calibri" w:hAnsi="Calibri" w:cs="Calibri"/>
          <w:color w:val="263238"/>
          <w:sz w:val="22"/>
        </w:rPr>
        <w:t>Customer service: +966 9200 51300.</w:t>
      </w:r>
    </w:p>
    <w:p>
      <w:pPr>
        <w:numPr>
          <w:ilvl w:val="0"/>
          <w:numId w:val="10"/>
        </w:numPr>
        <w:spacing w:after="80" w:line="300" w:lineRule="auto"/>
        <w:ind w:left="540" w:hanging="271"/>
        <w:widowControl/>
      </w:pPr>
      <w:r>
        <w:rPr>
          <w:rFonts w:ascii="Calibri" w:hAnsi="Calibri" w:cs="Calibri"/>
          <w:color w:val="263238"/>
          <w:sz w:val="22"/>
        </w:rPr>
        <w:t>Email: info@iocl.sa.</w:t>
      </w:r>
    </w:p>
    <w:p>
      <w:pPr>
        <w:numPr>
          <w:ilvl w:val="0"/>
          <w:numId w:val="10"/>
        </w:numPr>
        <w:spacing w:after="80" w:line="300" w:lineRule="auto"/>
        <w:ind w:left="540" w:hanging="271"/>
        <w:widowControl/>
      </w:pPr>
      <w:r>
        <w:rPr>
          <w:rFonts w:ascii="Calibri" w:hAnsi="Calibri" w:cs="Calibri"/>
          <w:color w:val="263238"/>
          <w:sz w:val="22"/>
        </w:rPr>
        <w:t>Hours: Sunday–Thursday, 8:00 AM–5:00 PM.</w:t>
      </w:r>
    </w:p>
    <w:p>
      <w:pPr>
        <w:numPr>
          <w:ilvl w:val="0"/>
          <w:numId w:val="10"/>
        </w:numPr>
        <w:spacing w:after="80" w:line="300" w:lineRule="auto"/>
        <w:ind w:left="540" w:hanging="271"/>
        <w:widowControl/>
      </w:pPr>
      <w:r>
        <w:rPr>
          <w:rFonts w:ascii="Calibri" w:hAnsi="Calibri" w:cs="Calibri"/>
          <w:color w:val="263238"/>
          <w:sz w:val="22"/>
        </w:rPr>
        <w:t>Form fields: full name, company, email, phone, service, and message. Company is optional in the browser; other visible fields are required.</w:t>
      </w:r>
    </w:p>
    <w:p>
      <w:pPr>
        <w:numPr>
          <w:ilvl w:val="0"/>
          <w:numId w:val="10"/>
        </w:numPr>
        <w:spacing w:after="80" w:line="300" w:lineRule="auto"/>
        <w:ind w:left="540" w:hanging="271"/>
        <w:widowControl/>
      </w:pPr>
      <w:r>
        <w:rPr>
          <w:rFonts w:ascii="Calibri" w:hAnsi="Calibri" w:cs="Calibri"/>
          <w:color w:val="263238"/>
          <w:sz w:val="22"/>
        </w:rPr>
        <w:t>The payload renames fullName to name and companyName to company before sending JSON.</w:t>
      </w:r>
    </w:p>
    <w:p>
      <w:pPr>
        <w:spacing w:before="120" w:after="200" w:line="288" w:lineRule="auto"/>
        <w:ind w:left="230" w:right="115"/>
        <w:shd w:fill="FDECEC"/>
        <w:pBdr>
          <w:left w:val="single" w:sz="18" w:space="8" w:color="B42318"/>
        </w:pBdr>
        <w:widowControl/>
      </w:pPr>
      <w:r>
        <w:rPr>
          <w:rFonts w:ascii="Calibri" w:hAnsi="Calibri" w:cs="Calibri"/>
          <w:b/>
          <w:color w:val="0B2E59"/>
        </w:rPr>
        <w:t xml:space="preserve">Contact runtime status: </w:t>
      </w:r>
      <w:r>
        <w:rPr>
          <w:rFonts w:ascii="Calibri" w:hAnsi="Calibri" w:cs="Calibri"/>
          <w:color w:val="263238"/>
        </w:rPr>
        <w:t>The form is not production-ready. It posts directly to http://localhost:5000/api/contact, ignores VITE_API_URL, and will call the visitor’s own computer after the frontend is deployed. The loading flag is never changed, and submission status text is hard-coded in English.</w:t>
      </w:r>
    </w:p>
    <w:p>
      <w:pPr>
        <w:pStyle w:val="Heading1"/>
        <w:widowControl/>
      </w:pPr>
      <w:r>
        <w:t>9. Assets and Visual Files</w:t>
      </w:r>
    </w:p>
    <w:p>
      <w:pPr>
        <w:pStyle w:val="Heading2"/>
        <w:widowControl/>
      </w:pPr>
      <w:r>
        <w:t>Brand and page imagery</w:t>
      </w:r>
    </w:p>
    <w:p>
      <w:pPr>
        <w:keepLines/>
        <w:spacing w:before="40" w:after="100"/>
        <w:widowControl/>
      </w:pPr>
      <w:r>
        <w:rPr>
          <w:rFonts w:ascii="Consolas" w:hAnsi="Consolas" w:cs="Consolas"/>
          <w:b/>
          <w:color w:val="0B2E59"/>
          <w:sz w:val="19"/>
        </w:rPr>
        <w:t>frontend/src/assets/images/logo.png</w:t>
      </w:r>
      <w:r>
        <w:rPr>
          <w:rFonts w:ascii="Calibri" w:hAnsi="Calibri" w:cs="Calibri"/>
          <w:color w:val="263238"/>
          <w:sz w:val="21"/>
        </w:rPr>
        <w:t xml:space="preserve"> — Active IOC logo imported by Navbar and Footer; 1216×1197 transparent PNG.</w:t>
      </w:r>
    </w:p>
    <w:p>
      <w:pPr>
        <w:keepLines/>
        <w:spacing w:before="40" w:after="100"/>
        <w:widowControl/>
      </w:pPr>
      <w:r>
        <w:rPr>
          <w:rFonts w:ascii="Consolas" w:hAnsi="Consolas" w:cs="Consolas"/>
          <w:b/>
          <w:color w:val="0B2E59"/>
          <w:sz w:val="19"/>
        </w:rPr>
        <w:t>frontend/src/assets/images/ioc-logo.png</w:t>
      </w:r>
      <w:r>
        <w:rPr>
          <w:rFonts w:ascii="Calibri" w:hAnsi="Calibri" w:cs="Calibri"/>
          <w:color w:val="263238"/>
          <w:sz w:val="21"/>
        </w:rPr>
        <w:t xml:space="preserve"> — Identical duplicate of logo.png, imported by Journey for the IOC company card.</w:t>
      </w:r>
    </w:p>
    <w:p>
      <w:pPr>
        <w:keepLines/>
        <w:spacing w:before="40" w:after="100"/>
        <w:widowControl/>
      </w:pPr>
      <w:r>
        <w:rPr>
          <w:rFonts w:ascii="Consolas" w:hAnsi="Consolas" w:cs="Consolas"/>
          <w:b/>
          <w:color w:val="0B2E59"/>
          <w:sz w:val="19"/>
        </w:rPr>
        <w:t>frontend/public/logo.png</w:t>
      </w:r>
      <w:r>
        <w:rPr>
          <w:rFonts w:ascii="Calibri" w:hAnsi="Calibri" w:cs="Calibri"/>
          <w:color w:val="263238"/>
          <w:sz w:val="21"/>
        </w:rPr>
        <w:t xml:space="preserve"> — A third identical copy used by the HTML favicon link.</w:t>
      </w:r>
    </w:p>
    <w:p>
      <w:pPr>
        <w:keepLines/>
        <w:spacing w:before="40" w:after="100"/>
        <w:widowControl/>
      </w:pPr>
      <w:r>
        <w:rPr>
          <w:rFonts w:ascii="Consolas" w:hAnsi="Consolas" w:cs="Consolas"/>
          <w:b/>
          <w:color w:val="0B2E59"/>
          <w:sz w:val="19"/>
        </w:rPr>
        <w:t>frontend/public/favicon.png</w:t>
      </w:r>
      <w:r>
        <w:rPr>
          <w:rFonts w:ascii="Calibri" w:hAnsi="Calibri" w:cs="Calibri"/>
          <w:color w:val="263238"/>
          <w:sz w:val="21"/>
        </w:rPr>
        <w:t xml:space="preserve"> — A separate 295×176 transparent favicon asset that index.html currently does not reference.</w:t>
      </w:r>
    </w:p>
    <w:p>
      <w:pPr>
        <w:keepLines/>
        <w:spacing w:before="40" w:after="100"/>
        <w:widowControl/>
      </w:pPr>
      <w:r>
        <w:rPr>
          <w:rFonts w:ascii="Consolas" w:hAnsi="Consolas" w:cs="Consolas"/>
          <w:b/>
          <w:color w:val="0B2E59"/>
          <w:sz w:val="19"/>
        </w:rPr>
        <w:t>frontend/src/assets/images/mawarid-logo.png</w:t>
      </w:r>
      <w:r>
        <w:rPr>
          <w:rFonts w:ascii="Calibri" w:hAnsi="Calibri" w:cs="Calibri"/>
          <w:color w:val="263238"/>
          <w:sz w:val="21"/>
        </w:rPr>
        <w:t xml:space="preserve"> — Mawarid Holding mark used by Journey.</w:t>
      </w:r>
    </w:p>
    <w:p>
      <w:pPr>
        <w:keepLines/>
        <w:spacing w:before="40" w:after="100"/>
        <w:widowControl/>
      </w:pPr>
      <w:r>
        <w:rPr>
          <w:rFonts w:ascii="Consolas" w:hAnsi="Consolas" w:cs="Consolas"/>
          <w:b/>
          <w:color w:val="0B2E59"/>
          <w:sz w:val="19"/>
        </w:rPr>
        <w:t>frontend/src/assets/images/eco-logo.png</w:t>
      </w:r>
      <w:r>
        <w:rPr>
          <w:rFonts w:ascii="Calibri" w:hAnsi="Calibri" w:cs="Calibri"/>
          <w:color w:val="263238"/>
          <w:sz w:val="21"/>
        </w:rPr>
        <w:t xml:space="preserve"> — ECO mark used by Journey.</w:t>
      </w:r>
    </w:p>
    <w:p>
      <w:pPr>
        <w:keepLines/>
        <w:spacing w:before="40" w:after="100"/>
        <w:widowControl/>
      </w:pPr>
      <w:r>
        <w:rPr>
          <w:rFonts w:ascii="Consolas" w:hAnsi="Consolas" w:cs="Consolas"/>
          <w:b/>
          <w:color w:val="0B2E59"/>
          <w:sz w:val="19"/>
        </w:rPr>
        <w:t>frontend/src/assets/images/hero-bg.jpg</w:t>
      </w:r>
      <w:r>
        <w:rPr>
          <w:rFonts w:ascii="Calibri" w:hAnsi="Calibri" w:cs="Calibri"/>
          <w:color w:val="263238"/>
          <w:sz w:val="21"/>
        </w:rPr>
        <w:t xml:space="preserve"> — Homepage hero background; 1024×576.</w:t>
      </w:r>
    </w:p>
    <w:p>
      <w:pPr>
        <w:keepLines/>
        <w:spacing w:before="40" w:after="100"/>
        <w:widowControl/>
      </w:pPr>
      <w:r>
        <w:rPr>
          <w:rFonts w:ascii="Consolas" w:hAnsi="Consolas" w:cs="Consolas"/>
          <w:b/>
          <w:color w:val="0B2E59"/>
          <w:sz w:val="19"/>
        </w:rPr>
        <w:t>frontend/src/assets/images/about/about-40-years.png</w:t>
      </w:r>
      <w:r>
        <w:rPr>
          <w:rFonts w:ascii="Calibri" w:hAnsi="Calibri" w:cs="Calibri"/>
          <w:color w:val="263238"/>
          <w:sz w:val="21"/>
        </w:rPr>
        <w:t xml:space="preserve"> — Homepage About image; 1672×941 and approximately 1.72 MB.</w:t>
      </w:r>
    </w:p>
    <w:p>
      <w:pPr>
        <w:keepLines/>
        <w:spacing w:before="40" w:after="100"/>
        <w:widowControl/>
      </w:pPr>
      <w:r>
        <w:rPr>
          <w:rFonts w:ascii="Consolas" w:hAnsi="Consolas" w:cs="Consolas"/>
          <w:b/>
          <w:color w:val="0B2E59"/>
          <w:sz w:val="19"/>
        </w:rPr>
        <w:t>frontend/src/assets/images/industries/industries-hero.png</w:t>
      </w:r>
      <w:r>
        <w:rPr>
          <w:rFonts w:ascii="Calibri" w:hAnsi="Calibri" w:cs="Calibri"/>
          <w:color w:val="263238"/>
          <w:sz w:val="21"/>
        </w:rPr>
        <w:t xml:space="preserve"> — Industries hero image; 1717×916 and approximately 1.66 MB.</w:t>
      </w:r>
    </w:p>
    <w:p>
      <w:pPr>
        <w:keepLines/>
        <w:spacing w:before="40" w:after="100"/>
        <w:widowControl/>
      </w:pPr>
      <w:r>
        <w:rPr>
          <w:rFonts w:ascii="Consolas" w:hAnsi="Consolas" w:cs="Consolas"/>
          <w:b/>
          <w:color w:val="0B2E59"/>
          <w:sz w:val="19"/>
        </w:rPr>
        <w:t>frontend/src/assets/images/contact-hero.jpg</w:t>
      </w:r>
      <w:r>
        <w:rPr>
          <w:rFonts w:ascii="Calibri" w:hAnsi="Calibri" w:cs="Calibri"/>
          <w:color w:val="263238"/>
          <w:sz w:val="21"/>
        </w:rPr>
        <w:t xml:space="preserve"> — Contact hero image; 1634×925.</w:t>
      </w:r>
    </w:p>
    <w:p>
      <w:pPr>
        <w:pStyle w:val="Heading2"/>
        <w:widowControl/>
      </w:pPr>
      <w:r>
        <w:t>Service imagery</w:t>
      </w:r>
    </w:p>
    <w:p>
      <w:pPr>
        <w:numPr>
          <w:ilvl w:val="0"/>
          <w:numId w:val="10"/>
        </w:numPr>
        <w:spacing w:after="80" w:line="300" w:lineRule="auto"/>
        <w:ind w:left="540" w:hanging="271"/>
        <w:widowControl/>
      </w:pPr>
      <w:r>
        <w:rPr>
          <w:rFonts w:ascii="Calibri" w:hAnsi="Calibri" w:cs="Calibri"/>
          <w:color w:val="263238"/>
          <w:sz w:val="22"/>
        </w:rPr>
        <w:t>waste-management-hero-v2.webp — 1683×934, approximately 373 KB; efficient WebP format.</w:t>
      </w:r>
    </w:p>
    <w:p>
      <w:pPr>
        <w:numPr>
          <w:ilvl w:val="0"/>
          <w:numId w:val="10"/>
        </w:numPr>
        <w:spacing w:after="80" w:line="300" w:lineRule="auto"/>
        <w:ind w:left="540" w:hanging="271"/>
        <w:widowControl/>
      </w:pPr>
      <w:r>
        <w:rPr>
          <w:rFonts w:ascii="Calibri" w:hAnsi="Calibri" w:cs="Calibri"/>
          <w:color w:val="263238"/>
          <w:sz w:val="22"/>
        </w:rPr>
        <w:t>pest-control.png — 1672×941, approximately 1.83 MB.</w:t>
      </w:r>
    </w:p>
    <w:p>
      <w:pPr>
        <w:numPr>
          <w:ilvl w:val="0"/>
          <w:numId w:val="10"/>
        </w:numPr>
        <w:spacing w:after="80" w:line="300" w:lineRule="auto"/>
        <w:ind w:left="540" w:hanging="271"/>
        <w:widowControl/>
      </w:pPr>
      <w:r>
        <w:rPr>
          <w:rFonts w:ascii="Calibri" w:hAnsi="Calibri" w:cs="Calibri"/>
          <w:color w:val="263238"/>
          <w:sz w:val="22"/>
        </w:rPr>
        <w:t>janitorial.png — 1672×941, approximately 2.59 MB.</w:t>
      </w:r>
    </w:p>
    <w:p>
      <w:pPr>
        <w:numPr>
          <w:ilvl w:val="0"/>
          <w:numId w:val="10"/>
        </w:numPr>
        <w:spacing w:after="80" w:line="300" w:lineRule="auto"/>
        <w:ind w:left="540" w:hanging="271"/>
        <w:widowControl/>
      </w:pPr>
      <w:r>
        <w:rPr>
          <w:rFonts w:ascii="Calibri" w:hAnsi="Calibri" w:cs="Calibri"/>
          <w:color w:val="263238"/>
          <w:sz w:val="22"/>
        </w:rPr>
        <w:t>mep.png — 1672×941, approximately 1.87 MB.</w:t>
      </w:r>
    </w:p>
    <w:p>
      <w:pPr>
        <w:numPr>
          <w:ilvl w:val="0"/>
          <w:numId w:val="10"/>
        </w:numPr>
        <w:spacing w:after="80" w:line="300" w:lineRule="auto"/>
        <w:ind w:left="540" w:hanging="271"/>
        <w:widowControl/>
      </w:pPr>
      <w:r>
        <w:rPr>
          <w:rFonts w:ascii="Calibri" w:hAnsi="Calibri" w:cs="Calibri"/>
          <w:color w:val="263238"/>
          <w:sz w:val="22"/>
        </w:rPr>
        <w:t>soft-facility-management.png — 1672×941, approximately 1.99 MB.</w:t>
      </w:r>
    </w:p>
    <w:p>
      <w:pPr>
        <w:numPr>
          <w:ilvl w:val="0"/>
          <w:numId w:val="10"/>
        </w:numPr>
        <w:spacing w:after="80" w:line="300" w:lineRule="auto"/>
        <w:ind w:left="540" w:hanging="271"/>
        <w:widowControl/>
      </w:pPr>
      <w:r>
        <w:rPr>
          <w:rFonts w:ascii="Calibri" w:hAnsi="Calibri" w:cs="Calibri"/>
          <w:color w:val="263238"/>
          <w:sz w:val="22"/>
        </w:rPr>
        <w:t>hard-facility-management.png — 1536×1024, approximately 2.22 MB.</w:t>
      </w:r>
    </w:p>
    <w:p>
      <w:pPr>
        <w:numPr>
          <w:ilvl w:val="0"/>
          <w:numId w:val="10"/>
        </w:numPr>
        <w:spacing w:after="80" w:line="300" w:lineRule="auto"/>
        <w:ind w:left="540" w:hanging="271"/>
        <w:widowControl/>
      </w:pPr>
      <w:r>
        <w:rPr>
          <w:rFonts w:ascii="Calibri" w:hAnsi="Calibri" w:cs="Calibri"/>
          <w:color w:val="263238"/>
          <w:sz w:val="22"/>
        </w:rPr>
        <w:t>public/images/ioc-eco-logo.png — 1536×1024 transparent overlay used on the waste vehicle, approximately 2.13 MB.</w:t>
      </w:r>
    </w:p>
    <w:p>
      <w:pPr>
        <w:pStyle w:val="Heading2"/>
        <w:widowControl/>
      </w:pPr>
      <w:r>
        <w:t>Client images</w:t>
      </w:r>
    </w:p>
    <w:p>
      <w:pPr>
        <w:spacing w:after="120"/>
        <w:widowControl/>
      </w:pPr>
      <w:r>
        <w:rPr>
          <w:rFonts w:ascii="Calibri" w:hAnsi="Calibri" w:cs="Calibri"/>
          <w:i w:val="0"/>
          <w:color w:val="263238"/>
        </w:rPr>
        <w:t>frontend/public/clients contains 13 PNG files referenced by clients.js. Their dimensions and visual proportions vary widely; Holiday Inn is 3840×2160 while several other logos are under 250 pixels wide. The CSS normalizes their visible size, but source optimization and a consistent transparent canvas would improve quality and performance.</w:t>
      </w:r>
    </w:p>
    <w:p>
      <w:pPr>
        <w:pStyle w:val="Heading2"/>
        <w:widowControl/>
      </w:pPr>
      <w:r>
        <w:t>Asset observations</w:t>
      </w:r>
    </w:p>
    <w:p>
      <w:pPr>
        <w:numPr>
          <w:ilvl w:val="0"/>
          <w:numId w:val="10"/>
        </w:numPr>
        <w:spacing w:after="80" w:line="300" w:lineRule="auto"/>
        <w:ind w:left="540" w:hanging="271"/>
        <w:widowControl/>
      </w:pPr>
      <w:r>
        <w:rPr>
          <w:rFonts w:ascii="Calibri" w:hAnsi="Calibri" w:cs="Calibri"/>
          <w:color w:val="263238"/>
          <w:sz w:val="22"/>
        </w:rPr>
        <w:t>The active IOC logo is stored three times with identical file content.</w:t>
      </w:r>
    </w:p>
    <w:p>
      <w:pPr>
        <w:numPr>
          <w:ilvl w:val="0"/>
          <w:numId w:val="10"/>
        </w:numPr>
        <w:spacing w:after="80" w:line="300" w:lineRule="auto"/>
        <w:ind w:left="540" w:hanging="271"/>
        <w:widowControl/>
      </w:pPr>
      <w:r>
        <w:rPr>
          <w:rFonts w:ascii="Calibri" w:hAnsi="Calibri" w:cs="Calibri"/>
          <w:color w:val="263238"/>
          <w:sz w:val="22"/>
        </w:rPr>
        <w:t>Most major service/section PNGs are between about 1.7 MB and 2.6 MB, increasing initial transfer size even though Vite hashes and copies them correctly.</w:t>
      </w:r>
    </w:p>
    <w:p>
      <w:pPr>
        <w:numPr>
          <w:ilvl w:val="0"/>
          <w:numId w:val="10"/>
        </w:numPr>
        <w:spacing w:after="80" w:line="300" w:lineRule="auto"/>
        <w:ind w:left="540" w:hanging="271"/>
        <w:widowControl/>
      </w:pPr>
      <w:r>
        <w:rPr>
          <w:rFonts w:ascii="Calibri" w:hAnsi="Calibri" w:cs="Calibri"/>
          <w:color w:val="263238"/>
          <w:sz w:val="22"/>
        </w:rPr>
        <w:t>The production build emitted all six service images into the output because ServiceDetails imports them synchronously.</w:t>
      </w:r>
    </w:p>
    <w:p>
      <w:pPr>
        <w:numPr>
          <w:ilvl w:val="0"/>
          <w:numId w:val="10"/>
        </w:numPr>
        <w:spacing w:after="80" w:line="300" w:lineRule="auto"/>
        <w:ind w:left="540" w:hanging="271"/>
        <w:widowControl/>
      </w:pPr>
      <w:r>
        <w:rPr>
          <w:rFonts w:ascii="Calibri" w:hAnsi="Calibri" w:cs="Calibri"/>
          <w:color w:val="263238"/>
          <w:sz w:val="22"/>
        </w:rPr>
        <w:t>The global HTML favicon uses /logo.png rather than the Vite base-prefixed path, so it may fail when served under the /IOC_Website/ GitHub Pages subpath.</w:t>
      </w:r>
    </w:p>
    <w:p>
      <w:pPr>
        <w:pStyle w:val="Heading1"/>
        <w:widowControl/>
      </w:pPr>
      <w:r>
        <w:t>10. Backend Code</w:t>
      </w:r>
    </w:p>
    <w:p>
      <w:pPr>
        <w:spacing w:after="120"/>
        <w:widowControl/>
      </w:pPr>
      <w:r>
        <w:rPr>
          <w:rFonts w:ascii="Calibri" w:hAnsi="Calibri" w:cs="Calibri"/>
          <w:i w:val="0"/>
          <w:color w:val="263238"/>
        </w:rPr>
        <w:t>The backend is an ES-module Express application. Its intended request path is browser → Express → MongoDB → two SMTP emails. It also contains the start of an admin authentication path. The server was not launched during this audit.</w:t>
      </w:r>
    </w:p>
    <w:p>
      <w:pPr>
        <w:pStyle w:val="Heading2"/>
        <w:widowControl/>
      </w:pPr>
      <w:r>
        <w:t>Server and configuration</w:t>
      </w:r>
    </w:p>
    <w:p>
      <w:pPr>
        <w:keepLines/>
        <w:spacing w:before="40" w:after="100"/>
        <w:widowControl/>
      </w:pPr>
      <w:r>
        <w:rPr>
          <w:rFonts w:ascii="Consolas" w:hAnsi="Consolas" w:cs="Consolas"/>
          <w:b/>
          <w:color w:val="0B2E59"/>
          <w:sz w:val="19"/>
        </w:rPr>
        <w:t>backend/server.js</w:t>
      </w:r>
      <w:r>
        <w:rPr>
          <w:rFonts w:ascii="Calibri" w:hAnsi="Calibri" w:cs="Calibri"/>
          <w:color w:val="263238"/>
          <w:sz w:val="21"/>
        </w:rPr>
        <w:t xml:space="preserve"> — Loads environment values, replaces DNS resolvers with Google and Cloudflare, connects MongoDB before startup, checks SMTP connectivity, configures CORS and JSON parsing, mounts contact/auth routes, defines health/root/404/error responses, and listens on PORT or 5000.</w:t>
      </w:r>
    </w:p>
    <w:p>
      <w:pPr>
        <w:keepLines/>
        <w:spacing w:before="40" w:after="100"/>
        <w:widowControl/>
      </w:pPr>
      <w:r>
        <w:rPr>
          <w:rFonts w:ascii="Consolas" w:hAnsi="Consolas" w:cs="Consolas"/>
          <w:b/>
          <w:color w:val="0B2E59"/>
          <w:sz w:val="19"/>
        </w:rPr>
        <w:t>backend/config/db.js</w:t>
      </w:r>
      <w:r>
        <w:rPr>
          <w:rFonts w:ascii="Calibri" w:hAnsi="Calibri" w:cs="Calibri"/>
          <w:color w:val="263238"/>
          <w:sz w:val="21"/>
        </w:rPr>
        <w:t xml:space="preserve"> — Reads MONGO_URI and connects Mongoose. Missing/failed database configuration logs the error and terminates the process, so the API cannot start without MongoDB.</w:t>
      </w:r>
    </w:p>
    <w:p>
      <w:pPr>
        <w:keepLines/>
        <w:spacing w:before="40" w:after="100"/>
        <w:widowControl/>
      </w:pPr>
      <w:r>
        <w:rPr>
          <w:rFonts w:ascii="Consolas" w:hAnsi="Consolas" w:cs="Consolas"/>
          <w:b/>
          <w:color w:val="0B2E59"/>
          <w:sz w:val="19"/>
        </w:rPr>
        <w:t>backend/.env</w:t>
      </w:r>
      <w:r>
        <w:rPr>
          <w:rFonts w:ascii="Calibri" w:hAnsi="Calibri" w:cs="Calibri"/>
          <w:color w:val="263238"/>
          <w:sz w:val="21"/>
        </w:rPr>
        <w:t xml:space="preserve"> — Ignored local configuration containing keys for port, MongoDB, CORS, SMTP, contact recipient, JWT secret, and JWT expiry. Values are deliberately excluded from this report.</w:t>
      </w:r>
    </w:p>
    <w:p>
      <w:pPr>
        <w:keepLines/>
        <w:spacing w:before="40" w:after="100"/>
        <w:widowControl/>
      </w:pPr>
      <w:r>
        <w:rPr>
          <w:rFonts w:ascii="Consolas" w:hAnsi="Consolas" w:cs="Consolas"/>
          <w:b/>
          <w:color w:val="0B2E59"/>
          <w:sz w:val="19"/>
        </w:rPr>
        <w:t>backend/.env.example</w:t>
      </w:r>
      <w:r>
        <w:rPr>
          <w:rFonts w:ascii="Calibri" w:hAnsi="Calibri" w:cs="Calibri"/>
          <w:color w:val="263238"/>
          <w:sz w:val="21"/>
        </w:rPr>
        <w:t xml:space="preserve"> — Only documents PORT=4000 and the local CORS origin. It omits every MongoDB, SMTP, contact-recipient, and JWT variable now required by the code.</w:t>
      </w:r>
    </w:p>
    <w:p>
      <w:pPr>
        <w:pStyle w:val="Heading2"/>
        <w:widowControl/>
      </w:pPr>
      <w:r>
        <w:t>Endpoints</w:t>
      </w:r>
    </w:p>
    <w:tbl>
      <w:tblPr>
        <w:tblStyle w:val="TableGrid"/>
        <w:tblW w:type="dxa" w:w="9360"/>
        <w:tblLayout w:type="fixed"/>
        <w:tblLook w:firstColumn="1" w:firstRow="1" w:lastColumn="0" w:lastRow="0" w:noHBand="0" w:noVBand="1" w:val="04A0"/>
        <w:tblInd w:w="120" w:type="dxa"/>
        <w:tblBorders>
          <w:top w:val="single" w:sz="5" w:space="0" w:color="D0D5DD"/>
          <w:left w:val="single" w:sz="5" w:space="0" w:color="D0D5DD"/>
          <w:bottom w:val="single" w:sz="5" w:space="0" w:color="D0D5DD"/>
          <w:right w:val="single" w:sz="5" w:space="0" w:color="D0D5DD"/>
          <w:insideH w:val="single" w:sz="5" w:space="0" w:color="D0D5DD"/>
          <w:insideV w:val="single" w:sz="5" w:space="0" w:color="D0D5DD"/>
        </w:tblBorders>
      </w:tblPr>
      <w:tblGrid>
        <w:gridCol w:w="2200"/>
        <w:gridCol w:w="2300"/>
        <w:gridCol w:w="4860"/>
      </w:tblGrid>
      <w:tr>
        <w:trPr>
          <w:tblHeader/>
        </w:trPr>
        <w:tc>
          <w:tcPr>
            <w:tcW w:type="dxa" w:w="2200"/>
            <w:tcMar>
              <w:top w:w="100" w:type="dxa"/>
              <w:start w:w="120" w:type="dxa"/>
              <w:bottom w:w="100" w:type="dxa"/>
              <w:end w:w="120" w:type="dxa"/>
            </w:tcMar>
            <w:vAlign w:val="center"/>
            <w:shd w:fill="0B2E59"/>
          </w:tcPr>
          <w:p>
            <w:pPr>
              <w:spacing w:after="0"/>
            </w:pPr>
            <w:r>
              <w:rPr>
                <w:rFonts w:ascii="Calibri" w:hAnsi="Calibri" w:cs="Calibri"/>
                <w:b/>
                <w:color w:val="FFFFFF"/>
                <w:sz w:val="19"/>
              </w:rPr>
              <w:t>Method and path</w:t>
            </w:r>
          </w:p>
        </w:tc>
        <w:tc>
          <w:tcPr>
            <w:tcW w:type="dxa" w:w="2300"/>
            <w:tcMar>
              <w:top w:w="100" w:type="dxa"/>
              <w:start w:w="120" w:type="dxa"/>
              <w:bottom w:w="100" w:type="dxa"/>
              <w:end w:w="120" w:type="dxa"/>
            </w:tcMar>
            <w:vAlign w:val="center"/>
            <w:shd w:fill="0B2E59"/>
          </w:tcPr>
          <w:p>
            <w:pPr>
              <w:spacing w:after="0"/>
            </w:pPr>
            <w:r>
              <w:rPr>
                <w:rFonts w:ascii="Calibri" w:hAnsi="Calibri" w:cs="Calibri"/>
                <w:b/>
                <w:color w:val="FFFFFF"/>
                <w:sz w:val="19"/>
              </w:rPr>
              <w:t>Purpose</w:t>
            </w:r>
          </w:p>
        </w:tc>
        <w:tc>
          <w:tcPr>
            <w:tcW w:type="dxa" w:w="4860"/>
            <w:tcMar>
              <w:top w:w="100" w:type="dxa"/>
              <w:start w:w="120" w:type="dxa"/>
              <w:bottom w:w="100" w:type="dxa"/>
              <w:end w:w="120" w:type="dxa"/>
            </w:tcMar>
            <w:vAlign w:val="center"/>
            <w:shd w:fill="0B2E59"/>
          </w:tcPr>
          <w:p>
            <w:pPr>
              <w:spacing w:after="0"/>
            </w:pPr>
            <w:r>
              <w:rPr>
                <w:rFonts w:ascii="Calibri" w:hAnsi="Calibri" w:cs="Calibri"/>
                <w:b/>
                <w:color w:val="FFFFFF"/>
                <w:sz w:val="19"/>
              </w:rPr>
              <w:t>Current behavior</w:t>
            </w:r>
          </w:p>
        </w:tc>
      </w:tr>
      <w:tr>
        <w:tc>
          <w:tcPr>
            <w:tcW w:type="dxa" w:w="2200"/>
            <w:tcMar>
              <w:top w:w="100" w:type="dxa"/>
              <w:start w:w="120" w:type="dxa"/>
              <w:bottom w:w="100" w:type="dxa"/>
              <w:end w:w="120" w:type="dxa"/>
            </w:tcMar>
            <w:vAlign w:val="center"/>
          </w:tcPr>
          <w:p>
            <w:pPr>
              <w:spacing w:after="0" w:line="264" w:lineRule="auto"/>
            </w:pPr>
            <w:r>
              <w:rPr>
                <w:rFonts w:ascii="Calibri" w:hAnsi="Calibri" w:cs="Calibri"/>
                <w:color w:val="263238"/>
                <w:sz w:val="18"/>
              </w:rPr>
              <w:t>GET /</w:t>
            </w:r>
          </w:p>
        </w:tc>
        <w:tc>
          <w:tcPr>
            <w:tcW w:type="dxa" w:w="2300"/>
            <w:tcMar>
              <w:top w:w="100" w:type="dxa"/>
              <w:start w:w="120" w:type="dxa"/>
              <w:bottom w:w="100" w:type="dxa"/>
              <w:end w:w="120" w:type="dxa"/>
            </w:tcMar>
            <w:vAlign w:val="center"/>
          </w:tcPr>
          <w:p>
            <w:pPr>
              <w:spacing w:after="0" w:line="264" w:lineRule="auto"/>
            </w:pPr>
            <w:r>
              <w:rPr>
                <w:rFonts w:ascii="Calibri" w:hAnsi="Calibri" w:cs="Calibri"/>
                <w:color w:val="263238"/>
                <w:sz w:val="18"/>
              </w:rPr>
              <w:t>Basic status</w:t>
            </w:r>
          </w:p>
        </w:tc>
        <w:tc>
          <w:tcPr>
            <w:tcW w:type="dxa" w:w="4860"/>
            <w:tcMar>
              <w:top w:w="100" w:type="dxa"/>
              <w:start w:w="120" w:type="dxa"/>
              <w:bottom w:w="100" w:type="dxa"/>
              <w:end w:w="120" w:type="dxa"/>
            </w:tcMar>
            <w:vAlign w:val="center"/>
          </w:tcPr>
          <w:p>
            <w:pPr>
              <w:spacing w:after="0" w:line="264" w:lineRule="auto"/>
            </w:pPr>
            <w:r>
              <w:rPr>
                <w:rFonts w:ascii="Calibri" w:hAnsi="Calibri" w:cs="Calibri"/>
                <w:color w:val="263238"/>
                <w:sz w:val="18"/>
              </w:rPr>
              <w:t>Returns success, service name, and running message.</w:t>
            </w:r>
          </w:p>
        </w:tc>
      </w:tr>
      <w:tr>
        <w:tc>
          <w:tcPr>
            <w:tcW w:type="dxa" w:w="2200"/>
            <w:shd w:fill="F8FAFC"/>
            <w:tcMar>
              <w:top w:w="100" w:type="dxa"/>
              <w:start w:w="120" w:type="dxa"/>
              <w:bottom w:w="100" w:type="dxa"/>
              <w:end w:w="120" w:type="dxa"/>
            </w:tcMar>
            <w:vAlign w:val="center"/>
          </w:tcPr>
          <w:p>
            <w:pPr>
              <w:spacing w:after="0" w:line="264" w:lineRule="auto"/>
            </w:pPr>
            <w:r>
              <w:rPr>
                <w:rFonts w:ascii="Calibri" w:hAnsi="Calibri" w:cs="Calibri"/>
                <w:color w:val="263238"/>
                <w:sz w:val="18"/>
              </w:rPr>
              <w:t>GET /health</w:t>
            </w:r>
          </w:p>
        </w:tc>
        <w:tc>
          <w:tcPr>
            <w:tcW w:type="dxa" w:w="2300"/>
            <w:shd w:fill="F8FAFC"/>
            <w:tcMar>
              <w:top w:w="100" w:type="dxa"/>
              <w:start w:w="120" w:type="dxa"/>
              <w:bottom w:w="100" w:type="dxa"/>
              <w:end w:w="120" w:type="dxa"/>
            </w:tcMar>
            <w:vAlign w:val="center"/>
          </w:tcPr>
          <w:p>
            <w:pPr>
              <w:spacing w:after="0" w:line="264" w:lineRule="auto"/>
            </w:pPr>
            <w:r>
              <w:rPr>
                <w:rFonts w:ascii="Calibri" w:hAnsi="Calibri" w:cs="Calibri"/>
                <w:color w:val="263238"/>
                <w:sz w:val="18"/>
              </w:rPr>
              <w:t>Health check</w:t>
            </w:r>
          </w:p>
        </w:tc>
        <w:tc>
          <w:tcPr>
            <w:tcW w:type="dxa" w:w="4860"/>
            <w:shd w:fill="F8FAFC"/>
            <w:tcMar>
              <w:top w:w="100" w:type="dxa"/>
              <w:start w:w="120" w:type="dxa"/>
              <w:bottom w:w="100" w:type="dxa"/>
              <w:end w:w="120" w:type="dxa"/>
            </w:tcMar>
            <w:vAlign w:val="center"/>
          </w:tcPr>
          <w:p>
            <w:pPr>
              <w:spacing w:after="0" w:line="264" w:lineRule="auto"/>
            </w:pPr>
            <w:r>
              <w:rPr>
                <w:rFonts w:ascii="Calibri" w:hAnsi="Calibri" w:cs="Calibri"/>
                <w:color w:val="263238"/>
                <w:sz w:val="18"/>
              </w:rPr>
              <w:t>Returns healthy status, process uptime, and timestamp.</w:t>
            </w:r>
          </w:p>
        </w:tc>
      </w:tr>
      <w:tr>
        <w:tc>
          <w:tcPr>
            <w:tcW w:type="dxa" w:w="2200"/>
            <w:tcMar>
              <w:top w:w="100" w:type="dxa"/>
              <w:start w:w="120" w:type="dxa"/>
              <w:bottom w:w="100" w:type="dxa"/>
              <w:end w:w="120" w:type="dxa"/>
            </w:tcMar>
            <w:vAlign w:val="center"/>
          </w:tcPr>
          <w:p>
            <w:pPr>
              <w:spacing w:after="0" w:line="264" w:lineRule="auto"/>
            </w:pPr>
            <w:r>
              <w:rPr>
                <w:rFonts w:ascii="Calibri" w:hAnsi="Calibri" w:cs="Calibri"/>
                <w:color w:val="263238"/>
                <w:sz w:val="18"/>
              </w:rPr>
              <w:t>POST /api/contact</w:t>
            </w:r>
          </w:p>
        </w:tc>
        <w:tc>
          <w:tcPr>
            <w:tcW w:type="dxa" w:w="2300"/>
            <w:tcMar>
              <w:top w:w="100" w:type="dxa"/>
              <w:start w:w="120" w:type="dxa"/>
              <w:bottom w:w="100" w:type="dxa"/>
              <w:end w:w="120" w:type="dxa"/>
            </w:tcMar>
            <w:vAlign w:val="center"/>
          </w:tcPr>
          <w:p>
            <w:pPr>
              <w:spacing w:after="0" w:line="264" w:lineRule="auto"/>
            </w:pPr>
            <w:r>
              <w:rPr>
                <w:rFonts w:ascii="Calibri" w:hAnsi="Calibri" w:cs="Calibri"/>
                <w:color w:val="263238"/>
                <w:sz w:val="18"/>
              </w:rPr>
              <w:t>Create enquiry</w:t>
            </w:r>
          </w:p>
        </w:tc>
        <w:tc>
          <w:tcPr>
            <w:tcW w:type="dxa" w:w="4860"/>
            <w:tcMar>
              <w:top w:w="100" w:type="dxa"/>
              <w:start w:w="120" w:type="dxa"/>
              <w:bottom w:w="100" w:type="dxa"/>
              <w:end w:w="120" w:type="dxa"/>
            </w:tcMar>
            <w:vAlign w:val="center"/>
          </w:tcPr>
          <w:p>
            <w:pPr>
              <w:spacing w:after="0" w:line="264" w:lineRule="auto"/>
            </w:pPr>
            <w:r>
              <w:rPr>
                <w:rFonts w:ascii="Calibri" w:hAnsi="Calibri" w:cs="Calibri"/>
                <w:color w:val="263238"/>
                <w:sz w:val="18"/>
              </w:rPr>
              <w:t>Validates minimum fields, saves Mongo document, sends admin and customer email.</w:t>
            </w:r>
          </w:p>
        </w:tc>
      </w:tr>
      <w:tr>
        <w:tc>
          <w:tcPr>
            <w:tcW w:type="dxa" w:w="2200"/>
            <w:shd w:fill="F8FAFC"/>
            <w:tcMar>
              <w:top w:w="100" w:type="dxa"/>
              <w:start w:w="120" w:type="dxa"/>
              <w:bottom w:w="100" w:type="dxa"/>
              <w:end w:w="120" w:type="dxa"/>
            </w:tcMar>
            <w:vAlign w:val="center"/>
          </w:tcPr>
          <w:p>
            <w:pPr>
              <w:spacing w:after="0" w:line="264" w:lineRule="auto"/>
            </w:pPr>
            <w:r>
              <w:rPr>
                <w:rFonts w:ascii="Calibri" w:hAnsi="Calibri" w:cs="Calibri"/>
                <w:color w:val="263238"/>
                <w:sz w:val="18"/>
              </w:rPr>
              <w:t>POST /api/auth/login</w:t>
            </w:r>
          </w:p>
        </w:tc>
        <w:tc>
          <w:tcPr>
            <w:tcW w:type="dxa" w:w="2300"/>
            <w:shd w:fill="F8FAFC"/>
            <w:tcMar>
              <w:top w:w="100" w:type="dxa"/>
              <w:start w:w="120" w:type="dxa"/>
              <w:bottom w:w="100" w:type="dxa"/>
              <w:end w:w="120" w:type="dxa"/>
            </w:tcMar>
            <w:vAlign w:val="center"/>
          </w:tcPr>
          <w:p>
            <w:pPr>
              <w:spacing w:after="0" w:line="264" w:lineRule="auto"/>
            </w:pPr>
            <w:r>
              <w:rPr>
                <w:rFonts w:ascii="Calibri" w:hAnsi="Calibri" w:cs="Calibri"/>
                <w:color w:val="263238"/>
                <w:sz w:val="18"/>
              </w:rPr>
              <w:t>Admin login</w:t>
            </w:r>
          </w:p>
        </w:tc>
        <w:tc>
          <w:tcPr>
            <w:tcW w:type="dxa" w:w="4860"/>
            <w:shd w:fill="F8FAFC"/>
            <w:tcMar>
              <w:top w:w="100" w:type="dxa"/>
              <w:start w:w="120" w:type="dxa"/>
              <w:bottom w:w="100" w:type="dxa"/>
              <w:end w:w="120" w:type="dxa"/>
            </w:tcMar>
            <w:vAlign w:val="center"/>
          </w:tcPr>
          <w:p>
            <w:pPr>
              <w:spacing w:after="0" w:line="264" w:lineRule="auto"/>
            </w:pPr>
            <w:r>
              <w:rPr>
                <w:rFonts w:ascii="Calibri" w:hAnsi="Calibri" w:cs="Calibri"/>
                <w:color w:val="263238"/>
                <w:sz w:val="18"/>
              </w:rPr>
              <w:t>Looks up selected password, compares bcrypt hash, returns JWT and admin identity.</w:t>
            </w:r>
          </w:p>
        </w:tc>
      </w:tr>
    </w:tbl>
    <w:p>
      <w:pPr>
        <w:spacing w:after="40"/>
        <w:widowControl/>
      </w:pPr>
    </w:p>
    <w:p>
      <w:pPr>
        <w:pStyle w:val="Heading2"/>
        <w:widowControl/>
      </w:pPr>
      <w:r>
        <w:t>Contact flow</w:t>
      </w:r>
    </w:p>
    <w:p>
      <w:pPr>
        <w:keepLines/>
        <w:spacing w:before="40" w:after="100"/>
        <w:widowControl/>
      </w:pPr>
      <w:r>
        <w:rPr>
          <w:rFonts w:ascii="Consolas" w:hAnsi="Consolas" w:cs="Consolas"/>
          <w:b/>
          <w:color w:val="0B2E59"/>
          <w:sz w:val="19"/>
        </w:rPr>
        <w:t>backend/routes/contactRoutes.js</w:t>
      </w:r>
      <w:r>
        <w:rPr>
          <w:rFonts w:ascii="Calibri" w:hAnsi="Calibri" w:cs="Calibri"/>
          <w:color w:val="263238"/>
          <w:sz w:val="21"/>
        </w:rPr>
        <w:t xml:space="preserve"> — Maps POST / to createContactSubmission.</w:t>
      </w:r>
    </w:p>
    <w:p>
      <w:pPr>
        <w:keepLines/>
        <w:spacing w:before="40" w:after="100"/>
        <w:widowControl/>
      </w:pPr>
      <w:r>
        <w:rPr>
          <w:rFonts w:ascii="Consolas" w:hAnsi="Consolas" w:cs="Consolas"/>
          <w:b/>
          <w:color w:val="0B2E59"/>
          <w:sz w:val="19"/>
        </w:rPr>
        <w:t>backend/controllers/contactController.js</w:t>
      </w:r>
      <w:r>
        <w:rPr>
          <w:rFonts w:ascii="Calibri" w:hAnsi="Calibri" w:cs="Calibri"/>
          <w:color w:val="263238"/>
          <w:sz w:val="21"/>
        </w:rPr>
        <w:t xml:space="preserve"> — Requires trimmed name, email, and message; normalizes optional phone/company/service; creates a Contact record; sends emails; and returns record ID, status, and timestamp.</w:t>
      </w:r>
    </w:p>
    <w:p>
      <w:pPr>
        <w:keepLines/>
        <w:spacing w:before="40" w:after="100"/>
        <w:widowControl/>
      </w:pPr>
      <w:r>
        <w:rPr>
          <w:rFonts w:ascii="Consolas" w:hAnsi="Consolas" w:cs="Consolas"/>
          <w:b/>
          <w:color w:val="0B2E59"/>
          <w:sz w:val="19"/>
        </w:rPr>
        <w:t>backend/models/Contact.js</w:t>
      </w:r>
      <w:r>
        <w:rPr>
          <w:rFonts w:ascii="Calibri" w:hAnsi="Calibri" w:cs="Calibri"/>
          <w:color w:val="263238"/>
          <w:sz w:val="21"/>
        </w:rPr>
        <w:t xml:space="preserve"> — Mongo schema for name, email, phone, company, service, message, status, createdAt, and updatedAt. Status is restricted to new, contacted, or closed and defaults to new.</w:t>
      </w:r>
    </w:p>
    <w:p>
      <w:pPr>
        <w:keepLines/>
        <w:spacing w:before="40" w:after="100"/>
        <w:widowControl/>
      </w:pPr>
      <w:r>
        <w:rPr>
          <w:rFonts w:ascii="Consolas" w:hAnsi="Consolas" w:cs="Consolas"/>
          <w:b/>
          <w:color w:val="0B2E59"/>
          <w:sz w:val="19"/>
        </w:rPr>
        <w:t>backend/utils/sendEmail.js</w:t>
      </w:r>
      <w:r>
        <w:rPr>
          <w:rFonts w:ascii="Calibri" w:hAnsi="Calibri" w:cs="Calibri"/>
          <w:color w:val="263238"/>
          <w:sz w:val="21"/>
        </w:rPr>
        <w:t xml:space="preserve"> — Creates a TLS SMTP transporter, verifies it at startup, sends the enquiry details to CONTACT_RECEIVER, and sends an acknowledgement to the visitor.</w:t>
      </w:r>
    </w:p>
    <w:p>
      <w:pPr>
        <w:pStyle w:val="Heading2"/>
        <w:widowControl/>
      </w:pPr>
      <w:r>
        <w:t>Admin authentication</w:t>
      </w:r>
    </w:p>
    <w:p>
      <w:pPr>
        <w:keepLines/>
        <w:spacing w:before="40" w:after="100"/>
        <w:widowControl/>
      </w:pPr>
      <w:r>
        <w:rPr>
          <w:rFonts w:ascii="Consolas" w:hAnsi="Consolas" w:cs="Consolas"/>
          <w:b/>
          <w:color w:val="0B2E59"/>
          <w:sz w:val="19"/>
        </w:rPr>
        <w:t>backend/routes/authRoutes.js</w:t>
      </w:r>
      <w:r>
        <w:rPr>
          <w:rFonts w:ascii="Calibri" w:hAnsi="Calibri" w:cs="Calibri"/>
          <w:color w:val="263238"/>
          <w:sz w:val="21"/>
        </w:rPr>
        <w:t xml:space="preserve"> — Maps POST /login to the administrator login controller.</w:t>
      </w:r>
    </w:p>
    <w:p>
      <w:pPr>
        <w:keepLines/>
        <w:spacing w:before="40" w:after="100"/>
        <w:widowControl/>
      </w:pPr>
      <w:r>
        <w:rPr>
          <w:rFonts w:ascii="Consolas" w:hAnsi="Consolas" w:cs="Consolas"/>
          <w:b/>
          <w:color w:val="0B2E59"/>
          <w:sz w:val="19"/>
        </w:rPr>
        <w:t>backend/controllers/authController.js</w:t>
      </w:r>
      <w:r>
        <w:rPr>
          <w:rFonts w:ascii="Calibri" w:hAnsi="Calibri" w:cs="Calibri"/>
          <w:color w:val="263238"/>
          <w:sz w:val="21"/>
        </w:rPr>
        <w:t xml:space="preserve"> — Validates email/password presence, selects the hidden password field, compares it, signs an 8-hour default JWT, and returns token plus safe admin fields.</w:t>
      </w:r>
    </w:p>
    <w:p>
      <w:pPr>
        <w:keepLines/>
        <w:spacing w:before="40" w:after="100"/>
        <w:widowControl/>
      </w:pPr>
      <w:r>
        <w:rPr>
          <w:rFonts w:ascii="Consolas" w:hAnsi="Consolas" w:cs="Consolas"/>
          <w:b/>
          <w:color w:val="0B2E59"/>
          <w:sz w:val="19"/>
        </w:rPr>
        <w:t>backend/models/Admin.js</w:t>
      </w:r>
      <w:r>
        <w:rPr>
          <w:rFonts w:ascii="Calibri" w:hAnsi="Calibri" w:cs="Calibri"/>
          <w:color w:val="263238"/>
          <w:sz w:val="21"/>
        </w:rPr>
        <w:t xml:space="preserve"> — Mongo schema for name, unique lowercase email, hidden password, admin/superadmin role, and timestamps. A pre-save hook hashes changed passwords with bcrypt cost 12; comparePassword verifies login input.</w:t>
      </w:r>
    </w:p>
    <w:p>
      <w:pPr>
        <w:pStyle w:val="Heading2"/>
        <w:widowControl/>
      </w:pPr>
      <w:r>
        <w:t>Backend dependencies and documentation</w:t>
      </w:r>
    </w:p>
    <w:p>
      <w:pPr>
        <w:keepLines/>
        <w:spacing w:before="40" w:after="100"/>
        <w:widowControl/>
      </w:pPr>
      <w:r>
        <w:rPr>
          <w:rFonts w:ascii="Consolas" w:hAnsi="Consolas" w:cs="Consolas"/>
          <w:b/>
          <w:color w:val="0B2E59"/>
          <w:sz w:val="19"/>
        </w:rPr>
        <w:t>backend/package.json</w:t>
      </w:r>
      <w:r>
        <w:rPr>
          <w:rFonts w:ascii="Calibri" w:hAnsi="Calibri" w:cs="Calibri"/>
          <w:color w:val="263238"/>
          <w:sz w:val="21"/>
        </w:rPr>
        <w:t xml:space="preserve"> — Defines start/dev commands and dependencies: Express, CORS, dotenv, Mongoose, Nodemailer, bcryptjs, jsonwebtoken, express-validator, and Nodemon. express-validator is installed but unused.</w:t>
      </w:r>
    </w:p>
    <w:p>
      <w:pPr>
        <w:keepLines/>
        <w:spacing w:before="40" w:after="100"/>
        <w:widowControl/>
      </w:pPr>
      <w:r>
        <w:rPr>
          <w:rFonts w:ascii="Consolas" w:hAnsi="Consolas" w:cs="Consolas"/>
          <w:b/>
          <w:color w:val="0B2E59"/>
          <w:sz w:val="19"/>
        </w:rPr>
        <w:t>backend/package-lock.json</w:t>
      </w:r>
      <w:r>
        <w:rPr>
          <w:rFonts w:ascii="Calibri" w:hAnsi="Calibri" w:cs="Calibri"/>
          <w:color w:val="263238"/>
          <w:sz w:val="21"/>
        </w:rPr>
        <w:t xml:space="preserve"> — Pins the complete Node dependency graph for reproducible installation.</w:t>
      </w:r>
    </w:p>
    <w:p>
      <w:pPr>
        <w:keepLines/>
        <w:spacing w:before="40" w:after="100"/>
        <w:widowControl/>
      </w:pPr>
      <w:r>
        <w:rPr>
          <w:rFonts w:ascii="Consolas" w:hAnsi="Consolas" w:cs="Consolas"/>
          <w:b/>
          <w:color w:val="0B2E59"/>
          <w:sz w:val="19"/>
        </w:rPr>
        <w:t>backend/README.md</w:t>
      </w:r>
      <w:r>
        <w:rPr>
          <w:rFonts w:ascii="Calibri" w:hAnsi="Calibri" w:cs="Calibri"/>
          <w:color w:val="263238"/>
          <w:sz w:val="21"/>
        </w:rPr>
        <w:t xml:space="preserve"> — An obsolete guide describing JSON-file storage, GET /api/contact, no external database, TODO email delivery, and port 4000—none of which matches the present implementation.</w:t>
      </w:r>
    </w:p>
    <w:p>
      <w:pPr>
        <w:pStyle w:val="Heading2"/>
        <w:widowControl/>
      </w:pPr>
      <w:r>
        <w:t>Backend limitations and security concerns</w:t>
      </w:r>
    </w:p>
    <w:p>
      <w:pPr>
        <w:numPr>
          <w:ilvl w:val="0"/>
          <w:numId w:val="10"/>
        </w:numPr>
        <w:spacing w:after="80" w:line="300" w:lineRule="auto"/>
        <w:ind w:left="540" w:hanging="271"/>
        <w:widowControl/>
      </w:pPr>
      <w:r>
        <w:rPr>
          <w:rFonts w:ascii="Calibri" w:hAnsi="Calibri" w:cs="Calibri"/>
          <w:color w:val="263238"/>
          <w:sz w:val="22"/>
        </w:rPr>
        <w:t>There is no route or seed utility to create the first administrator and no admin dashboard or protected data-listing endpoint.</w:t>
      </w:r>
    </w:p>
    <w:p>
      <w:pPr>
        <w:numPr>
          <w:ilvl w:val="0"/>
          <w:numId w:val="10"/>
        </w:numPr>
        <w:spacing w:after="80" w:line="300" w:lineRule="auto"/>
        <w:ind w:left="540" w:hanging="271"/>
        <w:widowControl/>
      </w:pPr>
      <w:r>
        <w:rPr>
          <w:rFonts w:ascii="Calibri" w:hAnsi="Calibri" w:cs="Calibri"/>
          <w:color w:val="263238"/>
          <w:sz w:val="22"/>
        </w:rPr>
        <w:t>JWT_SECRET and SMTP/database requirements are not validated together before startup; failures occur at different points.</w:t>
      </w:r>
    </w:p>
    <w:p>
      <w:pPr>
        <w:numPr>
          <w:ilvl w:val="0"/>
          <w:numId w:val="10"/>
        </w:numPr>
        <w:spacing w:after="80" w:line="300" w:lineRule="auto"/>
        <w:ind w:left="540" w:hanging="271"/>
        <w:widowControl/>
      </w:pPr>
      <w:r>
        <w:rPr>
          <w:rFonts w:ascii="Calibri" w:hAnsi="Calibri" w:cs="Calibri"/>
          <w:color w:val="263238"/>
          <w:sz w:val="22"/>
        </w:rPr>
        <w:t>The contact endpoint checks presence but does not validate email format, phone format, maximum lengths, or allowed service values.</w:t>
      </w:r>
    </w:p>
    <w:p>
      <w:pPr>
        <w:numPr>
          <w:ilvl w:val="0"/>
          <w:numId w:val="10"/>
        </w:numPr>
        <w:spacing w:after="80" w:line="300" w:lineRule="auto"/>
        <w:ind w:left="540" w:hanging="271"/>
        <w:widowControl/>
      </w:pPr>
      <w:r>
        <w:rPr>
          <w:rFonts w:ascii="Calibri" w:hAnsi="Calibri" w:cs="Calibri"/>
          <w:color w:val="263238"/>
          <w:sz w:val="22"/>
        </w:rPr>
        <w:t>User text is interpolated directly into HTML email templates without escaping, allowing unwanted HTML in outbound mail.</w:t>
      </w:r>
    </w:p>
    <w:p>
      <w:pPr>
        <w:numPr>
          <w:ilvl w:val="0"/>
          <w:numId w:val="10"/>
        </w:numPr>
        <w:spacing w:after="80" w:line="300" w:lineRule="auto"/>
        <w:ind w:left="540" w:hanging="271"/>
        <w:widowControl/>
      </w:pPr>
      <w:r>
        <w:rPr>
          <w:rFonts w:ascii="Calibri" w:hAnsi="Calibri" w:cs="Calibri"/>
          <w:color w:val="263238"/>
          <w:sz w:val="22"/>
        </w:rPr>
        <w:t>No rate limit, spam protection, CAPTCHA, Helmet headers, request logging, or abuse controls are implemented.</w:t>
      </w:r>
    </w:p>
    <w:p>
      <w:pPr>
        <w:numPr>
          <w:ilvl w:val="0"/>
          <w:numId w:val="10"/>
        </w:numPr>
        <w:spacing w:after="80" w:line="300" w:lineRule="auto"/>
        <w:ind w:left="540" w:hanging="271"/>
        <w:widowControl/>
      </w:pPr>
      <w:r>
        <w:rPr>
          <w:rFonts w:ascii="Calibri" w:hAnsi="Calibri" w:cs="Calibri"/>
          <w:color w:val="263238"/>
          <w:sz w:val="22"/>
        </w:rPr>
        <w:t>The Contact record is saved before email delivery. If an email fails, the API returns an error even though the record remains stored, which can cause duplicate resubmission.</w:t>
      </w:r>
    </w:p>
    <w:p>
      <w:pPr>
        <w:numPr>
          <w:ilvl w:val="0"/>
          <w:numId w:val="10"/>
        </w:numPr>
        <w:spacing w:after="80" w:line="300" w:lineRule="auto"/>
        <w:ind w:left="540" w:hanging="271"/>
        <w:widowControl/>
      </w:pPr>
      <w:r>
        <w:rPr>
          <w:rFonts w:ascii="Calibri" w:hAnsi="Calibri" w:cs="Calibri"/>
          <w:color w:val="263238"/>
          <w:sz w:val="22"/>
        </w:rPr>
        <w:t>The two emails are sequential. The administrator email can succeed and the customer email fail, yet the whole request still returns an error.</w:t>
      </w:r>
    </w:p>
    <w:p>
      <w:pPr>
        <w:numPr>
          <w:ilvl w:val="0"/>
          <w:numId w:val="10"/>
        </w:numPr>
        <w:spacing w:after="80" w:line="300" w:lineRule="auto"/>
        <w:ind w:left="540" w:hanging="271"/>
        <w:widowControl/>
      </w:pPr>
      <w:r>
        <w:rPr>
          <w:rFonts w:ascii="Calibri" w:hAnsi="Calibri" w:cs="Calibri"/>
          <w:color w:val="263238"/>
          <w:sz w:val="22"/>
        </w:rPr>
        <w:t>CORS defaults to *, and server.js globally forces public DNS resolvers. Both should be reviewed for the eventual hosting environment.</w:t>
      </w:r>
    </w:p>
    <w:p>
      <w:pPr>
        <w:pStyle w:val="Heading1"/>
        <w:widowControl/>
      </w:pPr>
      <w:r>
        <w:t>11. Deployment, Generated Files, and Source Material</w:t>
      </w:r>
    </w:p>
    <w:p>
      <w:pPr>
        <w:pStyle w:val="Heading2"/>
        <w:widowControl/>
      </w:pPr>
      <w:r>
        <w:t>GitHub Pages deployment</w:t>
      </w:r>
    </w:p>
    <w:p>
      <w:pPr>
        <w:spacing w:after="120"/>
        <w:widowControl/>
      </w:pPr>
      <w:r>
        <w:rPr>
          <w:rFonts w:ascii="Calibri" w:hAnsi="Calibri" w:cs="Calibri"/>
          <w:i w:val="0"/>
          <w:color w:val="263238"/>
        </w:rPr>
        <w:t>The GitHub workflow triggers on main and manual dispatch. It checks out the repository, uses Node 20, runs npm ci inside frontend, builds with VITE_MAPTILER_KEY from GitHub Secrets, uploads frontend/dist, and deploys through the official Pages action. It does not build or deploy the backend.</w:t>
      </w:r>
    </w:p>
    <w:p>
      <w:pPr>
        <w:pStyle w:val="Heading2"/>
        <w:widowControl/>
      </w:pPr>
      <w:r>
        <w:t>Generated folders</w:t>
      </w:r>
    </w:p>
    <w:p>
      <w:pPr>
        <w:numPr>
          <w:ilvl w:val="0"/>
          <w:numId w:val="10"/>
        </w:numPr>
        <w:spacing w:after="80" w:line="300" w:lineRule="auto"/>
        <w:ind w:left="540" w:hanging="271"/>
        <w:widowControl/>
      </w:pPr>
      <w:r>
        <w:rPr>
          <w:rFonts w:ascii="Calibri" w:hAnsi="Calibri" w:cs="Calibri"/>
          <w:color w:val="263238"/>
          <w:sz w:val="22"/>
        </w:rPr>
        <w:t>frontend/node_modules: approximately 4,101 installed files and 156 MB at audit time. Generated from package-lock.json and ignored by Git.</w:t>
      </w:r>
    </w:p>
    <w:p>
      <w:pPr>
        <w:numPr>
          <w:ilvl w:val="0"/>
          <w:numId w:val="10"/>
        </w:numPr>
        <w:spacing w:after="80" w:line="300" w:lineRule="auto"/>
        <w:ind w:left="540" w:hanging="271"/>
        <w:widowControl/>
      </w:pPr>
      <w:r>
        <w:rPr>
          <w:rFonts w:ascii="Calibri" w:hAnsi="Calibri" w:cs="Calibri"/>
          <w:color w:val="263238"/>
          <w:sz w:val="22"/>
        </w:rPr>
        <w:t>backend/node_modules: approximately 3,382 installed files and 16.7 MB. Generated and ignored.</w:t>
      </w:r>
    </w:p>
    <w:p>
      <w:pPr>
        <w:numPr>
          <w:ilvl w:val="0"/>
          <w:numId w:val="10"/>
        </w:numPr>
        <w:spacing w:after="80" w:line="300" w:lineRule="auto"/>
        <w:ind w:left="540" w:hanging="271"/>
        <w:widowControl/>
      </w:pPr>
      <w:r>
        <w:rPr>
          <w:rFonts w:ascii="Calibri" w:hAnsi="Calibri" w:cs="Calibri"/>
          <w:color w:val="263238"/>
          <w:sz w:val="22"/>
        </w:rPr>
        <w:t>frontend/dist: production output, 23 files and about 5.6 MB at audit time. Generated and ignored; recreated by npm run build.</w:t>
      </w:r>
    </w:p>
    <w:p>
      <w:pPr>
        <w:numPr>
          <w:ilvl w:val="0"/>
          <w:numId w:val="10"/>
        </w:numPr>
        <w:spacing w:after="80" w:line="300" w:lineRule="auto"/>
        <w:ind w:left="540" w:hanging="271"/>
        <w:widowControl/>
      </w:pPr>
      <w:r>
        <w:rPr>
          <w:rFonts w:ascii="Calibri" w:hAnsi="Calibri" w:cs="Calibri"/>
          <w:color w:val="263238"/>
          <w:sz w:val="22"/>
        </w:rPr>
        <w:t>Local vite-*.log files: ignored development/QA logs; empty or minimal and not part of the application source.</w:t>
      </w:r>
    </w:p>
    <w:p>
      <w:pPr>
        <w:pStyle w:val="Heading2"/>
        <w:widowControl/>
      </w:pPr>
      <w:r>
        <w:t>Source PDF extraction</w:t>
      </w:r>
    </w:p>
    <w:p>
      <w:pPr>
        <w:keepLines/>
        <w:spacing w:before="40" w:after="100"/>
        <w:widowControl/>
      </w:pPr>
      <w:r>
        <w:rPr>
          <w:rFonts w:ascii="Consolas" w:hAnsi="Consolas" w:cs="Consolas"/>
          <w:b/>
          <w:color w:val="0B2E59"/>
          <w:sz w:val="19"/>
        </w:rPr>
        <w:t>tmp/pdfs/extract_ioc_pdfs.py</w:t>
      </w:r>
      <w:r>
        <w:rPr>
          <w:rFonts w:ascii="Calibri" w:hAnsi="Calibri" w:cs="Calibri"/>
          <w:color w:val="263238"/>
          <w:sz w:val="21"/>
        </w:rPr>
        <w:t xml:space="preserve"> — Reads the two original PDFs from the user’s OneDrive Desktop, extracts text with pdfplumber, renders every page with pypdfium2, and creates four-column contact sheets with Pillow.</w:t>
      </w:r>
    </w:p>
    <w:p>
      <w:pPr>
        <w:keepLines/>
        <w:spacing w:before="40" w:after="100"/>
        <w:widowControl/>
      </w:pPr>
      <w:r>
        <w:rPr>
          <w:rFonts w:ascii="Consolas" w:hAnsi="Consolas" w:cs="Consolas"/>
          <w:b/>
          <w:color w:val="0B2E59"/>
          <w:sz w:val="19"/>
        </w:rPr>
        <w:t>tmp/pdfs/company-profile.txt</w:t>
      </w:r>
      <w:r>
        <w:rPr>
          <w:rFonts w:ascii="Calibri" w:hAnsi="Calibri" w:cs="Calibri"/>
          <w:color w:val="263238"/>
          <w:sz w:val="21"/>
        </w:rPr>
        <w:t xml:space="preserve"> — Text extraction of the 36-page company profile, including company background, mission/vision/goal, waste, janitorial, pest, MEP, scenting, clients/partners, coverage, and contact content.</w:t>
      </w:r>
    </w:p>
    <w:p>
      <w:pPr>
        <w:keepLines/>
        <w:spacing w:before="40" w:after="100"/>
        <w:widowControl/>
      </w:pPr>
      <w:r>
        <w:rPr>
          <w:rFonts w:ascii="Consolas" w:hAnsi="Consolas" w:cs="Consolas"/>
          <w:b/>
          <w:color w:val="0B2E59"/>
          <w:sz w:val="19"/>
        </w:rPr>
        <w:t>tmp/pdfs/company-profile/page-01.png … page-36.png</w:t>
      </w:r>
      <w:r>
        <w:rPr>
          <w:rFonts w:ascii="Calibri" w:hAnsi="Calibri" w:cs="Calibri"/>
          <w:color w:val="263238"/>
          <w:sz w:val="21"/>
        </w:rPr>
        <w:t xml:space="preserve"> — Page-by-page visual renders retained for source review.</w:t>
      </w:r>
    </w:p>
    <w:p>
      <w:pPr>
        <w:keepLines/>
        <w:spacing w:before="40" w:after="100"/>
        <w:widowControl/>
      </w:pPr>
      <w:r>
        <w:rPr>
          <w:rFonts w:ascii="Consolas" w:hAnsi="Consolas" w:cs="Consolas"/>
          <w:b/>
          <w:color w:val="0B2E59"/>
          <w:sz w:val="19"/>
        </w:rPr>
        <w:t>tmp/pdfs/company-profile-contact-sheet.jpg</w:t>
      </w:r>
      <w:r>
        <w:rPr>
          <w:rFonts w:ascii="Calibri" w:hAnsi="Calibri" w:cs="Calibri"/>
          <w:color w:val="263238"/>
          <w:sz w:val="21"/>
        </w:rPr>
        <w:t xml:space="preserve"> — One overview image showing thumbnails of all 36 profile pages.</w:t>
      </w:r>
    </w:p>
    <w:p>
      <w:pPr>
        <w:keepLines/>
        <w:spacing w:before="40" w:after="100"/>
        <w:widowControl/>
      </w:pPr>
      <w:r>
        <w:rPr>
          <w:rFonts w:ascii="Consolas" w:hAnsi="Consolas" w:cs="Consolas"/>
          <w:b/>
          <w:color w:val="0B2E59"/>
          <w:sz w:val="19"/>
        </w:rPr>
        <w:t>tmp/pdfs/services-flyer.txt</w:t>
      </w:r>
      <w:r>
        <w:rPr>
          <w:rFonts w:ascii="Calibri" w:hAnsi="Calibri" w:cs="Calibri"/>
          <w:color w:val="263238"/>
          <w:sz w:val="21"/>
        </w:rPr>
        <w:t xml:space="preserve"> — Text extraction of the two-page flyer. It contains waste, janitorial, pest, MEP, and robotics source content plus 24/7/contact claims.</w:t>
      </w:r>
    </w:p>
    <w:p>
      <w:pPr>
        <w:keepLines/>
        <w:spacing w:before="40" w:after="100"/>
        <w:widowControl/>
      </w:pPr>
      <w:r>
        <w:rPr>
          <w:rFonts w:ascii="Consolas" w:hAnsi="Consolas" w:cs="Consolas"/>
          <w:b/>
          <w:color w:val="0B2E59"/>
          <w:sz w:val="19"/>
        </w:rPr>
        <w:t>tmp/pdfs/services-flyer/page-01.png … page-02.png</w:t>
      </w:r>
      <w:r>
        <w:rPr>
          <w:rFonts w:ascii="Calibri" w:hAnsi="Calibri" w:cs="Calibri"/>
          <w:color w:val="263238"/>
          <w:sz w:val="21"/>
        </w:rPr>
        <w:t xml:space="preserve"> — Rendered flyer pages.</w:t>
      </w:r>
    </w:p>
    <w:p>
      <w:pPr>
        <w:keepLines/>
        <w:spacing w:before="40" w:after="100"/>
        <w:widowControl/>
      </w:pPr>
      <w:r>
        <w:rPr>
          <w:rFonts w:ascii="Consolas" w:hAnsi="Consolas" w:cs="Consolas"/>
          <w:b/>
          <w:color w:val="0B2E59"/>
          <w:sz w:val="19"/>
        </w:rPr>
        <w:t>tmp/pdfs/services-flyer-contact-sheet.jpg</w:t>
      </w:r>
      <w:r>
        <w:rPr>
          <w:rFonts w:ascii="Calibri" w:hAnsi="Calibri" w:cs="Calibri"/>
          <w:color w:val="263238"/>
          <w:sz w:val="21"/>
        </w:rPr>
        <w:t xml:space="preserve"> — Thumbnail overview of the two flyer pages.</w:t>
      </w:r>
    </w:p>
    <w:p>
      <w:pPr>
        <w:spacing w:after="120"/>
        <w:widowControl/>
      </w:pPr>
      <w:r>
        <w:rPr>
          <w:rFonts w:ascii="Calibri" w:hAnsi="Calibri" w:cs="Calibri"/>
          <w:i w:val="0"/>
          <w:color w:val="263238"/>
        </w:rPr>
        <w:t>These artifacts are reference material, not runtime website files. The locked scope intentionally excludes scenting and robotics even though those topics exist in the source brochures.</w:t>
      </w:r>
    </w:p>
    <w:p>
      <w:pPr>
        <w:pStyle w:val="Heading2"/>
        <w:widowControl/>
      </w:pPr>
      <w:r>
        <w:t>Source control state</w:t>
      </w:r>
    </w:p>
    <w:p>
      <w:pPr>
        <w:numPr>
          <w:ilvl w:val="0"/>
          <w:numId w:val="10"/>
        </w:numPr>
        <w:spacing w:after="80" w:line="300" w:lineRule="auto"/>
        <w:ind w:left="540" w:hanging="271"/>
        <w:widowControl/>
      </w:pPr>
      <w:r>
        <w:rPr>
          <w:rFonts w:ascii="Calibri" w:hAnsi="Calibri" w:cs="Calibri"/>
          <w:color w:val="263238"/>
          <w:sz w:val="22"/>
        </w:rPr>
        <w:t>Current branch: main.</w:t>
      </w:r>
    </w:p>
    <w:p>
      <w:pPr>
        <w:numPr>
          <w:ilvl w:val="0"/>
          <w:numId w:val="10"/>
        </w:numPr>
        <w:spacing w:after="80" w:line="300" w:lineRule="auto"/>
        <w:ind w:left="540" w:hanging="271"/>
        <w:widowControl/>
      </w:pPr>
      <w:r>
        <w:rPr>
          <w:rFonts w:ascii="Calibri" w:hAnsi="Calibri" w:cs="Calibri"/>
          <w:color w:val="263238"/>
          <w:sz w:val="22"/>
        </w:rPr>
        <w:t>Current commit: 55388f5 — “changed logo” — dated 10 August 2026, 17:09:56 +03:00.</w:t>
      </w:r>
    </w:p>
    <w:p>
      <w:pPr>
        <w:numPr>
          <w:ilvl w:val="0"/>
          <w:numId w:val="10"/>
        </w:numPr>
        <w:spacing w:after="80" w:line="300" w:lineRule="auto"/>
        <w:ind w:left="540" w:hanging="271"/>
        <w:widowControl/>
      </w:pPr>
      <w:r>
        <w:rPr>
          <w:rFonts w:ascii="Calibri" w:hAnsi="Calibri" w:cs="Calibri"/>
          <w:color w:val="263238"/>
          <w:sz w:val="22"/>
        </w:rPr>
        <w:t>Tracked working tree was clean after validation; production output remains ignored.</w:t>
      </w:r>
    </w:p>
    <w:p>
      <w:pPr>
        <w:numPr>
          <w:ilvl w:val="0"/>
          <w:numId w:val="10"/>
        </w:numPr>
        <w:spacing w:after="80" w:line="300" w:lineRule="auto"/>
        <w:ind w:left="540" w:hanging="271"/>
        <w:widowControl/>
      </w:pPr>
      <w:r>
        <w:rPr>
          <w:rFonts w:ascii="Calibri" w:hAnsi="Calibri" w:cs="Calibri"/>
          <w:color w:val="263238"/>
          <w:sz w:val="22"/>
        </w:rPr>
        <w:t>Recent history shows Journey creation/service order/navbar work, footer map change, admin-page beginnings, contact/email integration, frontend completion milestone, and individual service-page refinement.</w:t>
      </w:r>
    </w:p>
    <w:p>
      <w:pPr>
        <w:pStyle w:val="Heading1"/>
        <w:widowControl/>
      </w:pPr>
      <w:r>
        <w:t>12. Validation Results</w:t>
      </w:r>
    </w:p>
    <w:p>
      <w:pPr>
        <w:pStyle w:val="Heading2"/>
        <w:widowControl/>
      </w:pPr>
      <w:r>
        <w:t>Checks completed</w:t>
      </w:r>
    </w:p>
    <w:p>
      <w:pPr>
        <w:numPr>
          <w:ilvl w:val="0"/>
          <w:numId w:val="10"/>
        </w:numPr>
        <w:spacing w:after="80" w:line="300" w:lineRule="auto"/>
        <w:ind w:left="540" w:hanging="271"/>
        <w:widowControl/>
      </w:pPr>
      <w:r>
        <w:rPr>
          <w:rFonts w:ascii="Calibri" w:hAnsi="Calibri" w:cs="Calibri"/>
          <w:color w:val="263238"/>
          <w:sz w:val="22"/>
        </w:rPr>
        <w:t>Complete file inventory excluding .git internals and generated dependency/build contents.</w:t>
      </w:r>
    </w:p>
    <w:p>
      <w:pPr>
        <w:numPr>
          <w:ilvl w:val="0"/>
          <w:numId w:val="10"/>
        </w:numPr>
        <w:spacing w:after="80" w:line="300" w:lineRule="auto"/>
        <w:ind w:left="540" w:hanging="271"/>
        <w:widowControl/>
      </w:pPr>
      <w:r>
        <w:rPr>
          <w:rFonts w:ascii="Calibri" w:hAnsi="Calibri" w:cs="Calibri"/>
          <w:color w:val="263238"/>
          <w:sz w:val="22"/>
        </w:rPr>
        <w:t>Read-through of every hand-written frontend JavaScript/JSX file, its associated CSS role, the service and client data, translations, deployment workflow, and scope documentation.</w:t>
      </w:r>
    </w:p>
    <w:p>
      <w:pPr>
        <w:numPr>
          <w:ilvl w:val="0"/>
          <w:numId w:val="10"/>
        </w:numPr>
        <w:spacing w:after="80" w:line="300" w:lineRule="auto"/>
        <w:ind w:left="540" w:hanging="271"/>
        <w:widowControl/>
      </w:pPr>
      <w:r>
        <w:rPr>
          <w:rFonts w:ascii="Calibri" w:hAnsi="Calibri" w:cs="Calibri"/>
          <w:color w:val="263238"/>
          <w:sz w:val="22"/>
        </w:rPr>
        <w:t>Read-through of all nine backend JavaScript files, configuration samples, package metadata, and obsolete backend documentation.</w:t>
      </w:r>
    </w:p>
    <w:p>
      <w:pPr>
        <w:numPr>
          <w:ilvl w:val="0"/>
          <w:numId w:val="10"/>
        </w:numPr>
        <w:spacing w:after="80" w:line="300" w:lineRule="auto"/>
        <w:ind w:left="540" w:hanging="271"/>
        <w:widowControl/>
      </w:pPr>
      <w:r>
        <w:rPr>
          <w:rFonts w:ascii="Calibri" w:hAnsi="Calibri" w:cs="Calibri"/>
          <w:color w:val="263238"/>
          <w:sz w:val="22"/>
        </w:rPr>
        <w:t>Backend syntax check: all nine JavaScript files passed node --check.</w:t>
      </w:r>
    </w:p>
    <w:p>
      <w:pPr>
        <w:numPr>
          <w:ilvl w:val="0"/>
          <w:numId w:val="10"/>
        </w:numPr>
        <w:spacing w:after="80" w:line="300" w:lineRule="auto"/>
        <w:ind w:left="540" w:hanging="271"/>
        <w:widowControl/>
      </w:pPr>
      <w:r>
        <w:rPr>
          <w:rFonts w:ascii="Calibri" w:hAnsi="Calibri" w:cs="Calibri"/>
          <w:color w:val="263238"/>
          <w:sz w:val="22"/>
        </w:rPr>
        <w:t>Frontend production build: passed with Vite 5.4.21; 560 modules transformed.</w:t>
      </w:r>
    </w:p>
    <w:p>
      <w:pPr>
        <w:pStyle w:val="Heading2"/>
        <w:widowControl/>
      </w:pPr>
      <w:r>
        <w:t>Build output</w:t>
      </w:r>
    </w:p>
    <w:p>
      <w:pPr>
        <w:numPr>
          <w:ilvl w:val="0"/>
          <w:numId w:val="10"/>
        </w:numPr>
        <w:spacing w:after="80" w:line="300" w:lineRule="auto"/>
        <w:ind w:left="540" w:hanging="271"/>
        <w:widowControl/>
      </w:pPr>
      <w:r>
        <w:rPr>
          <w:rFonts w:ascii="Calibri" w:hAnsi="Calibri" w:cs="Calibri"/>
          <w:color w:val="263238"/>
          <w:sz w:val="22"/>
        </w:rPr>
        <w:t>Compiled CSS: about 109.70 KB, 23.63 KB gzip.</w:t>
      </w:r>
    </w:p>
    <w:p>
      <w:pPr>
        <w:numPr>
          <w:ilvl w:val="0"/>
          <w:numId w:val="10"/>
        </w:numPr>
        <w:spacing w:after="80" w:line="300" w:lineRule="auto"/>
        <w:ind w:left="540" w:hanging="271"/>
        <w:widowControl/>
      </w:pPr>
      <w:r>
        <w:rPr>
          <w:rFonts w:ascii="Calibri" w:hAnsi="Calibri" w:cs="Calibri"/>
          <w:color w:val="263238"/>
          <w:sz w:val="22"/>
        </w:rPr>
        <w:t>Compiled JavaScript: about 611.73 KB, 194.84 KB gzip.</w:t>
      </w:r>
    </w:p>
    <w:p>
      <w:pPr>
        <w:numPr>
          <w:ilvl w:val="0"/>
          <w:numId w:val="10"/>
        </w:numPr>
        <w:spacing w:after="80" w:line="300" w:lineRule="auto"/>
        <w:ind w:left="540" w:hanging="271"/>
        <w:widowControl/>
      </w:pPr>
      <w:r>
        <w:rPr>
          <w:rFonts w:ascii="Calibri" w:hAnsi="Calibri" w:cs="Calibri"/>
          <w:color w:val="263238"/>
          <w:sz w:val="22"/>
        </w:rPr>
        <w:t>Vite warning: the main JavaScript chunk is larger than 500 KB after minification.</w:t>
      </w:r>
    </w:p>
    <w:p>
      <w:pPr>
        <w:numPr>
          <w:ilvl w:val="0"/>
          <w:numId w:val="10"/>
        </w:numPr>
        <w:spacing w:after="80" w:line="300" w:lineRule="auto"/>
        <w:ind w:left="540" w:hanging="271"/>
        <w:widowControl/>
      </w:pPr>
      <w:r>
        <w:rPr>
          <w:rFonts w:ascii="Calibri" w:hAnsi="Calibri" w:cs="Calibri"/>
          <w:color w:val="263238"/>
          <w:sz w:val="22"/>
        </w:rPr>
        <w:t>Large page images are emitted as separate assets, with several files around 1.7–2.6 MB.</w:t>
      </w:r>
    </w:p>
    <w:p>
      <w:pPr>
        <w:pStyle w:val="Heading2"/>
        <w:widowControl/>
      </w:pPr>
      <w:r>
        <w:t>What was intentionally not tested</w:t>
      </w:r>
    </w:p>
    <w:p>
      <w:pPr>
        <w:numPr>
          <w:ilvl w:val="0"/>
          <w:numId w:val="10"/>
        </w:numPr>
        <w:spacing w:after="80" w:line="300" w:lineRule="auto"/>
        <w:ind w:left="540" w:hanging="271"/>
        <w:widowControl/>
      </w:pPr>
      <w:r>
        <w:rPr>
          <w:rFonts w:ascii="Calibri" w:hAnsi="Calibri" w:cs="Calibri"/>
          <w:color w:val="263238"/>
          <w:sz w:val="22"/>
        </w:rPr>
        <w:t>The backend process, MongoDB connection, SMTP connection, actual email delivery, and login runtime were not started or exercised.</w:t>
      </w:r>
    </w:p>
    <w:p>
      <w:pPr>
        <w:numPr>
          <w:ilvl w:val="0"/>
          <w:numId w:val="10"/>
        </w:numPr>
        <w:spacing w:after="80" w:line="300" w:lineRule="auto"/>
        <w:ind w:left="540" w:hanging="271"/>
        <w:widowControl/>
      </w:pPr>
      <w:r>
        <w:rPr>
          <w:rFonts w:ascii="Calibri" w:hAnsi="Calibri" w:cs="Calibri"/>
          <w:color w:val="263238"/>
          <w:sz w:val="22"/>
        </w:rPr>
        <w:t>No real contact submission was sent and no external system was modified.</w:t>
      </w:r>
    </w:p>
    <w:p>
      <w:pPr>
        <w:numPr>
          <w:ilvl w:val="0"/>
          <w:numId w:val="10"/>
        </w:numPr>
        <w:spacing w:after="80" w:line="300" w:lineRule="auto"/>
        <w:ind w:left="540" w:hanging="271"/>
        <w:widowControl/>
      </w:pPr>
      <w:r>
        <w:rPr>
          <w:rFonts w:ascii="Calibri" w:hAnsi="Calibri" w:cs="Calibri"/>
          <w:color w:val="263238"/>
          <w:sz w:val="22"/>
        </w:rPr>
        <w:t>The company claims, branches, photographs, client logos, social profiles, legal pages, and contact details were not externally verified.</w:t>
      </w:r>
    </w:p>
    <w:p>
      <w:pPr>
        <w:numPr>
          <w:ilvl w:val="0"/>
          <w:numId w:val="10"/>
        </w:numPr>
        <w:spacing w:after="80" w:line="300" w:lineRule="auto"/>
        <w:ind w:left="540" w:hanging="271"/>
        <w:widowControl/>
      </w:pPr>
      <w:r>
        <w:rPr>
          <w:rFonts w:ascii="Calibri" w:hAnsi="Calibri" w:cs="Calibri"/>
          <w:color w:val="263238"/>
          <w:sz w:val="22"/>
        </w:rPr>
        <w:t>The repository has no automated frontend tests, backend tests, lint script, or end-to-end test suite to run.</w:t>
      </w:r>
    </w:p>
    <w:p>
      <w:pPr>
        <w:pStyle w:val="Heading1"/>
        <w:widowControl/>
      </w:pPr>
      <w:r>
        <w:t>13. Issues and Recommended Actions</w:t>
      </w:r>
    </w:p>
    <w:p>
      <w:pPr>
        <w:pStyle w:val="Heading2"/>
        <w:widowControl/>
      </w:pPr>
      <w:r>
        <w:t>Priority 1 — fix before calling the frontend complete</w:t>
      </w:r>
    </w:p>
    <w:p>
      <w:pPr>
        <w:numPr>
          <w:ilvl w:val="0"/>
          <w:numId w:val="12"/>
        </w:numPr>
        <w:spacing w:after="80" w:line="300" w:lineRule="auto"/>
        <w:ind w:left="540" w:hanging="271"/>
        <w:widowControl/>
      </w:pPr>
      <w:r>
        <w:rPr>
          <w:rFonts w:ascii="Calibri" w:hAnsi="Calibri" w:cs="Calibri"/>
          <w:color w:val="263238"/>
          <w:sz w:val="22"/>
        </w:rPr>
        <w:t>Change the Journey CTA from /services to /#services with reliable section scrolling, or add a real /services route.</w:t>
      </w:r>
    </w:p>
    <w:p>
      <w:pPr>
        <w:numPr>
          <w:ilvl w:val="0"/>
          <w:numId w:val="12"/>
        </w:numPr>
        <w:spacing w:after="80" w:line="300" w:lineRule="auto"/>
        <w:ind w:left="540" w:hanging="271"/>
        <w:widowControl/>
      </w:pPr>
      <w:r>
        <w:rPr>
          <w:rFonts w:ascii="Calibri" w:hAnsi="Calibri" w:cs="Calibri"/>
          <w:color w:val="263238"/>
          <w:sz w:val="22"/>
        </w:rPr>
        <w:t>Decide whether the contact form should remain visibly inactive during the frontend-only phase. When integration resumes, use VITE_API_URL instead of localhost:5000 and configure the deployed API origin.</w:t>
      </w:r>
    </w:p>
    <w:p>
      <w:pPr>
        <w:numPr>
          <w:ilvl w:val="0"/>
          <w:numId w:val="12"/>
        </w:numPr>
        <w:spacing w:after="80" w:line="300" w:lineRule="auto"/>
        <w:ind w:left="540" w:hanging="271"/>
        <w:widowControl/>
      </w:pPr>
      <w:r>
        <w:rPr>
          <w:rFonts w:ascii="Calibri" w:hAnsi="Calibri" w:cs="Calibri"/>
          <w:color w:val="263238"/>
          <w:sz w:val="22"/>
        </w:rPr>
        <w:t>Standardize client counts everywhere: the locked approved value is 600+, while the English hero/Journey use 1000 or 1000+ and Arabic Journey uses 600+.</w:t>
      </w:r>
    </w:p>
    <w:p>
      <w:pPr>
        <w:numPr>
          <w:ilvl w:val="0"/>
          <w:numId w:val="12"/>
        </w:numPr>
        <w:spacing w:after="80" w:line="300" w:lineRule="auto"/>
        <w:ind w:left="540" w:hanging="271"/>
        <w:widowControl/>
      </w:pPr>
      <w:r>
        <w:rPr>
          <w:rFonts w:ascii="Calibri" w:hAnsi="Calibri" w:cs="Calibri"/>
          <w:color w:val="263238"/>
          <w:sz w:val="22"/>
        </w:rPr>
        <w:t>Change the Footer tagline from Creating Sustainable Living to the approved Embracing Sustainable Living.</w:t>
      </w:r>
    </w:p>
    <w:p>
      <w:pPr>
        <w:numPr>
          <w:ilvl w:val="0"/>
          <w:numId w:val="12"/>
        </w:numPr>
        <w:spacing w:after="80" w:line="300" w:lineRule="auto"/>
        <w:ind w:left="540" w:hanging="271"/>
        <w:widowControl/>
      </w:pPr>
      <w:r>
        <w:rPr>
          <w:rFonts w:ascii="Calibri" w:hAnsi="Calibri" w:cs="Calibri"/>
          <w:color w:val="263238"/>
          <w:sz w:val="22"/>
        </w:rPr>
        <w:t>Remove scenting from index.html metadata and remove the unused scenting case from ServiceIcon.jsx to match the locked exclusions.</w:t>
      </w:r>
    </w:p>
    <w:p>
      <w:pPr>
        <w:numPr>
          <w:ilvl w:val="0"/>
          <w:numId w:val="12"/>
        </w:numPr>
        <w:spacing w:after="80" w:line="300" w:lineRule="auto"/>
        <w:ind w:left="540" w:hanging="271"/>
        <w:widowControl/>
      </w:pPr>
      <w:r>
        <w:rPr>
          <w:rFonts w:ascii="Calibri" w:hAnsi="Calibri" w:cs="Calibri"/>
          <w:color w:val="263238"/>
          <w:sz w:val="22"/>
        </w:rPr>
        <w:t>Fix the Waste Management conditional so it uses the existing --waste hero/visual CSS instead of the --soft classes.</w:t>
      </w:r>
    </w:p>
    <w:p>
      <w:pPr>
        <w:numPr>
          <w:ilvl w:val="0"/>
          <w:numId w:val="12"/>
        </w:numPr>
        <w:spacing w:after="80" w:line="300" w:lineRule="auto"/>
        <w:ind w:left="540" w:hanging="271"/>
        <w:widowControl/>
      </w:pPr>
      <w:r>
        <w:rPr>
          <w:rFonts w:ascii="Calibri" w:hAnsi="Calibri" w:cs="Calibri"/>
          <w:color w:val="263238"/>
          <w:sz w:val="22"/>
        </w:rPr>
        <w:t>Replace or implement Privacy Policy and Terms &amp; Conditions; both are currently # placeholders.</w:t>
      </w:r>
    </w:p>
    <w:p>
      <w:pPr>
        <w:pStyle w:val="Heading2"/>
        <w:widowControl/>
      </w:pPr>
      <w:r>
        <w:t>Priority 2 — reliability and maintainability</w:t>
      </w:r>
    </w:p>
    <w:p>
      <w:pPr>
        <w:numPr>
          <w:ilvl w:val="0"/>
          <w:numId w:val="10"/>
        </w:numPr>
        <w:spacing w:after="80" w:line="300" w:lineRule="auto"/>
        <w:ind w:left="540" w:hanging="271"/>
        <w:widowControl/>
      </w:pPr>
      <w:r>
        <w:rPr>
          <w:rFonts w:ascii="Calibri" w:hAnsi="Calibri" w:cs="Calibri"/>
          <w:color w:val="263238"/>
          <w:sz w:val="22"/>
        </w:rPr>
        <w:t>Rewrite root README.md and backend/README.md so ports, routes, storage, dependencies, and the six-service architecture match reality.</w:t>
      </w:r>
    </w:p>
    <w:p>
      <w:pPr>
        <w:numPr>
          <w:ilvl w:val="0"/>
          <w:numId w:val="10"/>
        </w:numPr>
        <w:spacing w:after="80" w:line="300" w:lineRule="auto"/>
        <w:ind w:left="540" w:hanging="271"/>
        <w:widowControl/>
      </w:pPr>
      <w:r>
        <w:rPr>
          <w:rFonts w:ascii="Calibri" w:hAnsi="Calibri" w:cs="Calibri"/>
          <w:color w:val="263238"/>
          <w:sz w:val="22"/>
        </w:rPr>
        <w:t>Complete backend/.env.example with safe placeholder names for MongoDB, SMTP, receiver, and JWT configuration.</w:t>
      </w:r>
    </w:p>
    <w:p>
      <w:pPr>
        <w:numPr>
          <w:ilvl w:val="0"/>
          <w:numId w:val="10"/>
        </w:numPr>
        <w:spacing w:after="80" w:line="300" w:lineRule="auto"/>
        <w:ind w:left="540" w:hanging="271"/>
        <w:widowControl/>
      </w:pPr>
      <w:r>
        <w:rPr>
          <w:rFonts w:ascii="Calibri" w:hAnsi="Calibri" w:cs="Calibri"/>
          <w:color w:val="263238"/>
          <w:sz w:val="22"/>
        </w:rPr>
        <w:t>Remove unused Header, MobileMenu, ServiceIcon, legacy index.css, inactive coverage.js, Contact FAQ state/data/styles, Footer CTA styles, and unused Facebook import after confirming they are not planned.</w:t>
      </w:r>
    </w:p>
    <w:p>
      <w:pPr>
        <w:numPr>
          <w:ilvl w:val="0"/>
          <w:numId w:val="10"/>
        </w:numPr>
        <w:spacing w:after="80" w:line="300" w:lineRule="auto"/>
        <w:ind w:left="540" w:hanging="271"/>
        <w:widowControl/>
      </w:pPr>
      <w:r>
        <w:rPr>
          <w:rFonts w:ascii="Calibri" w:hAnsi="Calibri" w:cs="Calibri"/>
          <w:color w:val="263238"/>
          <w:sz w:val="22"/>
        </w:rPr>
        <w:t>Fix client-name spelling/whitespace and verify all 13 logo permissions and identities.</w:t>
      </w:r>
    </w:p>
    <w:p>
      <w:pPr>
        <w:numPr>
          <w:ilvl w:val="0"/>
          <w:numId w:val="10"/>
        </w:numPr>
        <w:spacing w:after="80" w:line="300" w:lineRule="auto"/>
        <w:ind w:left="540" w:hanging="271"/>
        <w:widowControl/>
      </w:pPr>
      <w:r>
        <w:rPr>
          <w:rFonts w:ascii="Calibri" w:hAnsi="Calibri" w:cs="Calibri"/>
          <w:color w:val="263238"/>
          <w:sz w:val="22"/>
        </w:rPr>
        <w:t>Make section links HashRouter-safe: Footer About, Footer Clients, and service All Services links may navigate without reliably scrolling to the intended element.</w:t>
      </w:r>
    </w:p>
    <w:p>
      <w:pPr>
        <w:numPr>
          <w:ilvl w:val="0"/>
          <w:numId w:val="10"/>
        </w:numPr>
        <w:spacing w:after="80" w:line="300" w:lineRule="auto"/>
        <w:ind w:left="540" w:hanging="271"/>
        <w:widowControl/>
      </w:pPr>
      <w:r>
        <w:rPr>
          <w:rFonts w:ascii="Calibri" w:hAnsi="Calibri" w:cs="Calibri"/>
          <w:color w:val="263238"/>
          <w:sz w:val="22"/>
        </w:rPr>
        <w:t>Add a catch-all Not Found route, and consider a dedicated About page if Learn More About Us should not open Industries.</w:t>
      </w:r>
    </w:p>
    <w:p>
      <w:pPr>
        <w:numPr>
          <w:ilvl w:val="0"/>
          <w:numId w:val="10"/>
        </w:numPr>
        <w:spacing w:after="80" w:line="300" w:lineRule="auto"/>
        <w:ind w:left="540" w:hanging="271"/>
        <w:widowControl/>
      </w:pPr>
      <w:r>
        <w:rPr>
          <w:rFonts w:ascii="Calibri" w:hAnsi="Calibri" w:cs="Calibri"/>
          <w:color w:val="263238"/>
          <w:sz w:val="22"/>
        </w:rPr>
        <w:t>Translate contact submission/loading/error messages and correctly toggle the loading state.</w:t>
      </w:r>
    </w:p>
    <w:p>
      <w:pPr>
        <w:pStyle w:val="Heading2"/>
        <w:widowControl/>
      </w:pPr>
      <w:r>
        <w:t>Priority 3 — performance, SEO, and production readiness</w:t>
      </w:r>
    </w:p>
    <w:p>
      <w:pPr>
        <w:numPr>
          <w:ilvl w:val="0"/>
          <w:numId w:val="10"/>
        </w:numPr>
        <w:spacing w:after="80" w:line="300" w:lineRule="auto"/>
        <w:ind w:left="540" w:hanging="271"/>
        <w:widowControl/>
      </w:pPr>
      <w:r>
        <w:rPr>
          <w:rFonts w:ascii="Calibri" w:hAnsi="Calibri" w:cs="Calibri"/>
          <w:color w:val="263238"/>
          <w:sz w:val="22"/>
        </w:rPr>
        <w:t>Convert large PNG page images to optimized WebP/AVIF and provide responsive image sizes; normalize client-logo canvases.</w:t>
      </w:r>
    </w:p>
    <w:p>
      <w:pPr>
        <w:numPr>
          <w:ilvl w:val="0"/>
          <w:numId w:val="10"/>
        </w:numPr>
        <w:spacing w:after="80" w:line="300" w:lineRule="auto"/>
        <w:ind w:left="540" w:hanging="271"/>
        <w:widowControl/>
      </w:pPr>
      <w:r>
        <w:rPr>
          <w:rFonts w:ascii="Calibri" w:hAnsi="Calibri" w:cs="Calibri"/>
          <w:color w:val="263238"/>
          <w:sz w:val="22"/>
        </w:rPr>
        <w:t>Code-split route pages and heavy map/service modules to reduce the 611.73 KB main JavaScript chunk.</w:t>
      </w:r>
    </w:p>
    <w:p>
      <w:pPr>
        <w:numPr>
          <w:ilvl w:val="0"/>
          <w:numId w:val="10"/>
        </w:numPr>
        <w:spacing w:after="80" w:line="300" w:lineRule="auto"/>
        <w:ind w:left="540" w:hanging="271"/>
        <w:widowControl/>
      </w:pPr>
      <w:r>
        <w:rPr>
          <w:rFonts w:ascii="Calibri" w:hAnsi="Calibri" w:cs="Calibri"/>
          <w:color w:val="263238"/>
          <w:sz w:val="22"/>
        </w:rPr>
        <w:t>Fix the favicon URL for the /IOC_Website/ base path and remove duplicate logo files.</w:t>
      </w:r>
    </w:p>
    <w:p>
      <w:pPr>
        <w:numPr>
          <w:ilvl w:val="0"/>
          <w:numId w:val="10"/>
        </w:numPr>
        <w:spacing w:after="80" w:line="300" w:lineRule="auto"/>
        <w:ind w:left="540" w:hanging="271"/>
        <w:widowControl/>
      </w:pPr>
      <w:r>
        <w:rPr>
          <w:rFonts w:ascii="Calibri" w:hAnsi="Calibri" w:cs="Calibri"/>
          <w:color w:val="263238"/>
          <w:sz w:val="22"/>
        </w:rPr>
        <w:t>Add per-page titles/descriptions, Open Graph metadata, canonical URL strategy, robots/sitemap decisions, and structured organization/service data.</w:t>
      </w:r>
    </w:p>
    <w:p>
      <w:pPr>
        <w:numPr>
          <w:ilvl w:val="0"/>
          <w:numId w:val="10"/>
        </w:numPr>
        <w:spacing w:after="80" w:line="300" w:lineRule="auto"/>
        <w:ind w:left="540" w:hanging="271"/>
        <w:widowControl/>
      </w:pPr>
      <w:r>
        <w:rPr>
          <w:rFonts w:ascii="Calibri" w:hAnsi="Calibri" w:cs="Calibri"/>
          <w:color w:val="263238"/>
          <w:sz w:val="22"/>
        </w:rPr>
        <w:t>Add automated unit, accessibility, link, form, and mobile end-to-end checks plus lint/format scripts.</w:t>
      </w:r>
    </w:p>
    <w:p>
      <w:pPr>
        <w:numPr>
          <w:ilvl w:val="0"/>
          <w:numId w:val="10"/>
        </w:numPr>
        <w:spacing w:after="80" w:line="300" w:lineRule="auto"/>
        <w:ind w:left="540" w:hanging="271"/>
        <w:widowControl/>
      </w:pPr>
      <w:r>
        <w:rPr>
          <w:rFonts w:ascii="Calibri" w:hAnsi="Calibri" w:cs="Calibri"/>
          <w:color w:val="263238"/>
          <w:sz w:val="22"/>
        </w:rPr>
        <w:t>Before backend launch, add robust validation, HTML escaping, spam/rate protection, secure headers, logging, admin provisioning, protected enquiry management, and deployment documentation.</w:t>
      </w:r>
    </w:p>
    <w:p>
      <w:pPr>
        <w:numPr>
          <w:ilvl w:val="0"/>
          <w:numId w:val="10"/>
        </w:numPr>
        <w:spacing w:after="80" w:line="300" w:lineRule="auto"/>
        <w:ind w:left="540" w:hanging="271"/>
        <w:widowControl/>
      </w:pPr>
      <w:r>
        <w:rPr>
          <w:rFonts w:ascii="Calibri" w:hAnsi="Calibri" w:cs="Calibri"/>
          <w:color w:val="263238"/>
          <w:sz w:val="22"/>
        </w:rPr>
        <w:t>Restrict the MapTiler browser key by allowed domain and provide a graceful no-key/failure state for the map.</w:t>
      </w:r>
    </w:p>
    <w:p>
      <w:pPr>
        <w:pStyle w:val="Heading1"/>
        <w:widowControl/>
      </w:pPr>
      <w:r>
        <w:t>14. Appendix — File-by-File Index</w:t>
      </w:r>
    </w:p>
    <w:p>
      <w:pPr>
        <w:spacing w:after="120"/>
        <w:widowControl/>
      </w:pPr>
      <w:r>
        <w:rPr>
          <w:rFonts w:ascii="Calibri" w:hAnsi="Calibri" w:cs="Calibri"/>
          <w:i w:val="0"/>
          <w:color w:val="263238"/>
        </w:rPr>
        <w:t>This appendix gives a compact purpose statement for every hand-written or project-specific file. Dependency internals, Git internals, and individual generated dist files are grouped because they are reproducible outputs rather than authored application logic.</w:t>
      </w:r>
    </w:p>
    <w:p>
      <w:pPr>
        <w:pStyle w:val="Heading2"/>
        <w:widowControl/>
      </w:pPr>
      <w:r>
        <w:t>Repository and automation</w:t>
      </w:r>
    </w:p>
    <w:p>
      <w:pPr>
        <w:keepLines/>
        <w:spacing w:before="40" w:after="100"/>
        <w:widowControl/>
      </w:pPr>
      <w:r>
        <w:rPr>
          <w:rFonts w:ascii="Consolas" w:hAnsi="Consolas" w:cs="Consolas"/>
          <w:b/>
          <w:color w:val="0B2E59"/>
          <w:sz w:val="19"/>
        </w:rPr>
        <w:t>.gitignore</w:t>
      </w:r>
      <w:r>
        <w:rPr>
          <w:rFonts w:ascii="Calibri" w:hAnsi="Calibri" w:cs="Calibri"/>
          <w:color w:val="263238"/>
          <w:sz w:val="21"/>
        </w:rPr>
        <w:t xml:space="preserve"> — Generated/local-file exclusion rules.</w:t>
      </w:r>
    </w:p>
    <w:p>
      <w:pPr>
        <w:keepLines/>
        <w:spacing w:before="40" w:after="100"/>
        <w:widowControl/>
      </w:pPr>
      <w:r>
        <w:rPr>
          <w:rFonts w:ascii="Consolas" w:hAnsi="Consolas" w:cs="Consolas"/>
          <w:b/>
          <w:color w:val="0B2E59"/>
          <w:sz w:val="19"/>
        </w:rPr>
        <w:t>README.md</w:t>
      </w:r>
      <w:r>
        <w:rPr>
          <w:rFonts w:ascii="Calibri" w:hAnsi="Calibri" w:cs="Calibri"/>
          <w:color w:val="263238"/>
          <w:sz w:val="21"/>
        </w:rPr>
        <w:t xml:space="preserve"> — Outdated root setup and architecture guide.</w:t>
      </w:r>
    </w:p>
    <w:p>
      <w:pPr>
        <w:keepLines/>
        <w:spacing w:before="40" w:after="100"/>
        <w:widowControl/>
      </w:pPr>
      <w:r>
        <w:rPr>
          <w:rFonts w:ascii="Consolas" w:hAnsi="Consolas" w:cs="Consolas"/>
          <w:b/>
          <w:color w:val="0B2E59"/>
          <w:sz w:val="19"/>
        </w:rPr>
        <w:t>.github/workflows/deploy.yml</w:t>
      </w:r>
      <w:r>
        <w:rPr>
          <w:rFonts w:ascii="Calibri" w:hAnsi="Calibri" w:cs="Calibri"/>
          <w:color w:val="263238"/>
          <w:sz w:val="21"/>
        </w:rPr>
        <w:t xml:space="preserve"> — Frontend-only GitHub Pages CI/CD.</w:t>
      </w:r>
    </w:p>
    <w:p>
      <w:pPr>
        <w:keepLines/>
        <w:spacing w:before="40" w:after="100"/>
        <w:widowControl/>
      </w:pPr>
      <w:r>
        <w:rPr>
          <w:rFonts w:ascii="Consolas" w:hAnsi="Consolas" w:cs="Consolas"/>
          <w:b/>
          <w:color w:val="0B2E59"/>
          <w:sz w:val="19"/>
        </w:rPr>
        <w:t>docs/FRONTEND_CONTENT_SCOPE_LOCKED.md</w:t>
      </w:r>
      <w:r>
        <w:rPr>
          <w:rFonts w:ascii="Calibri" w:hAnsi="Calibri" w:cs="Calibri"/>
          <w:color w:val="263238"/>
          <w:sz w:val="21"/>
        </w:rPr>
        <w:t xml:space="preserve"> — Locked six-service/content/change-control checklist.</w:t>
      </w:r>
    </w:p>
    <w:p>
      <w:pPr>
        <w:pStyle w:val="Heading2"/>
        <w:widowControl/>
      </w:pPr>
      <w:r>
        <w:t>Backend</w:t>
      </w:r>
    </w:p>
    <w:p>
      <w:pPr>
        <w:keepLines/>
        <w:spacing w:before="40" w:after="100"/>
        <w:widowControl/>
      </w:pPr>
      <w:r>
        <w:rPr>
          <w:rFonts w:ascii="Consolas" w:hAnsi="Consolas" w:cs="Consolas"/>
          <w:b/>
          <w:color w:val="0B2E59"/>
          <w:sz w:val="19"/>
        </w:rPr>
        <w:t>backend/.env</w:t>
      </w:r>
      <w:r>
        <w:rPr>
          <w:rFonts w:ascii="Calibri" w:hAnsi="Calibri" w:cs="Calibri"/>
          <w:color w:val="263238"/>
          <w:sz w:val="21"/>
        </w:rPr>
        <w:t xml:space="preserve"> — Ignored runtime secrets/configuration; values not reported.</w:t>
      </w:r>
    </w:p>
    <w:p>
      <w:pPr>
        <w:keepLines/>
        <w:spacing w:before="40" w:after="100"/>
        <w:widowControl/>
      </w:pPr>
      <w:r>
        <w:rPr>
          <w:rFonts w:ascii="Consolas" w:hAnsi="Consolas" w:cs="Consolas"/>
          <w:b/>
          <w:color w:val="0B2E59"/>
          <w:sz w:val="19"/>
        </w:rPr>
        <w:t>backend/.env.example</w:t>
      </w:r>
      <w:r>
        <w:rPr>
          <w:rFonts w:ascii="Calibri" w:hAnsi="Calibri" w:cs="Calibri"/>
          <w:color w:val="263238"/>
          <w:sz w:val="21"/>
        </w:rPr>
        <w:t xml:space="preserve"> — Incomplete safe environment template.</w:t>
      </w:r>
    </w:p>
    <w:p>
      <w:pPr>
        <w:keepLines/>
        <w:spacing w:before="40" w:after="100"/>
        <w:widowControl/>
      </w:pPr>
      <w:r>
        <w:rPr>
          <w:rFonts w:ascii="Consolas" w:hAnsi="Consolas" w:cs="Consolas"/>
          <w:b/>
          <w:color w:val="0B2E59"/>
          <w:sz w:val="19"/>
        </w:rPr>
        <w:t>backend/package.json</w:t>
      </w:r>
      <w:r>
        <w:rPr>
          <w:rFonts w:ascii="Calibri" w:hAnsi="Calibri" w:cs="Calibri"/>
          <w:color w:val="263238"/>
          <w:sz w:val="21"/>
        </w:rPr>
        <w:t xml:space="preserve"> — Backend dependencies and start/dev scripts.</w:t>
      </w:r>
    </w:p>
    <w:p>
      <w:pPr>
        <w:keepLines/>
        <w:spacing w:before="40" w:after="100"/>
        <w:widowControl/>
      </w:pPr>
      <w:r>
        <w:rPr>
          <w:rFonts w:ascii="Consolas" w:hAnsi="Consolas" w:cs="Consolas"/>
          <w:b/>
          <w:color w:val="0B2E59"/>
          <w:sz w:val="19"/>
        </w:rPr>
        <w:t>backend/package-lock.json</w:t>
      </w:r>
      <w:r>
        <w:rPr>
          <w:rFonts w:ascii="Calibri" w:hAnsi="Calibri" w:cs="Calibri"/>
          <w:color w:val="263238"/>
          <w:sz w:val="21"/>
        </w:rPr>
        <w:t xml:space="preserve"> — Pinned backend dependency tree.</w:t>
      </w:r>
    </w:p>
    <w:p>
      <w:pPr>
        <w:keepLines/>
        <w:spacing w:before="40" w:after="100"/>
        <w:widowControl/>
      </w:pPr>
      <w:r>
        <w:rPr>
          <w:rFonts w:ascii="Consolas" w:hAnsi="Consolas" w:cs="Consolas"/>
          <w:b/>
          <w:color w:val="0B2E59"/>
          <w:sz w:val="19"/>
        </w:rPr>
        <w:t>backend/README.md</w:t>
      </w:r>
      <w:r>
        <w:rPr>
          <w:rFonts w:ascii="Calibri" w:hAnsi="Calibri" w:cs="Calibri"/>
          <w:color w:val="263238"/>
          <w:sz w:val="21"/>
        </w:rPr>
        <w:t xml:space="preserve"> — Obsolete backend guide.</w:t>
      </w:r>
    </w:p>
    <w:p>
      <w:pPr>
        <w:keepLines/>
        <w:spacing w:before="40" w:after="100"/>
        <w:widowControl/>
      </w:pPr>
      <w:r>
        <w:rPr>
          <w:rFonts w:ascii="Consolas" w:hAnsi="Consolas" w:cs="Consolas"/>
          <w:b/>
          <w:color w:val="0B2E59"/>
          <w:sz w:val="19"/>
        </w:rPr>
        <w:t>backend/server.js</w:t>
      </w:r>
      <w:r>
        <w:rPr>
          <w:rFonts w:ascii="Calibri" w:hAnsi="Calibri" w:cs="Calibri"/>
          <w:color w:val="263238"/>
          <w:sz w:val="21"/>
        </w:rPr>
        <w:t xml:space="preserve"> — Express startup, middleware, health, routes, errors, and listener.</w:t>
      </w:r>
    </w:p>
    <w:p>
      <w:pPr>
        <w:keepLines/>
        <w:spacing w:before="40" w:after="100"/>
        <w:widowControl/>
      </w:pPr>
      <w:r>
        <w:rPr>
          <w:rFonts w:ascii="Consolas" w:hAnsi="Consolas" w:cs="Consolas"/>
          <w:b/>
          <w:color w:val="0B2E59"/>
          <w:sz w:val="19"/>
        </w:rPr>
        <w:t>backend/config/db.js</w:t>
      </w:r>
      <w:r>
        <w:rPr>
          <w:rFonts w:ascii="Calibri" w:hAnsi="Calibri" w:cs="Calibri"/>
          <w:color w:val="263238"/>
          <w:sz w:val="21"/>
        </w:rPr>
        <w:t xml:space="preserve"> — Mongoose connection and fatal failure handling.</w:t>
      </w:r>
    </w:p>
    <w:p>
      <w:pPr>
        <w:keepLines/>
        <w:spacing w:before="40" w:after="100"/>
        <w:widowControl/>
      </w:pPr>
      <w:r>
        <w:rPr>
          <w:rFonts w:ascii="Consolas" w:hAnsi="Consolas" w:cs="Consolas"/>
          <w:b/>
          <w:color w:val="0B2E59"/>
          <w:sz w:val="19"/>
        </w:rPr>
        <w:t>backend/controllers/contactController.js</w:t>
      </w:r>
      <w:r>
        <w:rPr>
          <w:rFonts w:ascii="Calibri" w:hAnsi="Calibri" w:cs="Calibri"/>
          <w:color w:val="263238"/>
          <w:sz w:val="21"/>
        </w:rPr>
        <w:t xml:space="preserve"> — Contact validation, storage, email, and response.</w:t>
      </w:r>
    </w:p>
    <w:p>
      <w:pPr>
        <w:keepLines/>
        <w:spacing w:before="40" w:after="100"/>
        <w:widowControl/>
      </w:pPr>
      <w:r>
        <w:rPr>
          <w:rFonts w:ascii="Consolas" w:hAnsi="Consolas" w:cs="Consolas"/>
          <w:b/>
          <w:color w:val="0B2E59"/>
          <w:sz w:val="19"/>
        </w:rPr>
        <w:t>backend/controllers/authController.js</w:t>
      </w:r>
      <w:r>
        <w:rPr>
          <w:rFonts w:ascii="Calibri" w:hAnsi="Calibri" w:cs="Calibri"/>
          <w:color w:val="263238"/>
          <w:sz w:val="21"/>
        </w:rPr>
        <w:t xml:space="preserve"> — Admin credential verification and JWT issuance.</w:t>
      </w:r>
    </w:p>
    <w:p>
      <w:pPr>
        <w:keepLines/>
        <w:spacing w:before="40" w:after="100"/>
        <w:widowControl/>
      </w:pPr>
      <w:r>
        <w:rPr>
          <w:rFonts w:ascii="Consolas" w:hAnsi="Consolas" w:cs="Consolas"/>
          <w:b/>
          <w:color w:val="0B2E59"/>
          <w:sz w:val="19"/>
        </w:rPr>
        <w:t>backend/models/Contact.js</w:t>
      </w:r>
      <w:r>
        <w:rPr>
          <w:rFonts w:ascii="Calibri" w:hAnsi="Calibri" w:cs="Calibri"/>
          <w:color w:val="263238"/>
          <w:sz w:val="21"/>
        </w:rPr>
        <w:t xml:space="preserve"> — Contact Mongo schema/status lifecycle.</w:t>
      </w:r>
    </w:p>
    <w:p>
      <w:pPr>
        <w:keepLines/>
        <w:spacing w:before="40" w:after="100"/>
        <w:widowControl/>
      </w:pPr>
      <w:r>
        <w:rPr>
          <w:rFonts w:ascii="Consolas" w:hAnsi="Consolas" w:cs="Consolas"/>
          <w:b/>
          <w:color w:val="0B2E59"/>
          <w:sz w:val="19"/>
        </w:rPr>
        <w:t>backend/models/Admin.js</w:t>
      </w:r>
      <w:r>
        <w:rPr>
          <w:rFonts w:ascii="Calibri" w:hAnsi="Calibri" w:cs="Calibri"/>
          <w:color w:val="263238"/>
          <w:sz w:val="21"/>
        </w:rPr>
        <w:t xml:space="preserve"> — Admin schema, bcrypt hashing, and comparison.</w:t>
      </w:r>
    </w:p>
    <w:p>
      <w:pPr>
        <w:keepLines/>
        <w:spacing w:before="40" w:after="100"/>
        <w:widowControl/>
      </w:pPr>
      <w:r>
        <w:rPr>
          <w:rFonts w:ascii="Consolas" w:hAnsi="Consolas" w:cs="Consolas"/>
          <w:b/>
          <w:color w:val="0B2E59"/>
          <w:sz w:val="19"/>
        </w:rPr>
        <w:t>backend/routes/contactRoutes.js</w:t>
      </w:r>
      <w:r>
        <w:rPr>
          <w:rFonts w:ascii="Calibri" w:hAnsi="Calibri" w:cs="Calibri"/>
          <w:color w:val="263238"/>
          <w:sz w:val="21"/>
        </w:rPr>
        <w:t xml:space="preserve"> — POST contact route.</w:t>
      </w:r>
    </w:p>
    <w:p>
      <w:pPr>
        <w:keepLines/>
        <w:spacing w:before="40" w:after="100"/>
        <w:widowControl/>
      </w:pPr>
      <w:r>
        <w:rPr>
          <w:rFonts w:ascii="Consolas" w:hAnsi="Consolas" w:cs="Consolas"/>
          <w:b/>
          <w:color w:val="0B2E59"/>
          <w:sz w:val="19"/>
        </w:rPr>
        <w:t>backend/routes/authRoutes.js</w:t>
      </w:r>
      <w:r>
        <w:rPr>
          <w:rFonts w:ascii="Calibri" w:hAnsi="Calibri" w:cs="Calibri"/>
          <w:color w:val="263238"/>
          <w:sz w:val="21"/>
        </w:rPr>
        <w:t xml:space="preserve"> — POST admin-login route.</w:t>
      </w:r>
    </w:p>
    <w:p>
      <w:pPr>
        <w:keepLines/>
        <w:spacing w:before="40" w:after="100"/>
        <w:widowControl/>
      </w:pPr>
      <w:r>
        <w:rPr>
          <w:rFonts w:ascii="Consolas" w:hAnsi="Consolas" w:cs="Consolas"/>
          <w:b/>
          <w:color w:val="0B2E59"/>
          <w:sz w:val="19"/>
        </w:rPr>
        <w:t>backend/utils/sendEmail.js</w:t>
      </w:r>
      <w:r>
        <w:rPr>
          <w:rFonts w:ascii="Calibri" w:hAnsi="Calibri" w:cs="Calibri"/>
          <w:color w:val="263238"/>
          <w:sz w:val="21"/>
        </w:rPr>
        <w:t xml:space="preserve"> — SMTP creation, verification, admin email, and customer acknowledgement.</w:t>
      </w:r>
    </w:p>
    <w:p>
      <w:pPr>
        <w:pStyle w:val="Heading2"/>
        <w:widowControl/>
      </w:pPr>
      <w:r>
        <w:t>Frontend setup</w:t>
      </w:r>
    </w:p>
    <w:p>
      <w:pPr>
        <w:keepLines/>
        <w:spacing w:before="40" w:after="100"/>
        <w:widowControl/>
      </w:pPr>
      <w:r>
        <w:rPr>
          <w:rFonts w:ascii="Consolas" w:hAnsi="Consolas" w:cs="Consolas"/>
          <w:b/>
          <w:color w:val="0B2E59"/>
          <w:sz w:val="19"/>
        </w:rPr>
        <w:t>frontend/.env</w:t>
      </w:r>
      <w:r>
        <w:rPr>
          <w:rFonts w:ascii="Calibri" w:hAnsi="Calibri" w:cs="Calibri"/>
          <w:color w:val="263238"/>
          <w:sz w:val="21"/>
        </w:rPr>
        <w:t xml:space="preserve"> — Ignored MapTiler client configuration.</w:t>
      </w:r>
    </w:p>
    <w:p>
      <w:pPr>
        <w:keepLines/>
        <w:spacing w:before="40" w:after="100"/>
        <w:widowControl/>
      </w:pPr>
      <w:r>
        <w:rPr>
          <w:rFonts w:ascii="Consolas" w:hAnsi="Consolas" w:cs="Consolas"/>
          <w:b/>
          <w:color w:val="0B2E59"/>
          <w:sz w:val="19"/>
        </w:rPr>
        <w:t>frontend/.env.example</w:t>
      </w:r>
      <w:r>
        <w:rPr>
          <w:rFonts w:ascii="Calibri" w:hAnsi="Calibri" w:cs="Calibri"/>
          <w:color w:val="263238"/>
          <w:sz w:val="21"/>
        </w:rPr>
        <w:t xml:space="preserve"> — Documents currently unused API URL variable.</w:t>
      </w:r>
    </w:p>
    <w:p>
      <w:pPr>
        <w:keepLines/>
        <w:spacing w:before="40" w:after="100"/>
        <w:widowControl/>
      </w:pPr>
      <w:r>
        <w:rPr>
          <w:rFonts w:ascii="Consolas" w:hAnsi="Consolas" w:cs="Consolas"/>
          <w:b/>
          <w:color w:val="0B2E59"/>
          <w:sz w:val="19"/>
        </w:rPr>
        <w:t>frontend/package.json</w:t>
      </w:r>
      <w:r>
        <w:rPr>
          <w:rFonts w:ascii="Calibri" w:hAnsi="Calibri" w:cs="Calibri"/>
          <w:color w:val="263238"/>
          <w:sz w:val="21"/>
        </w:rPr>
        <w:t xml:space="preserve"> — Frontend scripts and direct dependencies.</w:t>
      </w:r>
    </w:p>
    <w:p>
      <w:pPr>
        <w:keepLines/>
        <w:spacing w:before="40" w:after="100"/>
        <w:widowControl/>
      </w:pPr>
      <w:r>
        <w:rPr>
          <w:rFonts w:ascii="Consolas" w:hAnsi="Consolas" w:cs="Consolas"/>
          <w:b/>
          <w:color w:val="0B2E59"/>
          <w:sz w:val="19"/>
        </w:rPr>
        <w:t>frontend/package-lock.json</w:t>
      </w:r>
      <w:r>
        <w:rPr>
          <w:rFonts w:ascii="Calibri" w:hAnsi="Calibri" w:cs="Calibri"/>
          <w:color w:val="263238"/>
          <w:sz w:val="21"/>
        </w:rPr>
        <w:t xml:space="preserve"> — Pinned frontend dependency tree.</w:t>
      </w:r>
    </w:p>
    <w:p>
      <w:pPr>
        <w:keepLines/>
        <w:spacing w:before="40" w:after="100"/>
        <w:widowControl/>
      </w:pPr>
      <w:r>
        <w:rPr>
          <w:rFonts w:ascii="Consolas" w:hAnsi="Consolas" w:cs="Consolas"/>
          <w:b/>
          <w:color w:val="0B2E59"/>
          <w:sz w:val="19"/>
        </w:rPr>
        <w:t>frontend/vite.config.js</w:t>
      </w:r>
      <w:r>
        <w:rPr>
          <w:rFonts w:ascii="Calibri" w:hAnsi="Calibri" w:cs="Calibri"/>
          <w:color w:val="263238"/>
          <w:sz w:val="21"/>
        </w:rPr>
        <w:t xml:space="preserve"> — React plugin and /IOC_Website/ base path.</w:t>
      </w:r>
    </w:p>
    <w:p>
      <w:pPr>
        <w:keepLines/>
        <w:spacing w:before="40" w:after="100"/>
        <w:widowControl/>
      </w:pPr>
      <w:r>
        <w:rPr>
          <w:rFonts w:ascii="Consolas" w:hAnsi="Consolas" w:cs="Consolas"/>
          <w:b/>
          <w:color w:val="0B2E59"/>
          <w:sz w:val="19"/>
        </w:rPr>
        <w:t>frontend/index.html</w:t>
      </w:r>
      <w:r>
        <w:rPr>
          <w:rFonts w:ascii="Calibri" w:hAnsi="Calibri" w:cs="Calibri"/>
          <w:color w:val="263238"/>
          <w:sz w:val="21"/>
        </w:rPr>
        <w:t xml:space="preserve"> — HTML shell, metadata, favicon, fonts, and module entry.</w:t>
      </w:r>
    </w:p>
    <w:p>
      <w:pPr>
        <w:keepLines/>
        <w:spacing w:before="40" w:after="100"/>
        <w:widowControl/>
      </w:pPr>
      <w:r>
        <w:rPr>
          <w:rFonts w:ascii="Consolas" w:hAnsi="Consolas" w:cs="Consolas"/>
          <w:b/>
          <w:color w:val="0B2E59"/>
          <w:sz w:val="19"/>
        </w:rPr>
        <w:t>frontend/src/main.jsx</w:t>
      </w:r>
      <w:r>
        <w:rPr>
          <w:rFonts w:ascii="Calibri" w:hAnsi="Calibri" w:cs="Calibri"/>
          <w:color w:val="263238"/>
          <w:sz w:val="21"/>
        </w:rPr>
        <w:t xml:space="preserve"> — React/HashRouter bootstrap.</w:t>
      </w:r>
    </w:p>
    <w:p>
      <w:pPr>
        <w:keepLines/>
        <w:spacing w:before="40" w:after="100"/>
        <w:widowControl/>
      </w:pPr>
      <w:r>
        <w:rPr>
          <w:rFonts w:ascii="Consolas" w:hAnsi="Consolas" w:cs="Consolas"/>
          <w:b/>
          <w:color w:val="0B2E59"/>
          <w:sz w:val="19"/>
        </w:rPr>
        <w:t>frontend/src/App.jsx</w:t>
      </w:r>
      <w:r>
        <w:rPr>
          <w:rFonts w:ascii="Calibri" w:hAnsi="Calibri" w:cs="Calibri"/>
          <w:color w:val="263238"/>
          <w:sz w:val="21"/>
        </w:rPr>
        <w:t xml:space="preserve"> — Shared shell and route table.</w:t>
      </w:r>
    </w:p>
    <w:p>
      <w:pPr>
        <w:keepLines/>
        <w:spacing w:before="40" w:after="100"/>
        <w:widowControl/>
      </w:pPr>
      <w:r>
        <w:rPr>
          <w:rFonts w:ascii="Consolas" w:hAnsi="Consolas" w:cs="Consolas"/>
          <w:b/>
          <w:color w:val="0B2E59"/>
          <w:sz w:val="19"/>
        </w:rPr>
        <w:t>frontend/src/i18n.js</w:t>
      </w:r>
      <w:r>
        <w:rPr>
          <w:rFonts w:ascii="Calibri" w:hAnsi="Calibri" w:cs="Calibri"/>
          <w:color w:val="263238"/>
          <w:sz w:val="21"/>
        </w:rPr>
        <w:t xml:space="preserve"> — Complete English/Arabic resource dictionaries and direction control.</w:t>
      </w:r>
    </w:p>
    <w:p>
      <w:pPr>
        <w:keepLines/>
        <w:spacing w:before="40" w:after="100"/>
        <w:widowControl/>
      </w:pPr>
      <w:r>
        <w:rPr>
          <w:rFonts w:ascii="Consolas" w:hAnsi="Consolas" w:cs="Consolas"/>
          <w:b/>
          <w:color w:val="0B2E59"/>
          <w:sz w:val="19"/>
        </w:rPr>
        <w:t>frontend/src/index.css</w:t>
      </w:r>
      <w:r>
        <w:rPr>
          <w:rFonts w:ascii="Calibri" w:hAnsi="Calibri" w:cs="Calibri"/>
          <w:color w:val="263238"/>
          <w:sz w:val="21"/>
        </w:rPr>
        <w:t xml:space="preserve"> — Unused legacy global design.</w:t>
      </w:r>
    </w:p>
    <w:p>
      <w:pPr>
        <w:keepLines/>
        <w:spacing w:before="40" w:after="100"/>
        <w:widowControl/>
      </w:pPr>
      <w:r>
        <w:rPr>
          <w:rFonts w:ascii="Consolas" w:hAnsi="Consolas" w:cs="Consolas"/>
          <w:b/>
          <w:color w:val="0B2E59"/>
          <w:sz w:val="19"/>
        </w:rPr>
        <w:t>frontend/src/assets/styles/variables.css</w:t>
      </w:r>
      <w:r>
        <w:rPr>
          <w:rFonts w:ascii="Calibri" w:hAnsi="Calibri" w:cs="Calibri"/>
          <w:color w:val="263238"/>
          <w:sz w:val="21"/>
        </w:rPr>
        <w:t xml:space="preserve"> — Current design tokens.</w:t>
      </w:r>
    </w:p>
    <w:p>
      <w:pPr>
        <w:keepLines/>
        <w:spacing w:before="40" w:after="100"/>
        <w:widowControl/>
      </w:pPr>
      <w:r>
        <w:rPr>
          <w:rFonts w:ascii="Consolas" w:hAnsi="Consolas" w:cs="Consolas"/>
          <w:b/>
          <w:color w:val="0B2E59"/>
          <w:sz w:val="19"/>
        </w:rPr>
        <w:t>frontend/src/assets/styles/global.css</w:t>
      </w:r>
      <w:r>
        <w:rPr>
          <w:rFonts w:ascii="Calibri" w:hAnsi="Calibri" w:cs="Calibri"/>
          <w:color w:val="263238"/>
          <w:sz w:val="21"/>
        </w:rPr>
        <w:t xml:space="preserve"> — Active reset, typography, layout, RTL, and breakpoints.</w:t>
      </w:r>
    </w:p>
    <w:p>
      <w:pPr>
        <w:pStyle w:val="Heading2"/>
        <w:widowControl/>
      </w:pPr>
      <w:r>
        <w:t>Frontend components</w:t>
      </w:r>
    </w:p>
    <w:p>
      <w:pPr>
        <w:keepLines/>
        <w:spacing w:before="40" w:after="100"/>
        <w:widowControl/>
      </w:pPr>
      <w:r>
        <w:rPr>
          <w:rFonts w:ascii="Consolas" w:hAnsi="Consolas" w:cs="Consolas"/>
          <w:b/>
          <w:color w:val="0B2E59"/>
          <w:sz w:val="19"/>
        </w:rPr>
        <w:t>components/Navbar/Navbar.jsx + .css</w:t>
      </w:r>
      <w:r>
        <w:rPr>
          <w:rFonts w:ascii="Calibri" w:hAnsi="Calibri" w:cs="Calibri"/>
          <w:color w:val="263238"/>
          <w:sz w:val="21"/>
        </w:rPr>
        <w:t xml:space="preserve"> — Active desktop/mobile navigation and language controls.</w:t>
      </w:r>
    </w:p>
    <w:p>
      <w:pPr>
        <w:keepLines/>
        <w:spacing w:before="40" w:after="100"/>
        <w:widowControl/>
      </w:pPr>
      <w:r>
        <w:rPr>
          <w:rFonts w:ascii="Consolas" w:hAnsi="Consolas" w:cs="Consolas"/>
          <w:b/>
          <w:color w:val="0B2E59"/>
          <w:sz w:val="19"/>
        </w:rPr>
        <w:t>components/Hero/Hero.jsx + .css</w:t>
      </w:r>
      <w:r>
        <w:rPr>
          <w:rFonts w:ascii="Calibri" w:hAnsi="Calibri" w:cs="Calibri"/>
          <w:color w:val="263238"/>
          <w:sz w:val="21"/>
        </w:rPr>
        <w:t xml:space="preserve"> — Homepage hero, actions, badges, stats, and responsive design.</w:t>
      </w:r>
    </w:p>
    <w:p>
      <w:pPr>
        <w:keepLines/>
        <w:spacing w:before="40" w:after="100"/>
        <w:widowControl/>
      </w:pPr>
      <w:r>
        <w:rPr>
          <w:rFonts w:ascii="Consolas" w:hAnsi="Consolas" w:cs="Consolas"/>
          <w:b/>
          <w:color w:val="0B2E59"/>
          <w:sz w:val="19"/>
        </w:rPr>
        <w:t>components/About/About.jsx + .css</w:t>
      </w:r>
      <w:r>
        <w:rPr>
          <w:rFonts w:ascii="Calibri" w:hAnsi="Calibri" w:cs="Calibri"/>
          <w:color w:val="263238"/>
          <w:sz w:val="21"/>
        </w:rPr>
        <w:t xml:space="preserve"> — About summary, image, facts, and Industries link.</w:t>
      </w:r>
    </w:p>
    <w:p>
      <w:pPr>
        <w:keepLines/>
        <w:spacing w:before="40" w:after="100"/>
        <w:widowControl/>
      </w:pPr>
      <w:r>
        <w:rPr>
          <w:rFonts w:ascii="Consolas" w:hAnsi="Consolas" w:cs="Consolas"/>
          <w:b/>
          <w:color w:val="0B2E59"/>
          <w:sz w:val="19"/>
        </w:rPr>
        <w:t>components/Services/Services.jsx + services.css</w:t>
      </w:r>
      <w:r>
        <w:rPr>
          <w:rFonts w:ascii="Calibri" w:hAnsi="Calibri" w:cs="Calibri"/>
          <w:color w:val="263238"/>
          <w:sz w:val="21"/>
        </w:rPr>
        <w:t xml:space="preserve"> — Six linked service cards and responsive presentation.</w:t>
      </w:r>
    </w:p>
    <w:p>
      <w:pPr>
        <w:keepLines/>
        <w:spacing w:before="40" w:after="100"/>
        <w:widowControl/>
      </w:pPr>
      <w:r>
        <w:rPr>
          <w:rFonts w:ascii="Consolas" w:hAnsi="Consolas" w:cs="Consolas"/>
          <w:b/>
          <w:color w:val="0B2E59"/>
          <w:sz w:val="19"/>
        </w:rPr>
        <w:t>components/Coverage/Coverage.jsx + .css</w:t>
      </w:r>
      <w:r>
        <w:rPr>
          <w:rFonts w:ascii="Calibri" w:hAnsi="Calibri" w:cs="Calibri"/>
          <w:color w:val="263238"/>
          <w:sz w:val="21"/>
        </w:rPr>
        <w:t xml:space="preserve"> — Saudi MapTiler map, locations, markers, and coverage cards.</w:t>
      </w:r>
    </w:p>
    <w:p>
      <w:pPr>
        <w:keepLines/>
        <w:spacing w:before="40" w:after="100"/>
        <w:widowControl/>
      </w:pPr>
      <w:r>
        <w:rPr>
          <w:rFonts w:ascii="Consolas" w:hAnsi="Consolas" w:cs="Consolas"/>
          <w:b/>
          <w:color w:val="0B2E59"/>
          <w:sz w:val="19"/>
        </w:rPr>
        <w:t>WhyChoose/WhyChoose.jsx + .css</w:t>
      </w:r>
      <w:r>
        <w:rPr>
          <w:rFonts w:ascii="Calibri" w:hAnsi="Calibri" w:cs="Calibri"/>
          <w:color w:val="263238"/>
          <w:sz w:val="21"/>
        </w:rPr>
        <w:t xml:space="preserve"> — Four strengths, experience highlight, and Industries link.</w:t>
      </w:r>
    </w:p>
    <w:p>
      <w:pPr>
        <w:keepLines/>
        <w:spacing w:before="40" w:after="100"/>
        <w:widowControl/>
      </w:pPr>
      <w:r>
        <w:rPr>
          <w:rFonts w:ascii="Consolas" w:hAnsi="Consolas" w:cs="Consolas"/>
          <w:b/>
          <w:color w:val="0B2E59"/>
          <w:sz w:val="19"/>
        </w:rPr>
        <w:t>components/Footer/Footer.jsx + .css</w:t>
      </w:r>
      <w:r>
        <w:rPr>
          <w:rFonts w:ascii="Calibri" w:hAnsi="Calibri" w:cs="Calibri"/>
          <w:color w:val="263238"/>
          <w:sz w:val="21"/>
        </w:rPr>
        <w:t xml:space="preserve"> — Company, service, social, contact, legal, and copyright footer.</w:t>
      </w:r>
    </w:p>
    <w:p>
      <w:pPr>
        <w:keepLines/>
        <w:spacing w:before="40" w:after="100"/>
        <w:widowControl/>
      </w:pPr>
      <w:r>
        <w:rPr>
          <w:rFonts w:ascii="Consolas" w:hAnsi="Consolas" w:cs="Consolas"/>
          <w:b/>
          <w:color w:val="0B2E59"/>
          <w:sz w:val="19"/>
        </w:rPr>
        <w:t>components/PageTransition.jsx</w:t>
      </w:r>
      <w:r>
        <w:rPr>
          <w:rFonts w:ascii="Calibri" w:hAnsi="Calibri" w:cs="Calibri"/>
          <w:color w:val="263238"/>
          <w:sz w:val="21"/>
        </w:rPr>
        <w:t xml:space="preserve"> — Route fade animation.</w:t>
      </w:r>
    </w:p>
    <w:p>
      <w:pPr>
        <w:keepLines/>
        <w:spacing w:before="40" w:after="100"/>
        <w:widowControl/>
      </w:pPr>
      <w:r>
        <w:rPr>
          <w:rFonts w:ascii="Consolas" w:hAnsi="Consolas" w:cs="Consolas"/>
          <w:b/>
          <w:color w:val="0B2E59"/>
          <w:sz w:val="19"/>
        </w:rPr>
        <w:t>components/ScrollToTop.jsx</w:t>
      </w:r>
      <w:r>
        <w:rPr>
          <w:rFonts w:ascii="Calibri" w:hAnsi="Calibri" w:cs="Calibri"/>
          <w:color w:val="263238"/>
          <w:sz w:val="21"/>
        </w:rPr>
        <w:t xml:space="preserve"> — Viewport reset after pathname changes.</w:t>
      </w:r>
    </w:p>
    <w:p>
      <w:pPr>
        <w:keepLines/>
        <w:spacing w:before="40" w:after="100"/>
        <w:widowControl/>
      </w:pPr>
      <w:r>
        <w:rPr>
          <w:rFonts w:ascii="Consolas" w:hAnsi="Consolas" w:cs="Consolas"/>
          <w:b/>
          <w:color w:val="0B2E59"/>
          <w:sz w:val="19"/>
        </w:rPr>
        <w:t>components/Header/Header.jsx + empty Header.css</w:t>
      </w:r>
      <w:r>
        <w:rPr>
          <w:rFonts w:ascii="Calibri" w:hAnsi="Calibri" w:cs="Calibri"/>
          <w:color w:val="263238"/>
          <w:sz w:val="21"/>
        </w:rPr>
        <w:t xml:space="preserve"> — Unused earlier header implementation.</w:t>
      </w:r>
    </w:p>
    <w:p>
      <w:pPr>
        <w:keepLines/>
        <w:spacing w:before="40" w:after="100"/>
        <w:widowControl/>
      </w:pPr>
      <w:r>
        <w:rPr>
          <w:rFonts w:ascii="Consolas" w:hAnsi="Consolas" w:cs="Consolas"/>
          <w:b/>
          <w:color w:val="0B2E59"/>
          <w:sz w:val="19"/>
        </w:rPr>
        <w:t>components/MobileMenu.jsx</w:t>
      </w:r>
      <w:r>
        <w:rPr>
          <w:rFonts w:ascii="Calibri" w:hAnsi="Calibri" w:cs="Calibri"/>
          <w:color w:val="263238"/>
          <w:sz w:val="21"/>
        </w:rPr>
        <w:t xml:space="preserve"> — Unused earlier mobile overlay.</w:t>
      </w:r>
    </w:p>
    <w:p>
      <w:pPr>
        <w:keepLines/>
        <w:spacing w:before="40" w:after="100"/>
        <w:widowControl/>
      </w:pPr>
      <w:r>
        <w:rPr>
          <w:rFonts w:ascii="Consolas" w:hAnsi="Consolas" w:cs="Consolas"/>
          <w:b/>
          <w:color w:val="0B2E59"/>
          <w:sz w:val="19"/>
        </w:rPr>
        <w:t>components/ServiceIcon.jsx</w:t>
      </w:r>
      <w:r>
        <w:rPr>
          <w:rFonts w:ascii="Calibri" w:hAnsi="Calibri" w:cs="Calibri"/>
          <w:color w:val="263238"/>
          <w:sz w:val="21"/>
        </w:rPr>
        <w:t xml:space="preserve"> — Unused SVG icon switch with stale scenting case.</w:t>
      </w:r>
    </w:p>
    <w:p>
      <w:pPr>
        <w:pStyle w:val="Heading2"/>
        <w:widowControl/>
      </w:pPr>
      <w:r>
        <w:t>Frontend data and pages</w:t>
      </w:r>
    </w:p>
    <w:p>
      <w:pPr>
        <w:keepLines/>
        <w:spacing w:before="40" w:after="100"/>
        <w:widowControl/>
      </w:pPr>
      <w:r>
        <w:rPr>
          <w:rFonts w:ascii="Consolas" w:hAnsi="Consolas" w:cs="Consolas"/>
          <w:b/>
          <w:color w:val="0B2E59"/>
          <w:sz w:val="19"/>
        </w:rPr>
        <w:t>data/services.js</w:t>
      </w:r>
      <w:r>
        <w:rPr>
          <w:rFonts w:ascii="Calibri" w:hAnsi="Calibri" w:cs="Calibri"/>
          <w:color w:val="263238"/>
          <w:sz w:val="21"/>
        </w:rPr>
        <w:t xml:space="preserve"> — Six English service definitions and service-page content.</w:t>
      </w:r>
    </w:p>
    <w:p>
      <w:pPr>
        <w:keepLines/>
        <w:spacing w:before="40" w:after="100"/>
        <w:widowControl/>
      </w:pPr>
      <w:r>
        <w:rPr>
          <w:rFonts w:ascii="Consolas" w:hAnsi="Consolas" w:cs="Consolas"/>
          <w:b/>
          <w:color w:val="0B2E59"/>
          <w:sz w:val="19"/>
        </w:rPr>
        <w:t>data/clients.js</w:t>
      </w:r>
      <w:r>
        <w:rPr>
          <w:rFonts w:ascii="Calibri" w:hAnsi="Calibri" w:cs="Calibri"/>
          <w:color w:val="263238"/>
          <w:sz w:val="21"/>
        </w:rPr>
        <w:t xml:space="preserve"> — Thirteen client name/logo records.</w:t>
      </w:r>
    </w:p>
    <w:p>
      <w:pPr>
        <w:keepLines/>
        <w:spacing w:before="40" w:after="100"/>
        <w:widowControl/>
      </w:pPr>
      <w:r>
        <w:rPr>
          <w:rFonts w:ascii="Consolas" w:hAnsi="Consolas" w:cs="Consolas"/>
          <w:b/>
          <w:color w:val="0B2E59"/>
          <w:sz w:val="19"/>
        </w:rPr>
        <w:t>data/coverage.js</w:t>
      </w:r>
      <w:r>
        <w:rPr>
          <w:rFonts w:ascii="Calibri" w:hAnsi="Calibri" w:cs="Calibri"/>
          <w:color w:val="263238"/>
          <w:sz w:val="21"/>
        </w:rPr>
        <w:t xml:space="preserve"> — Unused earlier coverage/stat list.</w:t>
      </w:r>
    </w:p>
    <w:p>
      <w:pPr>
        <w:keepLines/>
        <w:spacing w:before="40" w:after="100"/>
        <w:widowControl/>
      </w:pPr>
      <w:r>
        <w:rPr>
          <w:rFonts w:ascii="Consolas" w:hAnsi="Consolas" w:cs="Consolas"/>
          <w:b/>
          <w:color w:val="0B2E59"/>
          <w:sz w:val="19"/>
        </w:rPr>
        <w:t>pages/Home.jsx</w:t>
      </w:r>
      <w:r>
        <w:rPr>
          <w:rFonts w:ascii="Calibri" w:hAnsi="Calibri" w:cs="Calibri"/>
          <w:color w:val="263238"/>
          <w:sz w:val="21"/>
        </w:rPr>
        <w:t xml:space="preserve"> — Homepage section composition.</w:t>
      </w:r>
    </w:p>
    <w:p>
      <w:pPr>
        <w:keepLines/>
        <w:spacing w:before="40" w:after="100"/>
        <w:widowControl/>
      </w:pPr>
      <w:r>
        <w:rPr>
          <w:rFonts w:ascii="Consolas" w:hAnsi="Consolas" w:cs="Consolas"/>
          <w:b/>
          <w:color w:val="0B2E59"/>
          <w:sz w:val="19"/>
        </w:rPr>
        <w:t>pages/IndustriesPage.jsx + .css</w:t>
      </w:r>
      <w:r>
        <w:rPr>
          <w:rFonts w:ascii="Calibri" w:hAnsi="Calibri" w:cs="Calibri"/>
          <w:color w:val="263238"/>
          <w:sz w:val="21"/>
        </w:rPr>
        <w:t xml:space="preserve"> — Industries, client marquee, and CTA page.</w:t>
      </w:r>
    </w:p>
    <w:p>
      <w:pPr>
        <w:keepLines/>
        <w:spacing w:before="40" w:after="100"/>
        <w:widowControl/>
      </w:pPr>
      <w:r>
        <w:rPr>
          <w:rFonts w:ascii="Consolas" w:hAnsi="Consolas" w:cs="Consolas"/>
          <w:b/>
          <w:color w:val="0B2E59"/>
          <w:sz w:val="19"/>
        </w:rPr>
        <w:t>pages/Journey/Journey.jsx + .css</w:t>
      </w:r>
      <w:r>
        <w:rPr>
          <w:rFonts w:ascii="Calibri" w:hAnsi="Calibri" w:cs="Calibri"/>
          <w:color w:val="263238"/>
          <w:sz w:val="21"/>
        </w:rPr>
        <w:t xml:space="preserve"> — Mawarid/ECO/IOC history and present-day company story.</w:t>
      </w:r>
    </w:p>
    <w:p>
      <w:pPr>
        <w:keepLines/>
        <w:spacing w:before="40" w:after="100"/>
        <w:widowControl/>
      </w:pPr>
      <w:r>
        <w:rPr>
          <w:rFonts w:ascii="Consolas" w:hAnsi="Consolas" w:cs="Consolas"/>
          <w:b/>
          <w:color w:val="0B2E59"/>
          <w:sz w:val="19"/>
        </w:rPr>
        <w:t>pages/Contact/Contact.jsx + .css</w:t>
      </w:r>
      <w:r>
        <w:rPr>
          <w:rFonts w:ascii="Calibri" w:hAnsi="Calibri" w:cs="Calibri"/>
          <w:color w:val="263238"/>
          <w:sz w:val="21"/>
        </w:rPr>
        <w:t xml:space="preserve"> — Contact cards, enquiry form, local API call, and styling.</w:t>
      </w:r>
    </w:p>
    <w:p>
      <w:pPr>
        <w:keepLines/>
        <w:spacing w:before="40" w:after="100"/>
        <w:widowControl/>
      </w:pPr>
      <w:r>
        <w:rPr>
          <w:rFonts w:ascii="Consolas" w:hAnsi="Consolas" w:cs="Consolas"/>
          <w:b/>
          <w:color w:val="0B2E59"/>
          <w:sz w:val="19"/>
        </w:rPr>
        <w:t>pages/ServiceDetails.jsx + .css</w:t>
      </w:r>
      <w:r>
        <w:rPr>
          <w:rFonts w:ascii="Calibri" w:hAnsi="Calibri" w:cs="Calibri"/>
          <w:color w:val="263238"/>
          <w:sz w:val="21"/>
        </w:rPr>
        <w:t xml:space="preserve"> — Reusable slug-driven layout and six visual variants.</w:t>
      </w:r>
    </w:p>
    <w:p>
      <w:pPr>
        <w:pStyle w:val="Heading2"/>
        <w:widowControl/>
      </w:pPr>
      <w:r>
        <w:t>Public and imported assets</w:t>
      </w:r>
    </w:p>
    <w:p>
      <w:pPr>
        <w:keepLines/>
        <w:spacing w:before="40" w:after="100"/>
        <w:widowControl/>
      </w:pPr>
      <w:r>
        <w:rPr>
          <w:rFonts w:ascii="Consolas" w:hAnsi="Consolas" w:cs="Consolas"/>
          <w:b/>
          <w:color w:val="0B2E59"/>
          <w:sz w:val="19"/>
        </w:rPr>
        <w:t>public/logo.png; src/assets/images/logo.png; ioc-logo.png</w:t>
      </w:r>
      <w:r>
        <w:rPr>
          <w:rFonts w:ascii="Calibri" w:hAnsi="Calibri" w:cs="Calibri"/>
          <w:color w:val="263238"/>
          <w:sz w:val="21"/>
        </w:rPr>
        <w:t xml:space="preserve"> — Three identical IOC logo copies used by HTML, shared chrome, and Journey.</w:t>
      </w:r>
    </w:p>
    <w:p>
      <w:pPr>
        <w:keepLines/>
        <w:spacing w:before="40" w:after="100"/>
        <w:widowControl/>
      </w:pPr>
      <w:r>
        <w:rPr>
          <w:rFonts w:ascii="Consolas" w:hAnsi="Consolas" w:cs="Consolas"/>
          <w:b/>
          <w:color w:val="0B2E59"/>
          <w:sz w:val="19"/>
        </w:rPr>
        <w:t>public/favicon.png</w:t>
      </w:r>
      <w:r>
        <w:rPr>
          <w:rFonts w:ascii="Calibri" w:hAnsi="Calibri" w:cs="Calibri"/>
          <w:color w:val="263238"/>
          <w:sz w:val="21"/>
        </w:rPr>
        <w:t xml:space="preserve"> — Currently unused alternate favicon.</w:t>
      </w:r>
    </w:p>
    <w:p>
      <w:pPr>
        <w:keepLines/>
        <w:spacing w:before="40" w:after="100"/>
        <w:widowControl/>
      </w:pPr>
      <w:r>
        <w:rPr>
          <w:rFonts w:ascii="Consolas" w:hAnsi="Consolas" w:cs="Consolas"/>
          <w:b/>
          <w:color w:val="0B2E59"/>
          <w:sz w:val="19"/>
        </w:rPr>
        <w:t>public/images/ioc-eco-logo.png</w:t>
      </w:r>
      <w:r>
        <w:rPr>
          <w:rFonts w:ascii="Calibri" w:hAnsi="Calibri" w:cs="Calibri"/>
          <w:color w:val="263238"/>
          <w:sz w:val="21"/>
        </w:rPr>
        <w:t xml:space="preserve"> — Waste truck logo overlay.</w:t>
      </w:r>
    </w:p>
    <w:p>
      <w:pPr>
        <w:keepLines/>
        <w:spacing w:before="40" w:after="100"/>
        <w:widowControl/>
      </w:pPr>
      <w:r>
        <w:rPr>
          <w:rFonts w:ascii="Consolas" w:hAnsi="Consolas" w:cs="Consolas"/>
          <w:b/>
          <w:color w:val="0B2E59"/>
          <w:sz w:val="19"/>
        </w:rPr>
        <w:t>public/clients/*.png</w:t>
      </w:r>
      <w:r>
        <w:rPr>
          <w:rFonts w:ascii="Calibri" w:hAnsi="Calibri" w:cs="Calibri"/>
          <w:color w:val="263238"/>
          <w:sz w:val="21"/>
        </w:rPr>
        <w:t xml:space="preserve"> — Thirteen client logo images.</w:t>
      </w:r>
    </w:p>
    <w:p>
      <w:pPr>
        <w:keepLines/>
        <w:spacing w:before="40" w:after="100"/>
        <w:widowControl/>
      </w:pPr>
      <w:r>
        <w:rPr>
          <w:rFonts w:ascii="Consolas" w:hAnsi="Consolas" w:cs="Consolas"/>
          <w:b/>
          <w:color w:val="0B2E59"/>
          <w:sz w:val="19"/>
        </w:rPr>
        <w:t>src/assets/images/hero-bg.jpg</w:t>
      </w:r>
      <w:r>
        <w:rPr>
          <w:rFonts w:ascii="Calibri" w:hAnsi="Calibri" w:cs="Calibri"/>
          <w:color w:val="263238"/>
          <w:sz w:val="21"/>
        </w:rPr>
        <w:t xml:space="preserve"> — Homepage hero.</w:t>
      </w:r>
    </w:p>
    <w:p>
      <w:pPr>
        <w:keepLines/>
        <w:spacing w:before="40" w:after="100"/>
        <w:widowControl/>
      </w:pPr>
      <w:r>
        <w:rPr>
          <w:rFonts w:ascii="Consolas" w:hAnsi="Consolas" w:cs="Consolas"/>
          <w:b/>
          <w:color w:val="0B2E59"/>
          <w:sz w:val="19"/>
        </w:rPr>
        <w:t>src/assets/images/about/about-40-years.png</w:t>
      </w:r>
      <w:r>
        <w:rPr>
          <w:rFonts w:ascii="Calibri" w:hAnsi="Calibri" w:cs="Calibri"/>
          <w:color w:val="263238"/>
          <w:sz w:val="21"/>
        </w:rPr>
        <w:t xml:space="preserve"> — About section.</w:t>
      </w:r>
    </w:p>
    <w:p>
      <w:pPr>
        <w:keepLines/>
        <w:spacing w:before="40" w:after="100"/>
        <w:widowControl/>
      </w:pPr>
      <w:r>
        <w:rPr>
          <w:rFonts w:ascii="Consolas" w:hAnsi="Consolas" w:cs="Consolas"/>
          <w:b/>
          <w:color w:val="0B2E59"/>
          <w:sz w:val="19"/>
        </w:rPr>
        <w:t>src/assets/images/industries/industries-hero.png</w:t>
      </w:r>
      <w:r>
        <w:rPr>
          <w:rFonts w:ascii="Calibri" w:hAnsi="Calibri" w:cs="Calibri"/>
          <w:color w:val="263238"/>
          <w:sz w:val="21"/>
        </w:rPr>
        <w:t xml:space="preserve"> — Industries hero.</w:t>
      </w:r>
    </w:p>
    <w:p>
      <w:pPr>
        <w:keepLines/>
        <w:spacing w:before="40" w:after="100"/>
        <w:widowControl/>
      </w:pPr>
      <w:r>
        <w:rPr>
          <w:rFonts w:ascii="Consolas" w:hAnsi="Consolas" w:cs="Consolas"/>
          <w:b/>
          <w:color w:val="0B2E59"/>
          <w:sz w:val="19"/>
        </w:rPr>
        <w:t>src/assets/images/contact-hero.jpg</w:t>
      </w:r>
      <w:r>
        <w:rPr>
          <w:rFonts w:ascii="Calibri" w:hAnsi="Calibri" w:cs="Calibri"/>
          <w:color w:val="263238"/>
          <w:sz w:val="21"/>
        </w:rPr>
        <w:t xml:space="preserve"> — Contact hero.</w:t>
      </w:r>
    </w:p>
    <w:p>
      <w:pPr>
        <w:keepLines/>
        <w:spacing w:before="40" w:after="100"/>
        <w:widowControl/>
      </w:pPr>
      <w:r>
        <w:rPr>
          <w:rFonts w:ascii="Consolas" w:hAnsi="Consolas" w:cs="Consolas"/>
          <w:b/>
          <w:color w:val="0B2E59"/>
          <w:sz w:val="19"/>
        </w:rPr>
        <w:t>src/assets/images/mawarid-logo.png; eco-logo.png</w:t>
      </w:r>
      <w:r>
        <w:rPr>
          <w:rFonts w:ascii="Calibri" w:hAnsi="Calibri" w:cs="Calibri"/>
          <w:color w:val="263238"/>
          <w:sz w:val="21"/>
        </w:rPr>
        <w:t xml:space="preserve"> — Journey group-company logos.</w:t>
      </w:r>
    </w:p>
    <w:p>
      <w:pPr>
        <w:keepLines/>
        <w:spacing w:before="40" w:after="100"/>
        <w:widowControl/>
      </w:pPr>
      <w:r>
        <w:rPr>
          <w:rFonts w:ascii="Consolas" w:hAnsi="Consolas" w:cs="Consolas"/>
          <w:b/>
          <w:color w:val="0B2E59"/>
          <w:sz w:val="19"/>
        </w:rPr>
        <w:t>src/assets/images/services/*</w:t>
      </w:r>
      <w:r>
        <w:rPr>
          <w:rFonts w:ascii="Calibri" w:hAnsi="Calibri" w:cs="Calibri"/>
          <w:color w:val="263238"/>
          <w:sz w:val="21"/>
        </w:rPr>
        <w:t xml:space="preserve"> — Six service-detail hero images.</w:t>
      </w:r>
    </w:p>
    <w:p>
      <w:pPr>
        <w:pStyle w:val="Heading2"/>
        <w:widowControl/>
      </w:pPr>
      <w:r>
        <w:t>PDF working artifacts</w:t>
      </w:r>
    </w:p>
    <w:p>
      <w:pPr>
        <w:keepLines/>
        <w:spacing w:before="40" w:after="100"/>
        <w:widowControl/>
      </w:pPr>
      <w:r>
        <w:rPr>
          <w:rFonts w:ascii="Consolas" w:hAnsi="Consolas" w:cs="Consolas"/>
          <w:b/>
          <w:color w:val="0B2E59"/>
          <w:sz w:val="19"/>
        </w:rPr>
        <w:t>tmp/pdfs/extract_ioc_pdfs.py</w:t>
      </w:r>
      <w:r>
        <w:rPr>
          <w:rFonts w:ascii="Calibri" w:hAnsi="Calibri" w:cs="Calibri"/>
          <w:color w:val="263238"/>
          <w:sz w:val="21"/>
        </w:rPr>
        <w:t xml:space="preserve"> — Text/render/contact-sheet extraction utility.</w:t>
      </w:r>
    </w:p>
    <w:p>
      <w:pPr>
        <w:keepLines/>
        <w:spacing w:before="40" w:after="100"/>
        <w:widowControl/>
      </w:pPr>
      <w:r>
        <w:rPr>
          <w:rFonts w:ascii="Consolas" w:hAnsi="Consolas" w:cs="Consolas"/>
          <w:b/>
          <w:color w:val="0B2E59"/>
          <w:sz w:val="19"/>
        </w:rPr>
        <w:t>tmp/pdfs/company-profile.txt</w:t>
      </w:r>
      <w:r>
        <w:rPr>
          <w:rFonts w:ascii="Calibri" w:hAnsi="Calibri" w:cs="Calibri"/>
          <w:color w:val="263238"/>
          <w:sz w:val="21"/>
        </w:rPr>
        <w:t xml:space="preserve"> — 36-page profile text extraction.</w:t>
      </w:r>
    </w:p>
    <w:p>
      <w:pPr>
        <w:keepLines/>
        <w:spacing w:before="40" w:after="100"/>
        <w:widowControl/>
      </w:pPr>
      <w:r>
        <w:rPr>
          <w:rFonts w:ascii="Consolas" w:hAnsi="Consolas" w:cs="Consolas"/>
          <w:b/>
          <w:color w:val="0B2E59"/>
          <w:sz w:val="19"/>
        </w:rPr>
        <w:t>tmp/pdfs/company-profile/page-01.png … page-36.png</w:t>
      </w:r>
      <w:r>
        <w:rPr>
          <w:rFonts w:ascii="Calibri" w:hAnsi="Calibri" w:cs="Calibri"/>
          <w:color w:val="263238"/>
          <w:sz w:val="21"/>
        </w:rPr>
        <w:t xml:space="preserve"> — Profile page renders.</w:t>
      </w:r>
    </w:p>
    <w:p>
      <w:pPr>
        <w:keepLines/>
        <w:spacing w:before="40" w:after="100"/>
        <w:widowControl/>
      </w:pPr>
      <w:r>
        <w:rPr>
          <w:rFonts w:ascii="Consolas" w:hAnsi="Consolas" w:cs="Consolas"/>
          <w:b/>
          <w:color w:val="0B2E59"/>
          <w:sz w:val="19"/>
        </w:rPr>
        <w:t>tmp/pdfs/company-profile-contact-sheet.jpg</w:t>
      </w:r>
      <w:r>
        <w:rPr>
          <w:rFonts w:ascii="Calibri" w:hAnsi="Calibri" w:cs="Calibri"/>
          <w:color w:val="263238"/>
          <w:sz w:val="21"/>
        </w:rPr>
        <w:t xml:space="preserve"> — Profile thumbnail sheet.</w:t>
      </w:r>
    </w:p>
    <w:p>
      <w:pPr>
        <w:keepLines/>
        <w:spacing w:before="40" w:after="100"/>
        <w:widowControl/>
      </w:pPr>
      <w:r>
        <w:rPr>
          <w:rFonts w:ascii="Consolas" w:hAnsi="Consolas" w:cs="Consolas"/>
          <w:b/>
          <w:color w:val="0B2E59"/>
          <w:sz w:val="19"/>
        </w:rPr>
        <w:t>tmp/pdfs/services-flyer.txt</w:t>
      </w:r>
      <w:r>
        <w:rPr>
          <w:rFonts w:ascii="Calibri" w:hAnsi="Calibri" w:cs="Calibri"/>
          <w:color w:val="263238"/>
          <w:sz w:val="21"/>
        </w:rPr>
        <w:t xml:space="preserve"> — Two-page flyer text extraction.</w:t>
      </w:r>
    </w:p>
    <w:p>
      <w:pPr>
        <w:keepLines/>
        <w:spacing w:before="40" w:after="100"/>
        <w:widowControl/>
      </w:pPr>
      <w:r>
        <w:rPr>
          <w:rFonts w:ascii="Consolas" w:hAnsi="Consolas" w:cs="Consolas"/>
          <w:b/>
          <w:color w:val="0B2E59"/>
          <w:sz w:val="19"/>
        </w:rPr>
        <w:t>tmp/pdfs/services-flyer/page-01.png … page-02.png</w:t>
      </w:r>
      <w:r>
        <w:rPr>
          <w:rFonts w:ascii="Calibri" w:hAnsi="Calibri" w:cs="Calibri"/>
          <w:color w:val="263238"/>
          <w:sz w:val="21"/>
        </w:rPr>
        <w:t xml:space="preserve"> — Flyer page renders.</w:t>
      </w:r>
    </w:p>
    <w:p>
      <w:pPr>
        <w:keepLines/>
        <w:spacing w:before="40" w:after="100"/>
        <w:widowControl/>
      </w:pPr>
      <w:r>
        <w:rPr>
          <w:rFonts w:ascii="Consolas" w:hAnsi="Consolas" w:cs="Consolas"/>
          <w:b/>
          <w:color w:val="0B2E59"/>
          <w:sz w:val="19"/>
        </w:rPr>
        <w:t>tmp/pdfs/services-flyer-contact-sheet.jpg</w:t>
      </w:r>
      <w:r>
        <w:rPr>
          <w:rFonts w:ascii="Calibri" w:hAnsi="Calibri" w:cs="Calibri"/>
          <w:color w:val="263238"/>
          <w:sz w:val="21"/>
        </w:rPr>
        <w:t xml:space="preserve"> — Flyer thumbnail sheet.</w:t>
      </w:r>
    </w:p>
    <w:p>
      <w:pPr>
        <w:pStyle w:val="Heading1"/>
        <w:widowControl/>
      </w:pPr>
      <w:r>
        <w:t>Final Repository Status</w:t>
      </w:r>
    </w:p>
    <w:p>
      <w:pPr>
        <w:spacing w:before="120" w:after="200" w:line="288" w:lineRule="auto"/>
        <w:ind w:left="230" w:right="115"/>
        <w:shd w:fill="E7F7F6"/>
        <w:pBdr>
          <w:left w:val="single" w:sz="18" w:space="8" w:color="19B5B5"/>
        </w:pBdr>
        <w:widowControl/>
      </w:pPr>
      <w:r>
        <w:rPr>
          <w:rFonts w:ascii="Calibri" w:hAnsi="Calibri" w:cs="Calibri"/>
          <w:b/>
          <w:color w:val="0B2E59"/>
        </w:rPr>
        <w:t xml:space="preserve">Frontend: </w:t>
      </w:r>
      <w:r>
        <w:rPr>
          <w:rFonts w:ascii="Calibri" w:hAnsi="Calibri" w:cs="Calibri"/>
          <w:color w:val="263238"/>
        </w:rPr>
        <w:t>Implemented and buildable, with six service pages, Arabic/RTL support, responsive CSS, Industries, Journey, Contact, shared navigation/footer, map, and client presentation. It still needs the listed content, link, integration, and performance corrections before final sign-off.</w:t>
      </w:r>
    </w:p>
    <w:p>
      <w:pPr>
        <w:spacing w:before="120" w:after="200" w:line="288" w:lineRule="auto"/>
        <w:ind w:left="230" w:right="115"/>
        <w:shd w:fill="FBF7F0"/>
        <w:pBdr>
          <w:left w:val="single" w:sz="18" w:space="8" w:color="9A6700"/>
        </w:pBdr>
        <w:widowControl/>
      </w:pPr>
      <w:r>
        <w:rPr>
          <w:rFonts w:ascii="Calibri" w:hAnsi="Calibri" w:cs="Calibri"/>
          <w:b/>
          <w:color w:val="0B2E59"/>
        </w:rPr>
        <w:t xml:space="preserve">Backend: </w:t>
      </w:r>
      <w:r>
        <w:rPr>
          <w:rFonts w:ascii="Calibri" w:hAnsi="Calibri" w:cs="Calibri"/>
          <w:color w:val="263238"/>
        </w:rPr>
        <w:t>Source code exists for MongoDB contact storage, dual SMTP email, and JWT admin login. It has not been started or runtime-tested and should remain a separate next phase until the frontend scope is approved.</w:t>
      </w:r>
    </w:p>
    <w:p>
      <w:pPr>
        <w:spacing w:before="120" w:after="200" w:line="288" w:lineRule="auto"/>
        <w:ind w:left="230" w:right="115"/>
        <w:shd w:fill="E7F7F6"/>
        <w:pBdr>
          <w:left w:val="single" w:sz="18" w:space="8" w:color="19B5B5"/>
        </w:pBdr>
        <w:widowControl/>
      </w:pPr>
      <w:r>
        <w:rPr>
          <w:rFonts w:ascii="Calibri" w:hAnsi="Calibri" w:cs="Calibri"/>
          <w:b/>
          <w:color w:val="0B2E59"/>
        </w:rPr>
        <w:t xml:space="preserve">Recommended next move: </w:t>
      </w:r>
      <w:r>
        <w:rPr>
          <w:rFonts w:ascii="Calibri" w:hAnsi="Calibri" w:cs="Calibri"/>
          <w:color w:val="263238"/>
        </w:rPr>
        <w:t>Complete the Priority 1 frontend corrections first, then perform an English/Arabic desktop-and-mobile visual QA pass. Only after frontend sign-off should backend configuration, validation, security, deployment, and end-to-end contact testing resume.</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s="Calibri"/>
        <w:color w:val="667085"/>
        <w:sz w:val="18"/>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cs="Calibri"/>
        <w:b/>
        <w:color w:val="667085"/>
        <w:sz w:val="17"/>
      </w:rPr>
      <w:t>IOC WEBSITE  |  REPOSITORY ANALYSIS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40"/>
        </w:tabs>
        <w:ind w:left="540" w:hanging="270"/>
      </w:pPr>
      <w:rPr>
        <w:rFonts w:ascii="Calibri" w:hAnsi="Calibri"/>
      </w:rPr>
    </w:lvl>
  </w:abstractNum>
  <w:num w:numId="10">
    <w:abstractNumId w:val="9"/>
  </w:num>
  <w:abstractNum w:abstractNumId="10">
    <w:multiLevelType w:val="singleLevel"/>
    <w:lvl w:ilvl="0">
      <w:start w:val="1"/>
      <w:numFmt w:val="decimal"/>
      <w:lvlText w:val="%1."/>
      <w:lvlJc w:val="left"/>
      <w:pPr>
        <w:tabs>
          <w:tab w:val="num" w:pos="540"/>
        </w:tabs>
        <w:ind w:left="540" w:hanging="270"/>
      </w:pPr>
      <w:rPr>
        <w:rFonts w:ascii="Calibri" w:hAnsi="Calibri"/>
      </w:rPr>
    </w:lvl>
  </w:abstractNum>
  <w:num w:numId="11">
    <w:abstractNumId w:val="10"/>
  </w:num>
  <w:abstractNum w:abstractNumId="11">
    <w:multiLevelType w:val="singleLevel"/>
    <w:lvl w:ilvl="0">
      <w:start w:val="1"/>
      <w:numFmt w:val="decimal"/>
      <w:lvlText w:val="%1."/>
      <w:lvlJc w:val="left"/>
      <w:pPr>
        <w:tabs>
          <w:tab w:val="num" w:pos="540"/>
        </w:tabs>
        <w:ind w:left="540" w:hanging="270"/>
      </w:pPr>
      <w:rPr>
        <w:rFonts w:ascii="Calibri" w:hAnsi="Calibri"/>
      </w:rPr>
    </w:lvl>
  </w:abstract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26323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before="0"/>
      <w:contextualSpacing/>
    </w:pPr>
    <w:rPr>
      <w:rFonts w:asciiTheme="majorHAnsi" w:eastAsiaTheme="majorEastAsia" w:hAnsiTheme="majorHAnsi" w:cstheme="majorBidi" w:ascii="Calibri" w:hAnsi="Calibri"/>
      <w:b/>
      <w:color w:val="0B2E59"/>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40"/>
    </w:pPr>
    <w:rPr>
      <w:rFonts w:asciiTheme="majorHAnsi" w:eastAsiaTheme="majorEastAsia" w:hAnsiTheme="majorHAnsi" w:cstheme="majorBidi" w:ascii="Calibri" w:hAnsi="Calibri"/>
      <w:i/>
      <w:iCs/>
      <w:color w:val="667085"/>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IOC Website - Complete Folder and Code Analysis</dc:title>
  <dc:subject>Repository architecture, file-by-file purpose, current status, validation, and open issues</dc:subject>
  <dc:creator>IOC Website Project</dc:creator>
  <cp:keywords>IOC, ECO, React, Vite, Express, website audit</cp:keywords>
  <dc:description>generated by python-docx</dc:description>
  <cp:lastModifiedBy/>
  <cp:revision>1</cp:revision>
  <dcterms:created xsi:type="dcterms:W3CDTF">2013-12-23T23:15:00Z</dcterms:created>
  <dcterms:modified xsi:type="dcterms:W3CDTF">2013-12-23T23:15:00Z</dcterms:modified>
  <cp:category/>
</cp:coreProperties>
</file>