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637" w:rsidRDefault="009B0637" w:rsidP="009B0637">
      <w:pPr>
        <w:pStyle w:val="NormalWeb"/>
        <w:shd w:val="clear" w:color="auto" w:fill="FFFFFF"/>
        <w:spacing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 xml:space="preserve">Stage 1 – ADLS Gen2 Setup In this stage, raw data storage layer is created using ADLS Gen2. </w:t>
      </w:r>
    </w:p>
    <w:p w:rsidR="009B0637" w:rsidRDefault="009B0637" w:rsidP="009B0637">
      <w:pPr>
        <w:pStyle w:val="NormalWeb"/>
        <w:shd w:val="clear" w:color="auto" w:fill="FFFFFF"/>
        <w:spacing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>Created Containers such as raw</w:t>
      </w:r>
      <w:r>
        <w:rPr>
          <w:rFonts w:asciiTheme="minorHAnsi" w:hAnsiTheme="minorHAnsi" w:cstheme="minorHAnsi"/>
          <w:color w:val="1F2328"/>
          <w:sz w:val="20"/>
          <w:szCs w:val="20"/>
        </w:rPr>
        <w:t>-data</w:t>
      </w:r>
      <w:r w:rsidRPr="009B0637">
        <w:rPr>
          <w:rFonts w:asciiTheme="minorHAnsi" w:hAnsiTheme="minorHAnsi" w:cstheme="minorHAnsi"/>
          <w:color w:val="1F2328"/>
          <w:sz w:val="20"/>
          <w:szCs w:val="20"/>
        </w:rPr>
        <w:t>/transactions, raw</w:t>
      </w:r>
      <w:r>
        <w:rPr>
          <w:rFonts w:asciiTheme="minorHAnsi" w:hAnsiTheme="minorHAnsi" w:cstheme="minorHAnsi"/>
          <w:color w:val="1F2328"/>
          <w:sz w:val="20"/>
          <w:szCs w:val="20"/>
        </w:rPr>
        <w:t>-data</w:t>
      </w:r>
      <w:r w:rsidRPr="009B0637">
        <w:rPr>
          <w:rFonts w:asciiTheme="minorHAnsi" w:hAnsiTheme="minorHAnsi" w:cstheme="minorHAnsi"/>
          <w:color w:val="1F2328"/>
          <w:sz w:val="20"/>
          <w:szCs w:val="20"/>
        </w:rPr>
        <w:t>/customers, raw</w:t>
      </w:r>
      <w:r>
        <w:rPr>
          <w:rFonts w:asciiTheme="minorHAnsi" w:hAnsiTheme="minorHAnsi" w:cstheme="minorHAnsi"/>
          <w:color w:val="1F2328"/>
          <w:sz w:val="20"/>
          <w:szCs w:val="20"/>
        </w:rPr>
        <w:t>-data</w:t>
      </w:r>
      <w:r w:rsidRPr="009B0637">
        <w:rPr>
          <w:rFonts w:asciiTheme="minorHAnsi" w:hAnsiTheme="minorHAnsi" w:cstheme="minorHAnsi"/>
          <w:color w:val="1F2328"/>
          <w:sz w:val="20"/>
          <w:szCs w:val="20"/>
        </w:rPr>
        <w:t>/</w:t>
      </w:r>
      <w:proofErr w:type="spellStart"/>
      <w:r w:rsidRPr="009B0637">
        <w:rPr>
          <w:rFonts w:asciiTheme="minorHAnsi" w:hAnsiTheme="minorHAnsi" w:cstheme="minorHAnsi"/>
          <w:color w:val="1F2328"/>
          <w:sz w:val="20"/>
          <w:szCs w:val="20"/>
        </w:rPr>
        <w:t>atm</w:t>
      </w:r>
      <w:proofErr w:type="spellEnd"/>
      <w:r w:rsidRPr="009B0637">
        <w:rPr>
          <w:rFonts w:asciiTheme="minorHAnsi" w:hAnsiTheme="minorHAnsi" w:cstheme="minorHAnsi"/>
          <w:color w:val="1F2328"/>
          <w:sz w:val="20"/>
          <w:szCs w:val="20"/>
        </w:rPr>
        <w:t>, and raw</w:t>
      </w:r>
      <w:r>
        <w:rPr>
          <w:rFonts w:asciiTheme="minorHAnsi" w:hAnsiTheme="minorHAnsi" w:cstheme="minorHAnsi"/>
          <w:color w:val="1F2328"/>
          <w:sz w:val="20"/>
          <w:szCs w:val="20"/>
        </w:rPr>
        <w:t>-data</w:t>
      </w:r>
      <w:r w:rsidRPr="009B0637">
        <w:rPr>
          <w:rFonts w:asciiTheme="minorHAnsi" w:hAnsiTheme="minorHAnsi" w:cstheme="minorHAnsi"/>
          <w:color w:val="1F2328"/>
          <w:sz w:val="20"/>
          <w:szCs w:val="20"/>
        </w:rPr>
        <w:t>/</w:t>
      </w:r>
      <w:proofErr w:type="spellStart"/>
      <w:r w:rsidRPr="009B0637">
        <w:rPr>
          <w:rFonts w:asciiTheme="minorHAnsi" w:hAnsiTheme="minorHAnsi" w:cstheme="minorHAnsi"/>
          <w:color w:val="1F2328"/>
          <w:sz w:val="20"/>
          <w:szCs w:val="20"/>
        </w:rPr>
        <w:t>upi</w:t>
      </w:r>
      <w:proofErr w:type="spellEnd"/>
      <w:r w:rsidRPr="009B0637">
        <w:rPr>
          <w:rFonts w:asciiTheme="minorHAnsi" w:hAnsiTheme="minorHAnsi" w:cstheme="minorHAnsi"/>
          <w:color w:val="1F2328"/>
          <w:sz w:val="20"/>
          <w:szCs w:val="20"/>
        </w:rPr>
        <w:t xml:space="preserve"> are provisioned. This provides secure, scalable, and hierarchical storage for all incoming banking datasets.</w:t>
      </w:r>
    </w:p>
    <w:p w:rsidR="009B0637" w:rsidRDefault="009B0637" w:rsidP="009B0637">
      <w:pPr>
        <w:pStyle w:val="NormalWeb"/>
      </w:pPr>
      <w:r>
        <w:rPr>
          <w:noProof/>
        </w:rPr>
        <w:drawing>
          <wp:inline distT="0" distB="0" distL="0" distR="0">
            <wp:extent cx="5865556" cy="2035277"/>
            <wp:effectExtent l="19050" t="0" r="1844" b="0"/>
            <wp:docPr id="1" name="Picture 1" descr="C:\Users\Pooja\Pictures\Screenshots\Screenshot 2025-12-05 122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oja\Pictures\Screenshots\Screenshot 2025-12-05 12290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620" cy="2036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637" w:rsidRPr="009B0637" w:rsidRDefault="009B0637" w:rsidP="009B0637">
      <w:pPr>
        <w:pStyle w:val="NormalWeb"/>
        <w:shd w:val="clear" w:color="auto" w:fill="FFFFFF"/>
        <w:spacing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</w:p>
    <w:p w:rsidR="009B0637" w:rsidRP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 xml:space="preserve">Stage 2 – Event Grid Configuration </w:t>
      </w:r>
    </w:p>
    <w:p w:rsid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>Event Grid is enabled on selected Blob containers to detect new file uploads instantly. Each event automatically notifies downstream services, enabling real-time data ingestion without manual intervention.</w:t>
      </w:r>
    </w:p>
    <w:p w:rsidR="009B0637" w:rsidRDefault="009B0637" w:rsidP="009B0637">
      <w:pPr>
        <w:pStyle w:val="NormalWeb"/>
      </w:pPr>
      <w:r>
        <w:rPr>
          <w:noProof/>
        </w:rPr>
        <w:drawing>
          <wp:inline distT="0" distB="0" distL="0" distR="0">
            <wp:extent cx="5864286" cy="2172929"/>
            <wp:effectExtent l="19050" t="0" r="3114" b="0"/>
            <wp:docPr id="4" name="Picture 4" descr="C:\Users\Pooja\Pictures\Screenshots\Screenshot 2025-12-05 122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ooja\Pictures\Screenshots\Screenshot 2025-12-05 12280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328" cy="217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</w:p>
    <w:p w:rsid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</w:p>
    <w:p w:rsidR="009B0637" w:rsidRP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</w:p>
    <w:p w:rsidR="009B0637" w:rsidRP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 xml:space="preserve">Stage 3 – Queue Service Setup </w:t>
      </w:r>
    </w:p>
    <w:p w:rsid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>A Queue or Topic is created to handle high-volume ingestion events generated by Event Grid. This ensures reliable message delivered and smooth handling of variable workloads.</w:t>
      </w:r>
    </w:p>
    <w:p w:rsid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</w:p>
    <w:p w:rsid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</w:p>
    <w:p w:rsidR="009B0637" w:rsidRPr="009B0637" w:rsidRDefault="009B0637" w:rsidP="009B0637">
      <w:pPr>
        <w:pStyle w:val="NormalWeb"/>
        <w:shd w:val="clear" w:color="auto" w:fill="FFFFFF"/>
        <w:spacing w:before="0" w:beforeAutospacing="0" w:after="115" w:afterAutospacing="0"/>
        <w:rPr>
          <w:rFonts w:asciiTheme="minorHAnsi" w:hAnsiTheme="minorHAnsi" w:cstheme="minorHAnsi"/>
          <w:color w:val="1F2328"/>
          <w:sz w:val="20"/>
          <w:szCs w:val="20"/>
        </w:rPr>
      </w:pPr>
    </w:p>
    <w:p w:rsidR="009B0637" w:rsidRPr="009B0637" w:rsidRDefault="009B0637" w:rsidP="009B063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 xml:space="preserve">Stage 4 – Python Function (Event Grid Trigger) </w:t>
      </w:r>
    </w:p>
    <w:p w:rsidR="009B0637" w:rsidRPr="009B0637" w:rsidRDefault="009B0637" w:rsidP="009B063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  <w:sz w:val="20"/>
          <w:szCs w:val="20"/>
        </w:rPr>
      </w:pPr>
      <w:r w:rsidRPr="009B0637">
        <w:rPr>
          <w:rFonts w:asciiTheme="minorHAnsi" w:hAnsiTheme="minorHAnsi" w:cstheme="minorHAnsi"/>
          <w:color w:val="1F2328"/>
          <w:sz w:val="20"/>
          <w:szCs w:val="20"/>
        </w:rPr>
        <w:t>An Azure Function with an Event Grid Trigger is developed to validate file metadata and routing rules. After validation, the function pushes an ingestion request message into the queue for processing.</w:t>
      </w:r>
    </w:p>
    <w:p w:rsidR="009B0637" w:rsidRDefault="009B0637" w:rsidP="009B0637">
      <w:pPr>
        <w:pStyle w:val="NormalWeb"/>
      </w:pPr>
      <w:r>
        <w:rPr>
          <w:noProof/>
        </w:rPr>
        <w:drawing>
          <wp:inline distT="0" distB="0" distL="0" distR="0">
            <wp:extent cx="5890137" cy="2167175"/>
            <wp:effectExtent l="19050" t="0" r="0" b="0"/>
            <wp:docPr id="7" name="Picture 7" descr="C:\Users\Pooja\Pictures\Screenshots\Screenshot 2025-12-05 123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ooja\Pictures\Screenshots\Screenshot 2025-12-05 12303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831" cy="216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637" w:rsidRDefault="009B0637" w:rsidP="009B0637">
      <w:pPr>
        <w:pStyle w:val="NormalWeb"/>
      </w:pPr>
      <w:r>
        <w:rPr>
          <w:noProof/>
        </w:rPr>
        <w:drawing>
          <wp:inline distT="0" distB="0" distL="0" distR="0">
            <wp:extent cx="6356188" cy="2816044"/>
            <wp:effectExtent l="19050" t="0" r="6512" b="0"/>
            <wp:docPr id="10" name="Picture 10" descr="C:\Users\Pooja\Pictures\Screenshots\Screenshot 2025-12-05 122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ooja\Pictures\Screenshots\Screenshot 2025-12-05 12282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814" cy="2816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E10" w:rsidRDefault="009B0637">
      <w:r>
        <w:t xml:space="preserve">End day-1 </w:t>
      </w:r>
    </w:p>
    <w:sectPr w:rsidR="00447E10" w:rsidSect="001115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characterSpacingControl w:val="doNotCompress"/>
  <w:compat/>
  <w:rsids>
    <w:rsidRoot w:val="009B0637"/>
    <w:rsid w:val="00111506"/>
    <w:rsid w:val="002F4DC7"/>
    <w:rsid w:val="0052186C"/>
    <w:rsid w:val="005A6BFE"/>
    <w:rsid w:val="009B0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5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6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3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Pooja</cp:lastModifiedBy>
  <cp:revision>1</cp:revision>
  <dcterms:created xsi:type="dcterms:W3CDTF">2025-12-05T09:25:00Z</dcterms:created>
  <dcterms:modified xsi:type="dcterms:W3CDTF">2025-12-05T09:36:00Z</dcterms:modified>
</cp:coreProperties>
</file>