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jc w:val="center"/>
      </w:pPr>
      <w:r>
        <w:rPr>
          <w:b/>
          <w:color w:val="2F5496"/>
          <w:sz w:val="36"/>
        </w:rPr>
        <w:t>TÀI LIỆU ĐẶC TẢ CÂU CHUYỆN NGƯỜI DÙNG</w:t>
        <w:br/>
        <w:t>(USER STORIES) &amp; TIÊU CHÍ CHẤP NHẬN (ACCEPTANCE CRITERIA)</w:t>
      </w:r>
    </w:p>
    <w:p>
      <w:pPr>
        <w:spacing w:after="720"/>
        <w:jc w:val="center"/>
      </w:pPr>
      <w:r>
        <w:rPr>
          <w:i/>
          <w:color w:val="595959"/>
          <w:sz w:val="22"/>
        </w:rPr>
        <w:t>Hệ Thống Quản Lý Chấm Công &amp; Tiền Lương Điện Tử Nhà Máy Linh Kiện Điện Tử 2026</w:t>
        <w:br/>
        <w:t>Cập Nhật Chuẩn Pháp Lý: Bộ luật Lao động 2019 | Nghị định 293/2025/NĐ-CP | Nghị định 283/2026/NĐ-CP</w:t>
      </w:r>
    </w:p>
    <w:p>
      <w:pPr>
        <w:spacing w:after="480"/>
        <w:jc w:val="center"/>
      </w:pPr>
      <w:r>
        <w:rPr>
          <w:color w:val="D9D9D9"/>
        </w:rPr>
        <w:t>――――――――――――――――――――――――――――――――――――――――――――――――――</w:t>
      </w:r>
    </w:p>
    <w:p>
      <w:pPr>
        <w:pStyle w:val="Heading1"/>
        <w:keepNext/>
        <w:spacing w:before="120" w:after="60"/>
      </w:pPr>
      <w:r>
        <w:rPr>
          <w:rFonts w:ascii="Calibri" w:hAnsi="Calibri"/>
          <w:b/>
          <w:color w:val="2F5496"/>
          <w:sz w:val="28"/>
        </w:rPr>
        <w:t>PHẦN I: TỔNG QUAN VỀ USER STORY VÀ TIÊU CHÍ CHẤP NHẬN</w:t>
      </w:r>
    </w:p>
    <w:p>
      <w:r>
        <w:rPr>
          <w:i/>
        </w:rPr>
        <w:t xml:space="preserve">Trong phát triển phần mềm theo phương pháp Agile/Scrum, </w:t>
      </w:r>
      <w:r>
        <w:rPr>
          <w:b/>
        </w:rPr>
        <w:t xml:space="preserve">User Story (Câu chuyện người dùng) </w:t>
      </w:r>
      <w:r>
        <w:t>là một mô tả ngắn gọn, đơn giản về một tính năng hoặc một yêu cầu hệ thống dưới góc nhìn của người dùng cuối - những người trực tiếp vận hành hoặc nhận giá trị từ tính năng đó. Thay vì mô tả một cách kỹ thuật khô khan theo kiểu cũ, User Story tập trung hoàn toàn vào hành động thực tế và giá trị mang lại cho người dùng.</w:t>
      </w:r>
    </w:p>
    <w:p>
      <w:pPr>
        <w:ind w:left="360"/>
      </w:pPr>
      <w:r>
        <w:rPr>
          <w:i/>
        </w:rPr>
        <w:t>Cấu trúc kinh điển của một User Story bao gồm 3 thành phần chính:</w:t>
      </w:r>
    </w:p>
    <w:p>
      <w:pPr>
        <w:pStyle w:val="ListBullet"/>
      </w:pPr>
      <w:r>
        <w:rPr>
          <w:b/>
        </w:rPr>
        <w:t xml:space="preserve">As a... [Vai trò]: </w:t>
      </w:r>
      <w:r>
        <w:t>Định nghĩa rõ đối tượng nào thực hiện hành động (ví dụ: Công nhân trực tiếp C1, Chuyên viên nhân sự A3).</w:t>
      </w:r>
    </w:p>
    <w:p>
      <w:pPr>
        <w:pStyle w:val="ListBullet"/>
      </w:pPr>
      <w:r>
        <w:rPr>
          <w:b/>
        </w:rPr>
        <w:t xml:space="preserve">I want to... [Hành động/Tính năng]: </w:t>
      </w:r>
      <w:r>
        <w:t>Mô tả tính năng phần mềm hoặc hành vi người dùng muốn thực hiện trên giao diện.</w:t>
      </w:r>
    </w:p>
    <w:p>
      <w:pPr>
        <w:pStyle w:val="ListBullet"/>
      </w:pPr>
      <w:r>
        <w:rPr>
          <w:b/>
        </w:rPr>
        <w:t xml:space="preserve">So that... [Giá trị/Lợi ích]: </w:t>
      </w:r>
      <w:r>
        <w:t>Chỉ ra giá trị cốt lõi mang lại (tại sao tính năng này cần thiết và giúp giải quyết bài toán gì).</w:t>
      </w:r>
    </w:p>
    <w:p>
      <w:pPr>
        <w:pStyle w:val="Heading2"/>
        <w:keepNext/>
        <w:spacing w:before="120" w:after="60"/>
      </w:pPr>
      <w:r>
        <w:rPr>
          <w:rFonts w:ascii="Calibri" w:hAnsi="Calibri"/>
          <w:b/>
          <w:color w:val="4472C4"/>
          <w:sz w:val="24"/>
        </w:rPr>
        <w:t>Mục đích cốt lõi của việc sử dụng User Story:</w:t>
      </w:r>
    </w:p>
    <w:p>
      <w:pPr>
        <w:pStyle w:val="ListBullet2"/>
      </w:pPr>
      <w:r>
        <w:rPr>
          <w:b/>
        </w:rPr>
        <w:t xml:space="preserve">Tập trung vào giá trị thực tế: </w:t>
      </w:r>
      <w:r>
        <w:t>Giúp đội ngũ dự án tránh khỏi bẫy lập trình ra những tính năng vô ích, luôn định hướng phát triển phần mềm dựa trên nhu cầu thực tế của người vận hành.</w:t>
      </w:r>
    </w:p>
    <w:p>
      <w:pPr>
        <w:pStyle w:val="ListBullet2"/>
      </w:pPr>
      <w:r>
        <w:rPr>
          <w:b/>
        </w:rPr>
        <w:t xml:space="preserve">Cầu nối ngôn ngữ chung (Common Language): </w:t>
      </w:r>
      <w:r>
        <w:t>Sử dụng ngôn ngữ tự nhiên, bình dị giúp cả khối nghiệp vụ (Nhân sự, Kế toán, Ban Giám đốc) và khối công nghệ (Lập trình viên, Tester) có tiếng nói chung, loại bỏ hiểu lầm.</w:t>
      </w:r>
    </w:p>
    <w:p>
      <w:pPr>
        <w:pStyle w:val="ListBullet2"/>
      </w:pPr>
      <w:r>
        <w:rPr>
          <w:b/>
        </w:rPr>
        <w:t xml:space="preserve">Tính linh hoạt cao: </w:t>
      </w:r>
      <w:r>
        <w:t>Là một công cụ thảo luận mở để các bên liên quan thương thảo thêm chi tiết thay vì một bản đặc tả cứng nhắc, khó chỉnh sửa.</w:t>
      </w:r>
    </w:p>
    <w:p>
      <w:pPr>
        <w:pStyle w:val="ListBullet2"/>
      </w:pPr>
      <w:r>
        <w:rPr>
          <w:b/>
        </w:rPr>
        <w:t xml:space="preserve">Cơ sở để xây dựng Tiêu chí chấp nhận (Acceptance Criteria - AC): </w:t>
      </w:r>
      <w:r>
        <w:t>Mỗi User Story đi kèm với các tiêu chí nghiệm thu rõ ràng, làm thước đo chuẩn mực để Tester viết kịch bản kiểm thử (Test Cases) và người dùng cuối thực hiện nghiệm thu sản phẩm (UAT).</w:t>
      </w:r>
    </w:p>
    <w:p>
      <w:pPr>
        <w:pStyle w:val="Heading1"/>
        <w:keepNext/>
        <w:spacing w:before="120" w:after="60"/>
      </w:pPr>
      <w:r>
        <w:rPr>
          <w:rFonts w:ascii="Calibri" w:hAnsi="Calibri"/>
          <w:b/>
          <w:color w:val="2F5496"/>
          <w:sz w:val="28"/>
        </w:rPr>
        <w:t>PHẦN II: PHƯƠNG PHÁP XÁC ĐỊNH CHÍNH XÁC VÀ ĐẦY ĐỦ USER STORY</w:t>
      </w:r>
    </w:p>
    <w:p>
      <w:r>
        <w:t>Để không bỏ sót yêu cầu nghiệp vụ phức tạp của một nhà máy sản xuất điện tử ca kíp, quy trình thu thập và xây dựng User Story cần tuân thủ nghiêm ngặt theo 4 bước chiến lược sau:</w:t>
      </w:r>
    </w:p>
    <w:tbl>
      <w:tblPr>
        <w:tblW w:type="auto" w:w="0"/>
        <w:tblLayout w:type="fixed"/>
        <w:tblLook w:firstColumn="1" w:firstRow="1" w:lastColumn="0" w:lastRow="0" w:noHBand="0" w:noVBand="1" w:val="04A0"/>
      </w:tblPr>
      <w:tblGrid>
        <w:gridCol w:w="4680"/>
        <w:gridCol w:w="4680"/>
      </w:tblGrid>
      <w:tr>
        <w:tc>
          <w:tcPr>
            <w:tcW w:type="dxa" w:w="2160"/>
            <w:shd w:val="clear" w:color="auto" w:fill="2F5496"/>
            <w:tcMar>
              <w:top w:w="140" w:type="dxa"/>
              <w:bottom w:w="140" w:type="dxa"/>
              <w:left w:w="200" w:type="dxa"/>
              <w:right w:w="200" w:type="dxa"/>
            </w:tcMar>
          </w:tcPr>
          <w:p>
            <w:pPr>
              <w:jc w:val="center"/>
            </w:pPr>
            <w:r>
              <w:rPr>
                <w:b/>
                <w:color w:val="FFFFFF"/>
              </w:rPr>
              <w:t>Bước Thực Hiện</w:t>
            </w:r>
          </w:p>
        </w:tc>
        <w:tc>
          <w:tcPr>
            <w:tcW w:type="dxa" w:w="7200"/>
            <w:shd w:val="clear" w:color="auto" w:fill="2F5496"/>
            <w:tcMar>
              <w:top w:w="140" w:type="dxa"/>
              <w:bottom w:w="140" w:type="dxa"/>
              <w:left w:w="200" w:type="dxa"/>
              <w:right w:w="200" w:type="dxa"/>
            </w:tcMar>
          </w:tcPr>
          <w:p>
            <w:pPr>
              <w:jc w:val="center"/>
            </w:pPr>
            <w:r>
              <w:rPr>
                <w:b/>
                <w:color w:val="FFFFFF"/>
              </w:rPr>
              <w:t>Phương Pháp &amp; Giá Trị Đạt Được</w:t>
            </w:r>
          </w:p>
        </w:tc>
      </w:tr>
      <w:tr>
        <w:tc>
          <w:tcPr>
            <w:tcW w:type="dxa" w:w="2160"/>
            <w:shd w:val="clear" w:color="auto" w:fill="FFFFFF"/>
            <w:tcMar>
              <w:top w:w="140" w:type="dxa"/>
              <w:bottom w:w="140" w:type="dxa"/>
              <w:left w:w="200" w:type="dxa"/>
              <w:right w:w="200" w:type="dxa"/>
            </w:tcMar>
          </w:tcPr>
          <w:p>
            <w:pPr>
              <w:jc w:val="center"/>
            </w:pPr>
            <w:r>
              <w:rPr>
                <w:b/>
                <w:sz w:val="20"/>
              </w:rPr>
              <w:t>Bước 1:</w:t>
              <w:br/>
              <w:t>Phân tích Tác nhân</w:t>
              <w:br/>
              <w:t>(Actors)</w:t>
            </w:r>
          </w:p>
        </w:tc>
        <w:tc>
          <w:tcPr>
            <w:tcW w:type="dxa" w:w="7200"/>
            <w:shd w:val="clear" w:color="auto" w:fill="FFFFFF"/>
            <w:tcMar>
              <w:top w:w="140" w:type="dxa"/>
              <w:bottom w:w="140" w:type="dxa"/>
              <w:left w:w="200" w:type="dxa"/>
              <w:right w:w="200" w:type="dxa"/>
            </w:tcMar>
          </w:tcPr>
          <w:p>
            <w:pPr>
              <w:jc w:val="left"/>
            </w:pPr>
            <w:r>
              <w:rPr>
                <w:sz w:val="20"/>
              </w:rPr>
              <w:t>Liệt kê và phân loại chi tiết toàn bộ các vai trò tiếp xúc với phần mềm chấm công và tiền lương tại nhà máy. Khối nhà máy sản xuất có cấu trúc nhân sự rất đa dạng: Công nhân trực tiếp (C1) cần giao diện mobile/kiosk cực kỳ tối giản; Quản lý xưởng (D3) cần duyệt công nhanh; Kế toán (D2) và HR (A3) cần bảng tính chi tiết sâu; Ban Giám đốc (D1) cần biểu đồ trực quan. Xác định đúng vai trò giúp gán đúng nhu cầu sử dụng.</w:t>
            </w:r>
          </w:p>
        </w:tc>
      </w:tr>
      <w:tr>
        <w:tc>
          <w:tcPr>
            <w:tcW w:type="dxa" w:w="2160"/>
            <w:shd w:val="clear" w:color="auto" w:fill="F2F2F2"/>
            <w:tcMar>
              <w:top w:w="140" w:type="dxa"/>
              <w:bottom w:w="140" w:type="dxa"/>
              <w:left w:w="200" w:type="dxa"/>
              <w:right w:w="200" w:type="dxa"/>
            </w:tcMar>
          </w:tcPr>
          <w:p>
            <w:pPr>
              <w:jc w:val="center"/>
            </w:pPr>
            <w:r>
              <w:rPr>
                <w:b/>
                <w:sz w:val="20"/>
              </w:rPr>
              <w:t>Bước 2:</w:t>
              <w:br/>
              <w:t>Vẽ Bản đồ Hành trình</w:t>
              <w:br/>
              <w:t>(User Journey)</w:t>
            </w:r>
          </w:p>
        </w:tc>
        <w:tc>
          <w:tcPr>
            <w:tcW w:type="dxa" w:w="7200"/>
            <w:shd w:val="clear" w:color="auto" w:fill="F2F2F2"/>
            <w:tcMar>
              <w:top w:w="140" w:type="dxa"/>
              <w:bottom w:w="140" w:type="dxa"/>
              <w:left w:w="200" w:type="dxa"/>
              <w:right w:w="200" w:type="dxa"/>
            </w:tcMar>
          </w:tcPr>
          <w:p>
            <w:pPr>
              <w:jc w:val="left"/>
            </w:pPr>
            <w:r>
              <w:rPr>
                <w:sz w:val="20"/>
              </w:rPr>
              <w:t>Vẽ luồng nghiệp vụ liên tục từ đầu tháng đến cuối tháng (Đầu tháng phân ca ca kíp xoay kíp \rightarrow Hằng ngày quẹt thẻ FaceID/vân tay \rightarrow Đăng ký tăng ca OT \rightarrow Khai báo nghỉ phép \rightarrow Quản lý duyệt đơn \rightarrow Cuối tháng khóa bảng công \rightarrow Chạy tính lương, bảo hiểm, thuế \rightarrow Phê duyệt bảng lương \rightarrow Gửi phiếu lương Payslip xác thực OTP \rightarrow Chuyển khoản lương qua Bank Hub). Đi theo hành trình này sẽ giúp phát hiện mọi lỗ hổng tính năng.</w:t>
            </w:r>
          </w:p>
        </w:tc>
      </w:tr>
      <w:tr>
        <w:tc>
          <w:tcPr>
            <w:tcW w:type="dxa" w:w="2160"/>
            <w:shd w:val="clear" w:color="auto" w:fill="FFFFFF"/>
            <w:tcMar>
              <w:top w:w="140" w:type="dxa"/>
              <w:bottom w:w="140" w:type="dxa"/>
              <w:left w:w="200" w:type="dxa"/>
              <w:right w:w="200" w:type="dxa"/>
            </w:tcMar>
          </w:tcPr>
          <w:p>
            <w:pPr>
              <w:jc w:val="center"/>
            </w:pPr>
            <w:r>
              <w:rPr>
                <w:b/>
                <w:sz w:val="20"/>
              </w:rPr>
              <w:t>Bước 3:</w:t>
              <w:br/>
              <w:t>Áp dụng bộ lọc</w:t>
              <w:br/>
              <w:t>INVEST</w:t>
            </w:r>
          </w:p>
        </w:tc>
        <w:tc>
          <w:tcPr>
            <w:tcW w:type="dxa" w:w="7200"/>
            <w:shd w:val="clear" w:color="auto" w:fill="FFFFFF"/>
            <w:tcMar>
              <w:top w:w="140" w:type="dxa"/>
              <w:bottom w:w="140" w:type="dxa"/>
              <w:left w:w="200" w:type="dxa"/>
              <w:right w:w="200" w:type="dxa"/>
            </w:tcMar>
          </w:tcPr>
          <w:p>
            <w:pPr>
              <w:jc w:val="left"/>
            </w:pPr>
            <w:r>
              <w:rPr>
                <w:sz w:val="20"/>
              </w:rPr>
              <w:t xml:space="preserve">Mỗi User Story viết ra bắt buộc phải đạt tiêu chuẩn INVEST: </w:t>
              <w:br/>
              <w:t>- Independent (Độc lập, có thể triển khai riêng lẻ)</w:t>
              <w:br/>
              <w:t>- Negotiable (Thương thảo được, không cứng nhắc)</w:t>
              <w:br/>
              <w:t>- Valuable (Đem lại giá trị cụ thể cho người dùng hoặc doanh nghiệp)</w:t>
              <w:br/>
              <w:t>- Estimable (Đủ rõ ràng để lập trình viên ước lượng được thời gian code)</w:t>
              <w:br/>
              <w:t>- Small (Đủ nhỏ, hoàn thành trong 1-2 ngày làm việc)</w:t>
              <w:br/>
              <w:t>- Testable (Có thể kiểm thử và đo lường được thông qua Acceptance Criteria).</w:t>
            </w:r>
          </w:p>
        </w:tc>
      </w:tr>
      <w:tr>
        <w:tc>
          <w:tcPr>
            <w:tcW w:type="dxa" w:w="2160"/>
            <w:shd w:val="clear" w:color="auto" w:fill="F2F2F2"/>
            <w:tcMar>
              <w:top w:w="140" w:type="dxa"/>
              <w:bottom w:w="140" w:type="dxa"/>
              <w:left w:w="200" w:type="dxa"/>
              <w:right w:w="200" w:type="dxa"/>
            </w:tcMar>
          </w:tcPr>
          <w:p>
            <w:pPr>
              <w:jc w:val="center"/>
            </w:pPr>
            <w:r>
              <w:rPr>
                <w:b/>
                <w:sz w:val="20"/>
              </w:rPr>
              <w:t>Bước 4:</w:t>
              <w:br/>
              <w:t>Hội ý Ba Bên</w:t>
              <w:br/>
              <w:t>(Three Amigos)</w:t>
            </w:r>
          </w:p>
        </w:tc>
        <w:tc>
          <w:tcPr>
            <w:tcW w:type="dxa" w:w="7200"/>
            <w:shd w:val="clear" w:color="auto" w:fill="F2F2F2"/>
            <w:tcMar>
              <w:top w:w="140" w:type="dxa"/>
              <w:bottom w:w="140" w:type="dxa"/>
              <w:left w:w="200" w:type="dxa"/>
              <w:right w:w="200" w:type="dxa"/>
            </w:tcMar>
          </w:tcPr>
          <w:p>
            <w:pPr>
              <w:jc w:val="left"/>
            </w:pPr>
            <w:r>
              <w:rPr>
                <w:sz w:val="20"/>
              </w:rPr>
              <w:t>Tổ chức họp thảo luận trước khi viết code giữa 3 vai trò: Nghiệp vụ (HR/C&amp;B/Kế toán) - Lập trình (Dev) - Kiểm thử (QA/Tester). Việc đối thoại trực tiếp này giúp phát hiện ra các tình huống biên phức tạp (như công nhân nghỉ ốm giữa giờ, quên quẹt ca kíp, làm thêm giờ qua đêm bắc cầu trùng ngày lễ) để thống nhất Tiêu chí chấp nhận ngay từ đầu.</w:t>
            </w:r>
          </w:p>
        </w:tc>
      </w:tr>
    </w:tbl>
    <w:p>
      <w:pPr>
        <w:spacing w:after="240"/>
      </w:pPr>
    </w:p>
    <w:p>
      <w:pPr>
        <w:pStyle w:val="Heading1"/>
        <w:keepNext/>
        <w:spacing w:before="120" w:after="60"/>
      </w:pPr>
      <w:r>
        <w:rPr>
          <w:rFonts w:ascii="Calibri" w:hAnsi="Calibri"/>
          <w:b/>
          <w:color w:val="2F5496"/>
          <w:sz w:val="28"/>
        </w:rPr>
        <w:t>PHẦN III: DANH SÁCH USER STORIES CỐT LÕI &amp; TIÊU CHÍ CHẤP NHẬN</w:t>
      </w:r>
    </w:p>
    <w:p>
      <w:r>
        <w:t>Dưới đây là 4 User Stories quan trọng nhất, giải quyết các bài toán nghiệp vụ phức tạp nhất và chứa đựng các tham số pháp lý cập nhật mới nhất cho nhà máy sản xuất điện tử:</w:t>
      </w:r>
    </w:p>
    <w:p>
      <w:pPr>
        <w:pStyle w:val="Heading2"/>
        <w:keepNext/>
        <w:spacing w:before="120" w:after="60"/>
      </w:pPr>
      <w:r>
        <w:rPr>
          <w:rFonts w:ascii="Calibri" w:hAnsi="Calibri"/>
          <w:b/>
          <w:color w:val="4472C4"/>
          <w:sz w:val="24"/>
        </w:rPr>
        <w:t>User Story US-01: Xem Phiếu Lương Điện Tử Bảo Mật (ESS)</w:t>
      </w:r>
    </w:p>
    <w:p>
      <w:r>
        <w:rPr>
          <w:b/>
        </w:rPr>
        <w:t xml:space="preserve">• Phát biểu Câu chuyện: </w:t>
      </w:r>
      <w:r>
        <w:t>Là một Công nhân trực tiếp sản xuất (C1), tôi muốn xem Phiếu lương điện tử (Payslip) chi tiết của mình hằng tháng trên ứng dụng di động (hoặc Kiosk tại xưởng) và phải xác thực danh tính bảo mật trước khi xem, để tôi hiểu rõ các khoản thu nhập thực lĩnh, số giờ tăng ca ban ngày/ban đêm của mình, đồng thời đảm bảo thông tin thu nhập cá nhân không bị rò rỉ.</w:t>
      </w:r>
    </w:p>
    <w:p>
      <w:pPr>
        <w:spacing w:after="60"/>
      </w:pPr>
      <w:r>
        <w:rPr>
          <w:b/>
        </w:rPr>
        <w:t>• Tiêu chí chấp nhận (Acceptance Criteria - AC):</w:t>
      </w:r>
    </w:p>
    <w:p>
      <w:pPr>
        <w:pStyle w:val="ListBullet2"/>
      </w:pPr>
      <w:r>
        <w:rPr>
          <w:b/>
        </w:rPr>
        <w:t xml:space="preserve">AC 1.1 (Hiển thị chi tiết cấu trúc thu nhập): </w:t>
      </w:r>
      <w:r>
        <w:t>Phiếu lương hiển thị rõ ràng từng mục: Lương cơ bản theo hợp đồng lao động; số ngày công làm việc thực tế; tổng số giờ làm thêm giờ ban ngày; tổng số giờ làm thêm ca đêm; các khoản phụ cấp đặc thù ngành điện tử (phụ cấp chống độc, phụ cấp ca đêm, phụ cấp chuyên cần); khoản trích đóng bảo hiểm bắt buộc cá nhân (BHXH 8%, BHYT 1.5%, BHTN 1% đóng trên lương HĐLĐ); khoản thuế TNCN bị khấu trừ; và số tiền thực lĩnh cuối cùng.</w:t>
      </w:r>
    </w:p>
    <w:p>
      <w:pPr>
        <w:pStyle w:val="ListBullet2"/>
      </w:pPr>
      <w:r>
        <w:rPr>
          <w:b/>
        </w:rPr>
        <w:t xml:space="preserve">AC 1.2 (Bảo mật thông tin tuân thủ pháp luật): </w:t>
      </w:r>
      <w:r>
        <w:t>Để tuân thủ Nghị định 13/2023/NĐ-CP về bảo vệ dữ liệu cá nhân, khi người dùng bấm xem phiếu lương, hệ thống bắt buộc phải hiển thị màn hình khóa yêu cầu nhập mã PIN cá nhân, quét vân tay hoặc nhận diện khuôn mặt (FaceID). Không hiển thị trực tiếp thông tin lương lên màn hình thông báo chung.</w:t>
      </w:r>
    </w:p>
    <w:p>
      <w:pPr>
        <w:pStyle w:val="ListBullet2"/>
      </w:pPr>
      <w:r>
        <w:rPr>
          <w:b/>
        </w:rPr>
        <w:t xml:space="preserve">AC 1.3 (Phản hồi sai sót công lương trực tiếp): </w:t>
      </w:r>
      <w:r>
        <w:t>Trên giao diện phiếu lương phải hiển thị nút "Phản hồi sai lệch". Khi công nhân bấm nút này, hệ thống sẽ mở ra biểu mẫu nhập ý kiến phản ánh (ví dụ: thắc mắc số giờ tăng ca đêm ngày thứ 7 bị tính thiếu) và tự động tạo phiếu yêu cầu giải trình gửi thẳng về tài khoản của Chuyên viên tiền lương (A3) xử lý.</w:t>
      </w:r>
    </w:p>
    <w:p>
      <w:pPr>
        <w:pStyle w:val="Heading2"/>
        <w:keepNext/>
        <w:spacing w:before="120" w:after="60"/>
      </w:pPr>
      <w:r>
        <w:rPr>
          <w:rFonts w:ascii="Calibri" w:hAnsi="Calibri"/>
          <w:b/>
          <w:color w:val="4472C4"/>
          <w:sz w:val="24"/>
        </w:rPr>
        <w:t>User Story US-02: Phân Ca và Duyệt Công Ca Đêm Bắc Cầu (MSS)</w:t>
      </w:r>
    </w:p>
    <w:p>
      <w:r>
        <w:rPr>
          <w:b/>
        </w:rPr>
        <w:t xml:space="preserve">• Phát biểu Câu chuyện: </w:t>
      </w:r>
      <w:r>
        <w:t>Là một Quản lý phân xưởng (D3), tôi muốn hệ thống tự động nhận diện và gom dữ liệu quẹt thẻ ra/vào của công nhân làm ca đêm bắc cầu qua ngày hôm sau về đúng ngày bắt đầu làm việc, để tôi duyệt bảng chấm công chính xác, nhanh chóng và không bị trùng lặp công của công nhân.</w:t>
      </w:r>
    </w:p>
    <w:p>
      <w:pPr>
        <w:spacing w:after="60"/>
      </w:pPr>
      <w:r>
        <w:rPr>
          <w:b/>
        </w:rPr>
        <w:t>• Tiêu chí chấp nhận (Acceptance Criteria - AC):</w:t>
      </w:r>
    </w:p>
    <w:p>
      <w:pPr>
        <w:pStyle w:val="ListBullet2"/>
      </w:pPr>
      <w:r>
        <w:rPr>
          <w:b/>
        </w:rPr>
        <w:t xml:space="preserve">AC 2.1 (Nhận diện ca đêm bắc cầu): </w:t>
      </w:r>
      <w:r>
        <w:t>Đối với Ca C (Ca làm việc đêm từ 22:00 ngày T đến 06:00 ngày T+1): Khi công nhân thực hiện quẹt thẻ "Vào" trong khung từ 21:30 - 22:15 ngày T và quẹt "Ra" từ 05:45 - 06:30 ngày T+1, hệ thống phải tự động nhận diện, ghép cặp dữ liệu và ghi nhận đầy đủ 01 ngày công làm việc cho ngày T thay vì ghi nhận lẻ tẻ hai ngày hoặc báo lỗi.</w:t>
      </w:r>
    </w:p>
    <w:p>
      <w:pPr>
        <w:pStyle w:val="ListBullet2"/>
      </w:pPr>
      <w:r>
        <w:rPr>
          <w:b/>
        </w:rPr>
        <w:t xml:space="preserve">AC 2.2 (Phân tách phụ cấp ca đêm tự động): </w:t>
      </w:r>
      <w:r>
        <w:t>Hệ thống tự động phân tách số giờ làm việc thực tế nằm trong khung giờ đêm (22:00 tối ngày T đến 06:00 sáng ngày T+1) để tính phụ cấp làm việc ban đêm cộng thêm ít nhất bằng 30% tiền lương ngày thường theo đúng Điều 98 Bộ luật Lao động 2019.</w:t>
      </w:r>
    </w:p>
    <w:p>
      <w:pPr>
        <w:pStyle w:val="ListBullet2"/>
      </w:pPr>
      <w:r>
        <w:rPr>
          <w:b/>
        </w:rPr>
        <w:t xml:space="preserve">AC 2.3 (Cảnh báo lỗi quẹt thẻ ngoại lệ): </w:t>
      </w:r>
      <w:r>
        <w:t>Trong trường hợp công nhân chỉ quẹt thẻ 1 lần (quên quẹt Vào hoặc quẹt Ra), hệ thống phải tự động gán nhãn trạng thái "Lỗi quẹt thẻ" và hiển thị dòng cảnh báo màu cam trên màn hình quản lý của Quản lý phân xưởng (D3) để quản lý tiến hành duyệt công bổ sung sau khi công nhân đã nộp giải trình trực tuyến thành công.</w:t>
      </w:r>
    </w:p>
    <w:p>
      <w:pPr>
        <w:pStyle w:val="Heading2"/>
        <w:keepNext/>
        <w:spacing w:before="120" w:after="60"/>
      </w:pPr>
      <w:r>
        <w:rPr>
          <w:rFonts w:ascii="Calibri" w:hAnsi="Calibri"/>
          <w:b/>
          <w:color w:val="4472C4"/>
          <w:sz w:val="24"/>
        </w:rPr>
        <w:t>User Story US-03: Tính Lương Tự Động Tích Hợp Đa Tầng (Admin/HR)</w:t>
      </w:r>
    </w:p>
    <w:p>
      <w:r>
        <w:rPr>
          <w:b/>
        </w:rPr>
        <w:t xml:space="preserve">• Phát biểu Câu chuyện: </w:t>
      </w:r>
      <w:r>
        <w:t>Là một Chuyên viên tiền lương C&amp;B (A3), tôi muốn hệ thống tự động tính toán tiền lương thời gian, các phụ cấp ca kíp, và tự động áp dụng ma trận hệ số tăng ca đêm đa tầng cùng mức lương tối thiểu vùng mới nhất, để tôi hoàn thành bảng tính lương cho hàng trăm lao động đúng hạn, chính xác tuyệt đối và loại bỏ hoàn toàn các rủi ro pháp lý cho doanh nghiệp.</w:t>
      </w:r>
    </w:p>
    <w:p>
      <w:pPr>
        <w:spacing w:after="60"/>
      </w:pPr>
      <w:r>
        <w:rPr>
          <w:b/>
        </w:rPr>
        <w:t>• Tiêu chí chấp nhận (Acceptance Criteria - AC):</w:t>
      </w:r>
    </w:p>
    <w:p>
      <w:pPr>
        <w:pStyle w:val="ListBullet2"/>
      </w:pPr>
      <w:r>
        <w:rPr>
          <w:b/>
        </w:rPr>
        <w:t xml:space="preserve">AC 3.1 (Rào cản kiểm soát mức lương tối thiểu vùng): </w:t>
      </w:r>
      <w:r>
        <w:t>Khi chuyên viên tiền lương chạy bảng tính, hệ thống tự động đối chiếu mức lương trên HĐLĐ của toàn bộ nhân sự với mức lương tối thiểu vùng năm 2026 của Vùng I (5.310.000 VND/tháng). Nếu phát hiện bất kỳ trường hợp nào có mức lương đóng bảo hiểm/HĐLĐ thấp hơn mức tối thiểu vùng, hệ thống phải tự động chặn lại, đánh dấu đỏ cảnh báo để ngăn chặn vi phạm pháp lý của doanh nghiệp.</w:t>
      </w:r>
    </w:p>
    <w:p>
      <w:pPr>
        <w:pStyle w:val="ListBullet2"/>
      </w:pPr>
      <w:r>
        <w:rPr>
          <w:b/>
        </w:rPr>
        <w:t xml:space="preserve">AC 3.2 (Công thức tính OT ca đêm đa tầng tự động): </w:t>
      </w:r>
      <w:r>
        <w:t xml:space="preserve">Hệ thống tự động áp dụng chính xác ma trận hệ số làm thêm giờ vào ban đêm (OT ca đêm) theo quy định của Điều 57 Nghị định 145/2020/NĐ-CP: </w:t>
        <w:br/>
        <w:t>- Tăng ca đêm ngày thường (có OT ban ngày trước đó): nhân hệ số 210%</w:t>
        <w:br/>
        <w:t>- Tăng ca đêm ngày nghỉ hằng tuần (Chủ nhật): nhân hệ số 270%</w:t>
        <w:br/>
        <w:t>- Tăng ca đêm ngày lễ, Tết: nhân hệ số 390% (chưa bao gồm lương nghỉ lễ hưởng nguyên lương).</w:t>
      </w:r>
    </w:p>
    <w:p>
      <w:pPr>
        <w:pStyle w:val="ListBullet2"/>
      </w:pPr>
      <w:r>
        <w:rPr>
          <w:b/>
        </w:rPr>
        <w:t xml:space="preserve">AC 3.3 (Khấu trừ bảo hiểm và tính thuế TNCN tự động): </w:t>
      </w:r>
      <w:r>
        <w:t>Hệ thống tự động trích nộp các khoản bảo hiểm bắt buộc phần người lao động chịu (8% BHXH, 1.5% BHYT, 1% BHTN) trên mức lương trần đóng bảo hiểm, sau đó tự động tính thuế TNCN bằng cách áp dụng mức giảm trừ gia cảnh quy định (11.000.000 VND cho bản thân) và biểu thuế lũy tiến 7 bậc chính xác theo Luật Thuế TNCN.</w:t>
      </w:r>
    </w:p>
    <w:p>
      <w:pPr>
        <w:pStyle w:val="Heading2"/>
        <w:keepNext/>
        <w:spacing w:before="120" w:after="60"/>
      </w:pPr>
      <w:r>
        <w:rPr>
          <w:rFonts w:ascii="Calibri" w:hAnsi="Calibri"/>
          <w:b/>
          <w:color w:val="4472C4"/>
          <w:sz w:val="24"/>
        </w:rPr>
        <w:t>User Story US-04: Kiểm Soát Thay Đổi &amp; Tuân Thủ Chậm Trả Lương (Kế toán/Kế toán trưởng)</w:t>
      </w:r>
    </w:p>
    <w:p>
      <w:r>
        <w:rPr>
          <w:b/>
        </w:rPr>
        <w:t xml:space="preserve">• Phát biểu Câu chuyện: </w:t>
      </w:r>
      <w:r>
        <w:t>Là một Kế toán trưởng (D2), tôi muốn hệ thống tự động ghi lại toàn bộ nhật ký chỉnh sửa công lương thủ công và tự động tính toán đền bù lãi suất nếu doanh nghiệp trả chậm lương quá thời hạn quy định, để tôi kiểm soát tính minh bạch của số liệu, ngăn chặn trục lợi nội bộ và đảm bảo doanh nghiệp không bị xử lý hành chính theo Nghị định 283/2026/NĐ-CP.</w:t>
      </w:r>
    </w:p>
    <w:p>
      <w:pPr>
        <w:spacing w:after="60"/>
      </w:pPr>
      <w:r>
        <w:rPr>
          <w:b/>
        </w:rPr>
        <w:t>• Tiêu chí chấp nhận (Acceptance Criteria - AC):</w:t>
      </w:r>
    </w:p>
    <w:p>
      <w:pPr>
        <w:pStyle w:val="ListBullet2"/>
      </w:pPr>
      <w:r>
        <w:rPr>
          <w:b/>
        </w:rPr>
        <w:t xml:space="preserve">AC 4.1 (Nhật ký kiểm toán Audit Log không thể sửa xóa): </w:t>
      </w:r>
      <w:r>
        <w:t>Mọi hành vi can thiệp điều chỉnh thủ công của Chuyên viên tiền lương đối với dữ liệu công, hệ số lương, phụ cấp hay tiền thưởng sau khi bảng công đã chốt đều bắt buộc phải nhập "Lý do thay đổi". Hệ thống tự động ghi vết: ID người sửa, Thời điểm, Giá trị cũ, Giá trị mới, Lý do sửa đổi. Nhật ký kiểm toán này là chỉ đọc (Read-only) và không thể bị sửa, xóa hay ghi đè bởi bất kỳ quyền năng nào kể cả quản trị viên hệ thống.</w:t>
      </w:r>
    </w:p>
    <w:p>
      <w:pPr>
        <w:pStyle w:val="ListBullet2"/>
      </w:pPr>
      <w:r>
        <w:rPr>
          <w:b/>
        </w:rPr>
        <w:t xml:space="preserve">AC 4.2 (Cảnh báo hạn chi lương &amp; Tính lãi chậm trả tự động): </w:t>
      </w:r>
      <w:r>
        <w:t>Hệ thống hiển thị cảnh báo đỏ trên giao diện Dashboard quản lý nếu sắp đến hạn chi trả lương định kỳ hằng tháng mà chưa duyệt xong bảng thanh toán. Trong trường hợp doanh nghiệp chậm trả lương quá 15 ngày so với ngày chi lương quy định, hệ thống tự động tính toán số tiền đền bù cộng trực tiếp vào lương người lao động: Tiền đền bù = Số tiền lương chậm trả x số ngày chậm trả x (Lãi suất tiền gửi không kỳ hạn cao nhất của 4 ngân hàng quốc doanh công bố tại thời điểm xử phạt / 365 ngày) theo đúng quy định tại Khoản 4 Điều 97 Bộ luật Lao động 2019.</w:t>
      </w:r>
    </w:p>
    <w:p>
      <w:pPr>
        <w:spacing w:after="240"/>
      </w:pPr>
    </w:p>
    <w:p>
      <w:pPr>
        <w:pStyle w:val="Heading1"/>
        <w:keepNext/>
        <w:spacing w:before="120" w:after="60"/>
      </w:pPr>
      <w:r>
        <w:rPr>
          <w:rFonts w:ascii="Calibri" w:hAnsi="Calibri"/>
          <w:b/>
          <w:color w:val="2F5496"/>
          <w:sz w:val="28"/>
        </w:rPr>
        <w:t>PHẦN IV: MA TRẬN KIỂM THỬ CHẤP NHẬN NGƯỜI DÙNG (UAT MATRIX)</w:t>
      </w:r>
    </w:p>
    <w:p>
      <w:r>
        <w:t>Dưới đây là bảng ma trận hướng dẫn chi tiết cho đội ngũ kiểm thử (QA/Tester) để nghiệm thu hệ thống dựa trên các Tiêu chí chấp nhận đã thiết lập ở Phần III:</w:t>
      </w:r>
    </w:p>
    <w:tbl>
      <w:tblPr>
        <w:tblW w:type="auto" w:w="0"/>
        <w:tblLayout w:type="fixed"/>
        <w:tblLook w:firstColumn="1" w:firstRow="1" w:lastColumn="0" w:lastRow="0" w:noHBand="0" w:noVBand="1" w:val="04A0"/>
      </w:tblPr>
      <w:tblGrid>
        <w:gridCol w:w="2340"/>
        <w:gridCol w:w="2340"/>
        <w:gridCol w:w="2340"/>
        <w:gridCol w:w="2340"/>
      </w:tblGrid>
      <w:tr>
        <w:tc>
          <w:tcPr>
            <w:tcW w:type="dxa" w:w="1152"/>
            <w:shd w:val="clear" w:color="auto" w:fill="2F5496"/>
            <w:tcMar>
              <w:top w:w="140" w:type="dxa"/>
              <w:bottom w:w="140" w:type="dxa"/>
              <w:left w:w="200" w:type="dxa"/>
              <w:right w:w="200" w:type="dxa"/>
            </w:tcMar>
          </w:tcPr>
          <w:p>
            <w:pPr>
              <w:jc w:val="center"/>
            </w:pPr>
            <w:r>
              <w:rPr>
                <w:b/>
                <w:color w:val="FFFFFF"/>
                <w:sz w:val="19"/>
              </w:rPr>
              <w:t>Mã Số</w:t>
            </w:r>
          </w:p>
        </w:tc>
        <w:tc>
          <w:tcPr>
            <w:tcW w:type="dxa" w:w="2592"/>
            <w:shd w:val="clear" w:color="auto" w:fill="2F5496"/>
            <w:tcMar>
              <w:top w:w="140" w:type="dxa"/>
              <w:bottom w:w="140" w:type="dxa"/>
              <w:left w:w="200" w:type="dxa"/>
              <w:right w:w="200" w:type="dxa"/>
            </w:tcMar>
          </w:tcPr>
          <w:p>
            <w:pPr>
              <w:jc w:val="center"/>
            </w:pPr>
            <w:r>
              <w:rPr>
                <w:b/>
                <w:color w:val="FFFFFF"/>
                <w:sz w:val="19"/>
              </w:rPr>
              <w:t>Kịch Bản Kiểm Thử (UAT)</w:t>
            </w:r>
          </w:p>
        </w:tc>
        <w:tc>
          <w:tcPr>
            <w:tcW w:type="dxa" w:w="2592"/>
            <w:shd w:val="clear" w:color="auto" w:fill="2F5496"/>
            <w:tcMar>
              <w:top w:w="140" w:type="dxa"/>
              <w:bottom w:w="140" w:type="dxa"/>
              <w:left w:w="200" w:type="dxa"/>
              <w:right w:w="200" w:type="dxa"/>
            </w:tcMar>
          </w:tcPr>
          <w:p>
            <w:pPr>
              <w:jc w:val="center"/>
            </w:pPr>
            <w:r>
              <w:rPr>
                <w:b/>
                <w:color w:val="FFFFFF"/>
                <w:sz w:val="19"/>
              </w:rPr>
              <w:t>Dữ Liệu Thử Nghiệm</w:t>
            </w:r>
          </w:p>
        </w:tc>
        <w:tc>
          <w:tcPr>
            <w:tcW w:type="dxa" w:w="3024"/>
            <w:shd w:val="clear" w:color="auto" w:fill="2F5496"/>
            <w:tcMar>
              <w:top w:w="140" w:type="dxa"/>
              <w:bottom w:w="140" w:type="dxa"/>
              <w:left w:w="200" w:type="dxa"/>
              <w:right w:w="200" w:type="dxa"/>
            </w:tcMar>
          </w:tcPr>
          <w:p>
            <w:pPr>
              <w:jc w:val="center"/>
            </w:pPr>
            <w:r>
              <w:rPr>
                <w:b/>
                <w:color w:val="FFFFFF"/>
                <w:sz w:val="19"/>
              </w:rPr>
              <w:t>Kết Quả Kỳ Vọng Đầu Ra</w:t>
            </w:r>
          </w:p>
        </w:tc>
      </w:tr>
      <w:tr>
        <w:tc>
          <w:tcPr>
            <w:tcW w:type="dxa" w:w="1152"/>
            <w:shd w:val="clear" w:color="auto" w:fill="FFFFFF"/>
            <w:tcMar>
              <w:top w:w="140" w:type="dxa"/>
              <w:bottom w:w="140" w:type="dxa"/>
              <w:left w:w="200" w:type="dxa"/>
              <w:right w:w="200" w:type="dxa"/>
            </w:tcMar>
          </w:tcPr>
          <w:p>
            <w:pPr>
              <w:jc w:val="center"/>
            </w:pPr>
            <w:r>
              <w:rPr>
                <w:b/>
                <w:sz w:val="19"/>
              </w:rPr>
              <w:t>US-01</w:t>
            </w:r>
          </w:p>
        </w:tc>
        <w:tc>
          <w:tcPr>
            <w:tcW w:type="dxa" w:w="2592"/>
            <w:shd w:val="clear" w:color="auto" w:fill="FFFFFF"/>
            <w:tcMar>
              <w:top w:w="140" w:type="dxa"/>
              <w:bottom w:w="140" w:type="dxa"/>
              <w:left w:w="200" w:type="dxa"/>
              <w:right w:w="200" w:type="dxa"/>
            </w:tcMar>
          </w:tcPr>
          <w:p>
            <w:pPr>
              <w:jc w:val="left"/>
            </w:pPr>
            <w:r>
              <w:rPr>
                <w:sz w:val="19"/>
              </w:rPr>
              <w:t>Kiểm thử mở phiếu lương bảo mật (Nghị định 13/2023)</w:t>
            </w:r>
          </w:p>
        </w:tc>
        <w:tc>
          <w:tcPr>
            <w:tcW w:type="dxa" w:w="2592"/>
            <w:shd w:val="clear" w:color="auto" w:fill="FFFFFF"/>
            <w:tcMar>
              <w:top w:w="140" w:type="dxa"/>
              <w:bottom w:w="140" w:type="dxa"/>
              <w:left w:w="200" w:type="dxa"/>
              <w:right w:w="200" w:type="dxa"/>
            </w:tcMar>
          </w:tcPr>
          <w:p>
            <w:pPr>
              <w:jc w:val="left"/>
            </w:pPr>
            <w:r>
              <w:rPr>
                <w:sz w:val="19"/>
              </w:rPr>
              <w:t>Tài khoản công nhân Nguyễn Văn A bấm vào xem phiếu lương tháng 08/2026.</w:t>
            </w:r>
          </w:p>
        </w:tc>
        <w:tc>
          <w:tcPr>
            <w:tcW w:type="dxa" w:w="3024"/>
            <w:shd w:val="clear" w:color="auto" w:fill="FFFFFF"/>
            <w:tcMar>
              <w:top w:w="140" w:type="dxa"/>
              <w:bottom w:w="140" w:type="dxa"/>
              <w:left w:w="200" w:type="dxa"/>
              <w:right w:w="200" w:type="dxa"/>
            </w:tcMar>
          </w:tcPr>
          <w:p>
            <w:pPr>
              <w:jc w:val="left"/>
            </w:pPr>
            <w:r>
              <w:rPr>
                <w:sz w:val="19"/>
              </w:rPr>
              <w:t>Hệ thống hiển thị màn hình khóa yêu cầu quét FaceID/Vân tay hoặc nhập mã PIN. Chỉ khi xác thực đúng mới hiển thị bảng phân tách lương chi tiết.</w:t>
            </w:r>
          </w:p>
        </w:tc>
      </w:tr>
      <w:tr>
        <w:tc>
          <w:tcPr>
            <w:tcW w:type="dxa" w:w="1152"/>
            <w:shd w:val="clear" w:color="auto" w:fill="F2F2F2"/>
            <w:tcMar>
              <w:top w:w="140" w:type="dxa"/>
              <w:bottom w:w="140" w:type="dxa"/>
              <w:left w:w="200" w:type="dxa"/>
              <w:right w:w="200" w:type="dxa"/>
            </w:tcMar>
          </w:tcPr>
          <w:p>
            <w:pPr>
              <w:jc w:val="center"/>
            </w:pPr>
            <w:r>
              <w:rPr>
                <w:b/>
                <w:sz w:val="19"/>
              </w:rPr>
              <w:t>US-02</w:t>
            </w:r>
          </w:p>
        </w:tc>
        <w:tc>
          <w:tcPr>
            <w:tcW w:type="dxa" w:w="2592"/>
            <w:shd w:val="clear" w:color="auto" w:fill="F2F2F2"/>
            <w:tcMar>
              <w:top w:w="140" w:type="dxa"/>
              <w:bottom w:w="140" w:type="dxa"/>
              <w:left w:w="200" w:type="dxa"/>
              <w:right w:w="200" w:type="dxa"/>
            </w:tcMar>
          </w:tcPr>
          <w:p>
            <w:pPr>
              <w:jc w:val="left"/>
            </w:pPr>
            <w:r>
              <w:rPr>
                <w:sz w:val="19"/>
              </w:rPr>
              <w:t>Kiểm thử ghép cặp ca đêm bắc cầu &amp; tính phụ cấp ca đêm 30%</w:t>
            </w:r>
          </w:p>
        </w:tc>
        <w:tc>
          <w:tcPr>
            <w:tcW w:type="dxa" w:w="2592"/>
            <w:shd w:val="clear" w:color="auto" w:fill="F2F2F2"/>
            <w:tcMar>
              <w:top w:w="140" w:type="dxa"/>
              <w:bottom w:w="140" w:type="dxa"/>
              <w:left w:w="200" w:type="dxa"/>
              <w:right w:w="200" w:type="dxa"/>
            </w:tcMar>
          </w:tcPr>
          <w:p>
            <w:pPr>
              <w:jc w:val="left"/>
            </w:pPr>
            <w:r>
              <w:rPr>
                <w:sz w:val="19"/>
              </w:rPr>
              <w:t xml:space="preserve">Log quẹt thẻ công nhân ca C (22:00 - 06:00 sáng hôm sau): </w:t>
              <w:br/>
              <w:t xml:space="preserve">- Vào: 21:40 ngày T </w:t>
              <w:br/>
              <w:t>- Ra: 06:15 ngày T+1</w:t>
            </w:r>
          </w:p>
        </w:tc>
        <w:tc>
          <w:tcPr>
            <w:tcW w:type="dxa" w:w="3024"/>
            <w:shd w:val="clear" w:color="auto" w:fill="F2F2F2"/>
            <w:tcMar>
              <w:top w:w="140" w:type="dxa"/>
              <w:bottom w:w="140" w:type="dxa"/>
              <w:left w:w="200" w:type="dxa"/>
              <w:right w:w="200" w:type="dxa"/>
            </w:tcMar>
          </w:tcPr>
          <w:p>
            <w:pPr>
              <w:jc w:val="left"/>
            </w:pPr>
            <w:r>
              <w:rPr>
                <w:sz w:val="19"/>
              </w:rPr>
              <w:t>Hệ thống ghép thành 1 công ngày T hoàn chỉnh. Tự động cộng thêm 30% đơn giá lương cho 8 tiếng làm việc đêm từ 22:00 đến 06:00 sáng.</w:t>
            </w:r>
          </w:p>
        </w:tc>
      </w:tr>
      <w:tr>
        <w:tc>
          <w:tcPr>
            <w:tcW w:type="dxa" w:w="1152"/>
            <w:shd w:val="clear" w:color="auto" w:fill="FFFFFF"/>
            <w:tcMar>
              <w:top w:w="140" w:type="dxa"/>
              <w:bottom w:w="140" w:type="dxa"/>
              <w:left w:w="200" w:type="dxa"/>
              <w:right w:w="200" w:type="dxa"/>
            </w:tcMar>
          </w:tcPr>
          <w:p>
            <w:pPr>
              <w:jc w:val="center"/>
            </w:pPr>
            <w:r>
              <w:rPr>
                <w:b/>
                <w:sz w:val="19"/>
              </w:rPr>
              <w:t>US-03</w:t>
            </w:r>
          </w:p>
        </w:tc>
        <w:tc>
          <w:tcPr>
            <w:tcW w:type="dxa" w:w="2592"/>
            <w:shd w:val="clear" w:color="auto" w:fill="FFFFFF"/>
            <w:tcMar>
              <w:top w:w="140" w:type="dxa"/>
              <w:bottom w:w="140" w:type="dxa"/>
              <w:left w:w="200" w:type="dxa"/>
              <w:right w:w="200" w:type="dxa"/>
            </w:tcMar>
          </w:tcPr>
          <w:p>
            <w:pPr>
              <w:jc w:val="left"/>
            </w:pPr>
            <w:r>
              <w:rPr>
                <w:sz w:val="19"/>
              </w:rPr>
              <w:t>Kiểm thử OT ca đêm ngày nghỉ tuần lũy tiến 270%</w:t>
            </w:r>
          </w:p>
        </w:tc>
        <w:tc>
          <w:tcPr>
            <w:tcW w:type="dxa" w:w="2592"/>
            <w:shd w:val="clear" w:color="auto" w:fill="FFFFFF"/>
            <w:tcMar>
              <w:top w:w="140" w:type="dxa"/>
              <w:bottom w:w="140" w:type="dxa"/>
              <w:left w:w="200" w:type="dxa"/>
              <w:right w:w="200" w:type="dxa"/>
            </w:tcMar>
          </w:tcPr>
          <w:p>
            <w:pPr>
              <w:jc w:val="left"/>
            </w:pPr>
            <w:r>
              <w:rPr>
                <w:sz w:val="19"/>
              </w:rPr>
              <w:t>Chuyên viên lương chạy bảng lương cho công nhân tăng ca đêm ca C vào ngày Chủ nhật (Nghỉ tuần) 2 tiếng.</w:t>
            </w:r>
          </w:p>
        </w:tc>
        <w:tc>
          <w:tcPr>
            <w:tcW w:type="dxa" w:w="3024"/>
            <w:shd w:val="clear" w:color="auto" w:fill="FFFFFF"/>
            <w:tcMar>
              <w:top w:w="140" w:type="dxa"/>
              <w:bottom w:w="140" w:type="dxa"/>
              <w:left w:w="200" w:type="dxa"/>
              <w:right w:w="200" w:type="dxa"/>
            </w:tcMar>
          </w:tcPr>
          <w:p>
            <w:pPr>
              <w:jc w:val="left"/>
            </w:pPr>
            <w:r>
              <w:rPr>
                <w:sz w:val="19"/>
              </w:rPr>
              <w:t>Hệ thống tự động áp dụng công thức đa tầng để nhân hệ số 270% tiền lương giờ ngày thường cho 2 giờ tăng ca này, cảnh báo đỏ nếu lương HĐLĐ &lt; 5.310.000đ.</w:t>
            </w:r>
          </w:p>
        </w:tc>
      </w:tr>
      <w:tr>
        <w:tc>
          <w:tcPr>
            <w:tcW w:type="dxa" w:w="1152"/>
            <w:shd w:val="clear" w:color="auto" w:fill="F2F2F2"/>
            <w:tcMar>
              <w:top w:w="140" w:type="dxa"/>
              <w:bottom w:w="140" w:type="dxa"/>
              <w:left w:w="200" w:type="dxa"/>
              <w:right w:w="200" w:type="dxa"/>
            </w:tcMar>
          </w:tcPr>
          <w:p>
            <w:pPr>
              <w:jc w:val="center"/>
            </w:pPr>
            <w:r>
              <w:rPr>
                <w:b/>
                <w:sz w:val="19"/>
              </w:rPr>
              <w:t>US-04</w:t>
            </w:r>
          </w:p>
        </w:tc>
        <w:tc>
          <w:tcPr>
            <w:tcW w:type="dxa" w:w="2592"/>
            <w:shd w:val="clear" w:color="auto" w:fill="F2F2F2"/>
            <w:tcMar>
              <w:top w:w="140" w:type="dxa"/>
              <w:bottom w:w="140" w:type="dxa"/>
              <w:left w:w="200" w:type="dxa"/>
              <w:right w:w="200" w:type="dxa"/>
            </w:tcMar>
          </w:tcPr>
          <w:p>
            <w:pPr>
              <w:jc w:val="left"/>
            </w:pPr>
            <w:r>
              <w:rPr>
                <w:sz w:val="19"/>
              </w:rPr>
              <w:t>Kiểm thử ghi vết Audit Log sửa dữ liệu công lương thủ công</w:t>
            </w:r>
          </w:p>
        </w:tc>
        <w:tc>
          <w:tcPr>
            <w:tcW w:type="dxa" w:w="2592"/>
            <w:shd w:val="clear" w:color="auto" w:fill="F2F2F2"/>
            <w:tcMar>
              <w:top w:w="140" w:type="dxa"/>
              <w:bottom w:w="140" w:type="dxa"/>
              <w:left w:w="200" w:type="dxa"/>
              <w:right w:w="200" w:type="dxa"/>
            </w:tcMar>
          </w:tcPr>
          <w:p>
            <w:pPr>
              <w:jc w:val="left"/>
            </w:pPr>
            <w:r>
              <w:rPr>
                <w:sz w:val="19"/>
              </w:rPr>
              <w:t>HR chỉnh sửa số giờ công tăng ca của công nhân B từ 4 giờ xuống 2 giờ.</w:t>
            </w:r>
          </w:p>
        </w:tc>
        <w:tc>
          <w:tcPr>
            <w:tcW w:type="dxa" w:w="3024"/>
            <w:shd w:val="clear" w:color="auto" w:fill="F2F2F2"/>
            <w:tcMar>
              <w:top w:w="140" w:type="dxa"/>
              <w:bottom w:w="140" w:type="dxa"/>
              <w:left w:w="200" w:type="dxa"/>
              <w:right w:w="200" w:type="dxa"/>
            </w:tcMar>
          </w:tcPr>
          <w:p>
            <w:pPr>
              <w:jc w:val="left"/>
            </w:pPr>
            <w:r>
              <w:rPr>
                <w:sz w:val="19"/>
              </w:rPr>
              <w:t>Hệ thống bắt buộc HR nhập lý do chỉnh sửa. Lưu lại dấu vết (người sửa, giờ sửa, 4h -&gt; 2h, lý do) vào file nhật ký kiểm toán. Không cho phép ai sửa/xóa file log này.</w:t>
            </w:r>
          </w:p>
        </w:tc>
      </w:tr>
    </w:tbl>
    <w:p>
      <w:pPr>
        <w:spacing w:after="480"/>
      </w:pPr>
    </w:p>
    <w:p>
      <w:r>
        <w:rPr>
          <w:b/>
          <w:sz w:val="20"/>
        </w:rPr>
        <w:t>Nguồn tham chiếu pháp lý uy tín trong tài liệu:</w:t>
      </w:r>
    </w:p>
    <w:p>
      <w:pPr>
        <w:pStyle w:val="ListBullet"/>
      </w:pPr>
      <w:r>
        <w:t>Bộ luật Lao động số 45/2019/QH14 ngày 20/11/2019 của Quốc hội nước CHXHCN Việt Nam.</w:t>
      </w:r>
    </w:p>
    <w:p>
      <w:pPr>
        <w:pStyle w:val="ListBullet"/>
      </w:pPr>
      <w:r>
        <w:t>Nghị định số 145/2020/NĐ-CP ngày 14/12/2020 của Chính phủ hướng dẫn thi hành một số điều của Bộ luật Lao động về điều kiện lao động và quan hệ lao động.</w:t>
      </w:r>
    </w:p>
    <w:p>
      <w:pPr>
        <w:pStyle w:val="ListBullet"/>
      </w:pPr>
      <w:r>
        <w:t>Nghị định số 293/2025/NĐ-CP của Chính phủ quy định mức lương tối thiểu vùng đối với người lao động làm việc theo hợp đồng lao động.</w:t>
      </w:r>
    </w:p>
    <w:p>
      <w:pPr>
        <w:pStyle w:val="ListBullet"/>
      </w:pPr>
      <w:r>
        <w:t>Nghị định số 283/2026/NĐ-CP ngày 20/03/2026 của Chính phủ quy định xử phạt vi phạm hành chính trong lĩnh vực lao động, bảo hiểm xã hội.</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40"/>
      <w:jc w:val="center"/>
    </w:pPr>
    <w:r>
      <w:rPr>
        <w:rFonts w:ascii="Calibri" w:hAnsi="Calibri"/>
        <w:color w:val="7F7F7F"/>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