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Buy Order Workflow Assignment</w:t>
      </w:r>
    </w:p>
    <w:p>
      <w:r>
        <w:t>IFT 401 Team 2 Mock Stock Trading System</w:t>
      </w:r>
    </w:p>
    <w:tbl>
      <w:tblPr>
        <w:tblStyle w:val="TableGrid"/>
        <w:tblW w:type="auto" w:w="0"/>
        <w:tblLook w:firstColumn="1" w:firstRow="1" w:lastColumn="0" w:lastRow="0" w:noHBand="0" w:noVBand="1" w:val="04A0"/>
      </w:tblPr>
      <w:tblGrid>
        <w:gridCol w:w="4968"/>
        <w:gridCol w:w="4968"/>
      </w:tblGrid>
      <w:tr>
        <w:tc>
          <w:tcPr>
            <w:tcW w:type="dxa" w:w="4968"/>
          </w:tcPr>
          <w:p>
            <w:r>
              <w:t>Assigned to</w:t>
            </w:r>
          </w:p>
        </w:tc>
        <w:tc>
          <w:tcPr>
            <w:tcW w:type="dxa" w:w="4968"/>
          </w:tcPr>
          <w:p>
            <w:r>
              <w:t>Nathan Able</w:t>
            </w:r>
          </w:p>
        </w:tc>
      </w:tr>
      <w:tr>
        <w:tc>
          <w:tcPr>
            <w:tcW w:type="dxa" w:w="4968"/>
          </w:tcPr>
          <w:p>
            <w:r>
              <w:t>Assigned by</w:t>
            </w:r>
          </w:p>
        </w:tc>
        <w:tc>
          <w:tcPr>
            <w:tcW w:type="dxa" w:w="4968"/>
          </w:tcPr>
          <w:p>
            <w:r>
              <w:t>Nathan Able, Project Lead</w:t>
            </w:r>
          </w:p>
        </w:tc>
      </w:tr>
      <w:tr>
        <w:tc>
          <w:tcPr>
            <w:tcW w:type="dxa" w:w="4968"/>
          </w:tcPr>
          <w:p>
            <w:r>
              <w:t>Start condition</w:t>
            </w:r>
          </w:p>
        </w:tc>
        <w:tc>
          <w:tcPr>
            <w:tcW w:type="dxa" w:w="4968"/>
          </w:tcPr>
          <w:p>
            <w:r>
              <w:t>Begin after PR 6 and PR 7 are approved and merged; synchronize local main</w:t>
            </w:r>
          </w:p>
        </w:tc>
      </w:tr>
      <w:tr>
        <w:tc>
          <w:tcPr>
            <w:tcW w:type="dxa" w:w="4968"/>
          </w:tcPr>
          <w:p>
            <w:r>
              <w:t>Acknowledgment</w:t>
            </w:r>
          </w:p>
        </w:tc>
        <w:tc>
          <w:tcPr>
            <w:tcW w:type="dxa" w:w="4968"/>
          </w:tcPr>
          <w:p>
            <w:r>
              <w:t>Within 24 hours of delivery</w:t>
            </w:r>
          </w:p>
        </w:tc>
      </w:tr>
      <w:tr>
        <w:tc>
          <w:tcPr>
            <w:tcW w:type="dxa" w:w="4968"/>
          </w:tcPr>
          <w:p>
            <w:r>
              <w:t>Visible checkpoint</w:t>
            </w:r>
          </w:p>
        </w:tc>
        <w:tc>
          <w:tcPr>
            <w:tcW w:type="dxa" w:w="4968"/>
          </w:tcPr>
          <w:p>
            <w:r>
              <w:t>Share route and data contracts by October 5; draft PR by October 7</w:t>
            </w:r>
          </w:p>
        </w:tc>
      </w:tr>
      <w:tr>
        <w:tc>
          <w:tcPr>
            <w:tcW w:type="dxa" w:w="4968"/>
          </w:tcPr>
          <w:p>
            <w:r>
              <w:t>Working pull request due</w:t>
            </w:r>
          </w:p>
        </w:tc>
        <w:tc>
          <w:tcPr>
            <w:tcW w:type="dxa" w:w="4968"/>
          </w:tcPr>
          <w:p>
            <w:r>
              <w:t>October 10, 2026</w:t>
            </w:r>
          </w:p>
        </w:tc>
      </w:tr>
      <w:tr>
        <w:tc>
          <w:tcPr>
            <w:tcW w:type="dxa" w:w="4968"/>
          </w:tcPr>
          <w:p>
            <w:r>
              <w:t>Trello deliverable cards</w:t>
            </w:r>
          </w:p>
        </w:tc>
        <w:tc>
          <w:tcPr>
            <w:tcW w:type="dxa" w:w="4968"/>
          </w:tcPr>
          <w:p>
            <w:r/>
            <w:hyperlink r:id="rId18">
              <w:r>
                <w:rPr>
                  <w:color w:val="0563C1"/>
                  <w:u w:val="single"/>
                </w:rPr>
                <w:t>Implement buy-order workflow</w:t>
              </w:r>
            </w:hyperlink>
          </w:p>
        </w:tc>
      </w:tr>
    </w:tbl>
    <w:p>
      <w:pPr>
        <w:pStyle w:val="Heading1"/>
      </w:pPr>
      <w:r>
        <w:t>Assignment purpose</w:t>
      </w:r>
    </w:p>
    <w:p>
      <w:r>
        <w:t>Implement the first complete customer trading action: a simulated buy order. The service must preserve cash, holdings, order, and ledger integrity and visibly distinguish a pending order from an executed one.</w:t>
      </w:r>
    </w:p>
    <w:p>
      <w:r>
        <w:t>This scope is deliberately the buy path. It provides a defensible live business scenario for the October 18 mid-build submission while leaving sell and cancellation for the next stage.</w:t>
      </w:r>
    </w:p>
    <w:p>
      <w:pPr>
        <w:pStyle w:val="Heading1"/>
      </w:pPr>
      <w:r>
        <w:t>Expected result</w:t>
      </w:r>
    </w:p>
    <w:p>
      <w:r>
        <w:t>• An authenticated customer submits a buy request for an active stock and positive whole-share quantity.</w:t>
      </w:r>
    </w:p>
    <w:p>
      <w:r>
        <w:t>• During market hours an eligible buy executes and atomically updates Order, Portfolio, Holding, and CashTransaction.</w:t>
      </w:r>
    </w:p>
    <w:p>
      <w:r>
        <w:t>• Outside market hours an eligible buy remains PENDING and reserves cash without changing total cash or holdings.</w:t>
      </w:r>
    </w:p>
    <w:p>
      <w:r>
        <w:t>• Tests cover both outcomes and failures, and Cat receives stable form and page contracts.</w:t>
      </w:r>
    </w:p>
    <w:p>
      <w:pPr>
        <w:pStyle w:val="Heading1"/>
      </w:pPr>
      <w:r>
        <w:t>Working context</w:t>
      </w:r>
    </w:p>
    <w:p>
      <w:r>
        <w:t>The market service checks New York trading hours and updates a simulated price when requested. The approved trading schema supplies Order, Portfolio, Holding, and CashTransaction but no execution workflow. An Order is one record that advances through statuses. Available cash equals cash_balance minus reserved_cash. A pending reservation must not masquerade as a purchase ledger entry.</w:t>
      </w:r>
    </w:p>
    <w:p>
      <w:pPr>
        <w:pStyle w:val="Heading1"/>
      </w:pPr>
      <w:r>
        <w:t>Assigned scope</w:t>
      </w:r>
    </w:p>
    <w:p>
      <w:pPr>
        <w:pStyle w:val="Heading2"/>
      </w:pPr>
      <w:r>
        <w:t>Buy service and validation</w:t>
      </w:r>
    </w:p>
    <w:p>
      <w:r>
        <w:t>• Implement an authenticated buy form and service using active Stock, positive integer quantity, current simulated price, and available cash.</w:t>
      </w:r>
    </w:p>
    <w:p>
      <w:r>
        <w:t>• Coordinate when price refresh occurs; use the resulting price consistently for estimated cost, recorded submission price, and open-market execution.</w:t>
      </w:r>
    </w:p>
    <w:p>
      <w:r>
        <w:t>• Use atomic writes and a safe balance update strategy so two requests cannot spend the same available funds.</w:t>
      </w:r>
    </w:p>
    <w:p>
      <w:pPr>
        <w:pStyle w:val="Heading2"/>
      </w:pPr>
      <w:r>
        <w:t>Execution and pending path</w:t>
      </w:r>
    </w:p>
    <w:p>
      <w:r>
        <w:t>• While the market is open, record one EXECUTED Order with execution price and time, decrease total cash, increase or create the unique Holding, and append a negative PURCHASE CashTransaction with resulting balance.</w:t>
      </w:r>
    </w:p>
    <w:p>
      <w:r>
        <w:t>• While closed, create one PENDING Order with estimated reserved_cash and add that reservation to Portfolio.reserved_cash. Leave total cash, holdings, and cash ledger unchanged.</w:t>
      </w:r>
    </w:p>
    <w:p>
      <w:r>
        <w:t>• Expose clear success or validation context to the page and protect it from cross-account access.</w:t>
      </w:r>
    </w:p>
    <w:p>
      <w:pPr>
        <w:pStyle w:val="Heading1"/>
      </w:pPr>
      <w:r>
        <w:t>Files owned for this assignment</w:t>
      </w:r>
    </w:p>
    <w:p>
      <w:r>
        <w:t>• trading/order_services.py for buy validation and atomic state changes</w:t>
      </w:r>
    </w:p>
    <w:p>
      <w:r>
        <w:t>• trading/buy_forms.py and trading/buy_views.py for input and response</w:t>
      </w:r>
    </w:p>
    <w:p>
      <w:r>
        <w:t>• trading/urls.py for the named buy endpoint</w:t>
      </w:r>
    </w:p>
    <w:p>
      <w:r>
        <w:t>• trading/tests_buy.py or equivalent focused test module</w:t>
      </w:r>
    </w:p>
    <w:p>
      <w:pPr>
        <w:pStyle w:val="Heading1"/>
      </w:pPr>
      <w:r>
        <w:t>Changes that require coordination</w:t>
      </w:r>
    </w:p>
    <w:p>
      <w:r>
        <w:t>• Steeve owns registration and cash operations; agree on Portfolio locking and available-cash calculation before both branches begin.</w:t>
      </w:r>
    </w:p>
    <w:p>
      <w:r>
        <w:t>• Cat owns stock search and templates. Provide form fields, URL name, expected result context, and error cases by October 5. Avoid editing trading/views.py, which Cat uses for the dashboard.</w:t>
      </w:r>
    </w:p>
    <w:p>
      <w:r>
        <w:t>• Reuse the approved models. A missing essential field is a team discussion, not an unannounced schema change.</w:t>
      </w:r>
    </w:p>
    <w:p>
      <w:pPr>
        <w:pStyle w:val="Heading1"/>
      </w:pPr>
      <w:r>
        <w:t>Currently out of scope</w:t>
      </w:r>
    </w:p>
    <w:p>
      <w:r>
        <w:t>• Sell orders, pending-order execution, cancellation, full transaction history filtering, and portfolio gain or loss calculations.</w:t>
      </w:r>
    </w:p>
    <w:p>
      <w:r>
        <w:t>• Do not add a demo-only market-hours bypass or commit local database files. A weekday recording can demonstrate execution; a closed-market recording can demonstrate the pending path honestly.</w:t>
      </w:r>
    </w:p>
    <w:p>
      <w:pPr>
        <w:pStyle w:val="Heading1"/>
      </w:pPr>
      <w:r>
        <w:t>Recommended work path</w:t>
      </w:r>
    </w:p>
    <w:p>
      <w:pPr>
        <w:pStyle w:val="ListNumber"/>
      </w:pPr>
      <w:r>
        <w:t>Merge PR 7 after final review, synchronize main, and verify migrations and the existing suite.</w:t>
      </w:r>
    </w:p>
    <w:p>
      <w:pPr>
        <w:pStyle w:val="ListNumber"/>
      </w:pPr>
      <w:r>
        <w:t>Agree on the shared cash update strategy and give Cat the buy interface contract.</w:t>
      </w:r>
    </w:p>
    <w:p>
      <w:pPr>
        <w:pStyle w:val="ListNumber"/>
      </w:pPr>
      <w:r>
        <w:t>Implement the open and closed paths with atomic updates and focused tests.</w:t>
      </w:r>
    </w:p>
    <w:p>
      <w:pPr>
        <w:pStyle w:val="ListNumber"/>
      </w:pPr>
      <w:r>
        <w:t>Integrate the form and browser route without changing Cat’s presentation files.</w:t>
      </w:r>
    </w:p>
    <w:p>
      <w:pPr>
        <w:pStyle w:val="ListNumber"/>
      </w:pPr>
      <w:r>
        <w:t>Open a draft PR by October 7 and a reviewable end-to-end buy scenario by October 10.</w:t>
      </w:r>
    </w:p>
    <w:p>
      <w:pPr>
        <w:pStyle w:val="Heading1"/>
      </w:pPr>
      <w:r>
        <w:t>Acceptance criteria</w:t>
      </w:r>
    </w:p>
    <w:p>
      <w:r>
        <w:t>☐ Open-market buy records the current simulated price and updates one Order, cash balance, Holding, and purchase ledger consistently.</w:t>
      </w:r>
    </w:p>
    <w:p>
      <w:r>
        <w:t>☐ Closed-market buy creates PENDING, reserves estimated cash, and changes neither total cash nor holdings nor the purchase ledger.</w:t>
      </w:r>
    </w:p>
    <w:p>
      <w:r>
        <w:t>☐ Inactive Stock, insufficient available cash, zero/fractional quantity, logged-out access, and wrong customer account are rejected without partial writes.</w:t>
      </w:r>
    </w:p>
    <w:p>
      <w:r>
        <w:t>☐ Repeated buys update the unique Holding. A simulated failure midway rolls back all associated changes.</w:t>
      </w:r>
    </w:p>
    <w:p>
      <w:r>
        <w:t>☐ Named route and form states allow Cat to show executed, pending, and rejected outcomes clearly.</w:t>
      </w:r>
    </w:p>
    <w:p>
      <w:pPr>
        <w:pStyle w:val="Heading1"/>
      </w:pPr>
      <w:r>
        <w:t>Required verification</w:t>
      </w:r>
    </w:p>
    <w:p>
      <w:r>
        <w:t>Run and report the results of the following project checks:</w:t>
      </w:r>
    </w:p>
    <w:p>
      <w:r>
        <w:t>python manage.py check</w:t>
      </w:r>
    </w:p>
    <w:p>
      <w:r>
        <w:t>python manage.py migrate</w:t>
      </w:r>
    </w:p>
    <w:p>
      <w:r>
        <w:t>python manage.py makemigrations --check</w:t>
      </w:r>
    </w:p>
    <w:p>
      <w:r>
        <w:t>python manage.py test</w:t>
      </w:r>
    </w:p>
    <w:p>
      <w:r>
        <w:t>Manually verify at minimum:</w:t>
      </w:r>
    </w:p>
    <w:p>
      <w:r>
        <w:t>• On a weekday during configured market hours, submit a valid buy and show resulting cash, holding, Order, and cash ledger.</w:t>
      </w:r>
    </w:p>
    <w:p>
      <w:r>
        <w:t>• Outside configured hours, submit a valid buy and show pending status and reserved cash without a holding change.</w:t>
      </w:r>
    </w:p>
    <w:p>
      <w:r>
        <w:t>• Attempt an unaffordable or invalid buy and confirm that account state remains unchanged.</w:t>
      </w:r>
    </w:p>
    <w:p>
      <w:pPr>
        <w:pStyle w:val="Heading1"/>
      </w:pPr>
      <w:r>
        <w:t>Pull request and evidence</w:t>
      </w:r>
    </w:p>
    <w:p>
      <w:r>
        <w:t>• Use feature/buy-order-workflow for a draft PR by October 7 and a reviewable PR by October 10.</w:t>
      </w:r>
    </w:p>
    <w:p>
      <w:r>
        <w:t>• Report exact command results, focused tests, one executed and one pending scenario, and the route and form contract in the PR description.</w:t>
      </w:r>
    </w:p>
    <w:p>
      <w:r>
        <w:t>• Have a teammate review the atomic update path and test failures before merge.</w:t>
      </w:r>
    </w:p>
    <w:p>
      <w:pPr>
        <w:pStyle w:val="Heading1"/>
      </w:pPr>
      <w:r>
        <w:t>Communication expectations</w:t>
      </w:r>
    </w:p>
    <w:p>
      <w:r>
        <w:t>• Acknowledge the assignment and confirm the project runs locally.</w:t>
      </w:r>
    </w:p>
    <w:p>
      <w:r>
        <w:t>• Post a brief progress update every 48 to 72 hours, including a draft PR link once available.</w:t>
      </w:r>
    </w:p>
    <w:p>
      <w:r>
        <w:t>• Raise blockers promptly with the error, affected file or route, and what has been tried.</w:t>
      </w:r>
    </w:p>
    <w:p>
      <w:r>
        <w:t>• Identify contract or schema changes before implementing them; respond to review comments with the correction or a question.</w:t>
      </w:r>
    </w:p>
    <w:p>
      <w:pPr>
        <w:pStyle w:val="Heading1"/>
      </w:pPr>
      <w:r>
        <w:t>Verified learning resources</w:t>
      </w:r>
    </w:p>
    <w:p>
      <w:r>
        <w:t>These official resources support the new concepts in this assignment. The earlier handoffs already list the shared project setup and general Django references.</w:t>
      </w:r>
    </w:p>
    <w:p>
      <w:r>
        <w:rPr>
          <w:b/>
        </w:rPr>
        <w:t>Django transaction management</w:t>
      </w:r>
      <w:r>
        <w:br/>
        <w:t>https://docs.djangoproject.com/en/5.2/topics/db/transactions/</w:t>
        <w:br/>
        <w:t>Use atomic database changes for the Order, Portfolio, Holding, and ledger.</w:t>
      </w:r>
    </w:p>
    <w:p>
      <w:r>
        <w:rPr>
          <w:b/>
        </w:rPr>
        <w:t>Django QuerySet API</w:t>
      </w:r>
      <w:r>
        <w:br/>
        <w:t>https://docs.djangoproject.com/en/5.2/ref/models/querysets/</w:t>
        <w:br/>
        <w:t>Review select_for_update behavior and database-specific limitations.</w:t>
      </w:r>
    </w:p>
    <w:p>
      <w:r>
        <w:rPr>
          <w:b/>
        </w:rPr>
        <w:t>Django model expressions</w:t>
      </w:r>
      <w:r>
        <w:br/>
        <w:t>https://docs.djangoproject.com/en/5.2/ref/models/expressions/</w:t>
        <w:br/>
        <w:t>Use F expressions where they protect balance updates from stale writes.</w:t>
      </w:r>
    </w:p>
    <w:p>
      <w:pPr>
        <w:pStyle w:val="Heading1"/>
      </w:pPr>
      <w:r>
        <w:t>Completion standard</w:t>
      </w:r>
    </w:p>
    <w:p>
      <w:r>
        <w:t>Complete when an actual browser buy request creates a consistent executed or pending result according to the market schedule, failure paths preserve data, and another teammate can reproduce the scenario.</w:t>
      </w:r>
    </w:p>
    <w:sectPr w:rsidR="00FC693F" w:rsidRPr="0006063C" w:rsidSect="00034616">
      <w:footerReference w:type="default" r:id="rId17"/>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IFT 401 Team 2   First Buy Order Workflow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ref/templates/language/" TargetMode="External"/><Relationship Id="rId10" Type="http://schemas.openxmlformats.org/officeDocument/2006/relationships/hyperlink" Target="https://docs.djangoproject.com/en/5.2/howto/static-files/" TargetMode="External"/><Relationship Id="rId11" Type="http://schemas.openxmlformats.org/officeDocument/2006/relationships/hyperlink" Target="https://docs.djangoproject.com/en/5.2/topics/auth/default/" TargetMode="External"/><Relationship Id="rId12" Type="http://schemas.openxmlformats.org/officeDocument/2006/relationships/hyperlink" Target="https://docs.djangoproject.com/en/5.2/ref/templates/builtins/#url" TargetMode="External"/><Relationship Id="rId13" Type="http://schemas.openxmlformats.org/officeDocument/2006/relationships/hyperlink" Target="https://getbootstrap.com/docs/5.3/components/navbar/" TargetMode="External"/><Relationship Id="rId14" Type="http://schemas.openxmlformats.org/officeDocument/2006/relationships/hyperlink" Target="https://getbootstrap.com/docs/5.3/content/tables/" TargetMode="External"/><Relationship Id="rId15" Type="http://schemas.openxmlformats.org/officeDocument/2006/relationships/hyperlink" Target="https://getbootstrap.com/docs/5.3/forms/overview/" TargetMode="External"/><Relationship Id="rId16" Type="http://schemas.openxmlformats.org/officeDocument/2006/relationships/hyperlink" Target="https://getbootstrap.com/docs/5.3/getting-started/accessibility/" TargetMode="External"/><Relationship Id="rId17" Type="http://schemas.openxmlformats.org/officeDocument/2006/relationships/footer" Target="footer1.xml"/><Relationship Id="rId18" Type="http://schemas.openxmlformats.org/officeDocument/2006/relationships/hyperlink" Target="https://trello.com/c/Ltv7kdSK/24-implement-buy-order-work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End Interface Assignment</dc:title>
  <dc:subject>IFT 401 Team 2 Mock Stock Trading System</dc:subject>
  <dc:creator>Nathan Able</dc:creator>
  <cp:keywords>IFT 401, Django, frontend, assignment, handoff</cp:keywords>
  <dc:description>generated by python-docx</dc:description>
  <cp:lastModifiedBy/>
  <cp:revision>1</cp:revision>
  <dcterms:created xsi:type="dcterms:W3CDTF">2013-12-23T23:15:00Z</dcterms:created>
  <dcterms:modified xsi:type="dcterms:W3CDTF">2013-12-23T23:15:00Z</dcterms:modified>
  <cp:category/>
</cp:coreProperties>
</file>