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5388c6ab5c48ba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Flowchart regression catalogue</w:t>
      </w:r>
    </w:p>
    <w:p>
      <w:pPr>
        <w:pStyle w:val="Normal"/>
      </w:pPr>
      <w:r>
        <w:t xml:space="preserve">Progressive Mermaid </w:t>
      </w:r>
      <w:r>
        <w:rPr>
          <w:b/>
        </w:rPr>
        <w:t xml:space="preserve">flowchart</w:t>
      </w:r>
      <w:r>
        <w:t xml:space="preserve"> scenarios for Markdown → DOCX conversion. Each section increases complexity; scenarios within a section are ordered from simplest to hardest.</w:t>
      </w:r>
    </w:p>
    <w:p>
      <w:pPr>
        <w:pStyle w:val="Heading2"/>
      </w:pPr>
      <w:r>
        <w:t xml:space="preserve">How to use</w:t>
      </w:r>
    </w:p>
    <w:p>
      <w:pPr>
        <w:pStyle w:val="Normal"/>
      </w:pPr>
      <w:r>
        <w:t xml:space="preserve">This file is the </w:t>
      </w:r>
      <w:r>
        <w:rPr>
          <w:b/>
        </w:rPr>
        <w:t xml:space="preserve">complete</w:t>
      </w:r>
      <w:r>
        <w:t xml:space="preserve"> flowchart regression catalogue: </w:t>
      </w:r>
      <w:r>
        <w:rPr>
          <w:b/>
        </w:rPr>
        <w:t xml:space="preserve">isolated diagrams (F01–F88, plus F53A)</w:t>
      </w:r>
      <w:r>
        <w:t xml:space="preserve">, mostly one recognition axis per scenario. Levels 1–9 are visual regression; </w:t>
      </w:r>
      <w:r>
        <w:rPr>
          <w:b/>
        </w:rPr>
        <w:t xml:space="preserve">Level 10</w:t>
      </w:r>
      <w:r>
        <w:t xml:space="preserve"> adds axes from </w:t>
      </w:r>
      <w:r>
        <w:rPr>
          <w:rStyle w:val="MdInlineCode"/>
        </w:rPr>
        <w:t xml:space="preserve">spec.md</w:t>
      </w:r>
      <w:r>
        <w:t xml:space="preserve"> (§3–§10) that Naiad must parse into a compositional contract, not scenario-shaped layout hacks. A single combined diagram cannot exercise every axis (conflicting directions, init blocks, nested layout pairs, and isolated baselines).</w:t>
      </w:r>
    </w:p>
    <w:p>
      <w:pPr>
        <w:pStyle w:val="Heading3"/>
      </w:pPr>
      <w:r>
        <w:t xml:space="preserve">Remarked scenarios (</w:t>
      </w:r>
      <w:r>
        <w:rPr>
          <w:rStyle w:val="MdInlineCode"/>
        </w:rPr>
        <w:t xml:space="preserve">%%</w:t>
      </w:r>
      <w:r>
        <w:t xml:space="preserve">)</w:t>
      </w:r>
    </w:p>
    <w:p>
      <w:pPr>
        <w:pStyle w:val="Normal"/>
      </w:pPr>
      <w:r>
        <w:t xml:space="preserve">Some diagrams </w:t>
      </w:r>
      <w:r>
        <w:rPr>
          <w:b/>
        </w:rPr>
        <w:t xml:space="preserve">do not render</w:t>
      </w:r>
      <w:r>
        <w:t xml:space="preserve"> on </w:t>
      </w:r>
      <w:hyperlink xmlns:r="http://schemas.openxmlformats.org/officeDocument/2006/relationships" w:history="true" r:id="R66a8fbf90d4a4959">
        <w:r>
          <w:rPr>
            <w:rStyle w:val="Hyperlink"/>
            <w:color w:val="0563C1"/>
            <w:u w:val="single"/>
          </w:rPr>
          <w:t xml:space="preserve">mermaid.live</w:t>
        </w:r>
      </w:hyperlink>
      <w:r>
        <w:t xml:space="preserve"> or are otherwise </w:t>
      </w:r>
      <w:r>
        <w:rPr>
          <w:b/>
        </w:rPr>
        <w:t xml:space="preserve">rejected for the render gate</w:t>
      </w:r>
      <w:r>
        <w:t xml:space="preserve">. They stay in this catalogue with </w:t>
      </w:r>
      <w:r>
        <w:rPr>
          <w:b/>
        </w:rPr>
        <w:t xml:space="preserve">every source line prefixed by </w:t>
        <w:t xml:space="preserve">%%</w:t>
      </w:r>
      <w:r>
        <w:t xml:space="preserve"> inside the fenced block.</w:t>
      </w:r>
    </w:p>
    <w:tbl>
      <w:tblPr>
        <w:tblStyle w:val="MdTable"/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D9D9D9" w:sz="4"/>
          <w:insideV w:val="single" w:color="D9D9D9" w:sz="4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c>
          <w:tcPr>
            <w:tcW w:type="auto"/>
          </w:tcPr>
          <w:p>
            <w:pPr>
              <w:pStyle w:val="Normal"/>
            </w:pPr>
            <w:r>
              <w:t xml:space="preserve">Intent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Meaning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rPr>
                <w:b/>
              </w:rPr>
              <w:t xml:space="preserve">Considered but rejected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The axis was evaluated; </w:t>
            </w:r>
            <w:r>
              <w:rPr>
                <w:b/>
              </w:rPr>
              <w:t xml:space="preserve">do not re-add</w:t>
            </w:r>
            <w:r>
              <w:t xml:space="preserve"> the same scenario because the file looks incomplete.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rPr>
                <w:b/>
              </w:rPr>
              <w:t xml:space="preserve">Excluded from render gates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SvgHarness, mermaid.ink comparison, and DOCX visual review apply only to </w:t>
            </w:r>
            <w:r>
              <w:rPr>
                <w:b/>
              </w:rPr>
              <w:t xml:space="preserve">active</w:t>
            </w:r>
            <w:r>
              <w:t xml:space="preserve"> (non-remarked) diagrams.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rPr>
                <w:b/>
              </w:rPr>
              <w:t xml:space="preserve">Recognition may still apply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Spec line types and </w:t>
            </w:r>
            <w:r>
              <w:rPr>
                <w:rStyle w:val="MdInlineCode"/>
              </w:rPr>
              <w:t xml:space="preserve">FlowchartRecognition/</w:t>
            </w:r>
            <w:r>
              <w:t xml:space="preserve"> fixtures may cover the axis separately.</w:t>
            </w:r>
          </w:p>
        </w:tc>
      </w:tr>
    </w:tbl>
    <w:p>
      <w:pPr>
        <w:pStyle w:val="Normal"/>
      </w:pPr>
      <w:r>
        <w:rPr>
          <w:b/>
        </w:rPr>
        <w:t xml:space="preserve">Do not confuse with:</w:t>
      </w:r>
    </w:p>
    <w:p>
      <w:pPr>
        <w:pStyle w:val="Normal"/>
        <w:numPr>
          <w:ilvl w:val="0"/>
          <w:numId w:val="3"/>
        </w:numPr>
      </w:pPr>
      <w:r>
        <w:rPr>
          <w:rStyle w:val="MdInlineCode"/>
        </w:rPr>
        <w:t xml:space="preserve">%%{init: ...}%%</w:t>
      </w:r>
      <w:r>
        <w:t xml:space="preserve"> on its own line — an </w:t>
      </w:r>
      <w:r>
        <w:rPr>
          <w:b/>
        </w:rPr>
        <w:t xml:space="preserve">active</w:t>
      </w:r>
      <w:r>
        <w:t xml:space="preserve"> Mermaid init directive, not a remark of the whole diagram.</w:t>
      </w:r>
    </w:p>
    <w:p>
      <w:pPr>
        <w:pStyle w:val="Normal"/>
        <w:numPr>
          <w:ilvl w:val="0"/>
          <w:numId w:val="3"/>
        </w:numPr>
      </w:pPr>
      <w:r>
        <w:t xml:space="preserve">A single </w:t>
      </w:r>
      <w:r>
        <w:rPr>
          <w:rStyle w:val="MdInlineCode"/>
        </w:rPr>
        <w:t xml:space="preserve">%%</w:t>
      </w:r>
      <w:r>
        <w:t xml:space="preserve"> comment line inside an otherwise </w:t>
      </w:r>
      <w:r>
        <w:rPr>
          <w:b/>
        </w:rPr>
        <w:t xml:space="preserve">active</w:t>
      </w:r>
      <w:r>
        <w:t xml:space="preserve"> diagram (valid Mermaid comment syntax).</w:t>
      </w:r>
    </w:p>
    <w:p>
      <w:pPr>
        <w:pStyle w:val="Normal"/>
      </w:pPr>
      <w:r>
        <w:rPr>
          <w:b/>
        </w:rPr>
        <w:t xml:space="preserve">Currently remarked (render gate excluded):</w:t>
      </w:r>
      <w:r>
        <w:t xml:space="preserve"> F65, F70, F87, F88. See also §9.1 in </w:t>
      </w:r>
      <w:r>
        <w:rPr>
          <w:rStyle w:val="MdInlineCode"/>
        </w:rPr>
        <w:t xml:space="preserve">spec.md</w:t>
      </w:r>
      <w:r>
        <w:t xml:space="preserve">.</w:t>
      </w:r>
    </w:p>
    <w:p>
      <w:pPr>
        <w:pStyle w:val="Heading3"/>
      </w:pPr>
      <w:r>
        <w:t xml:space="preserve">Mandatory gate (mermaid.ink / Mermaid Live)</w:t>
      </w:r>
    </w:p>
    <w:p>
      <w:pPr>
        <w:pStyle w:val="Normal"/>
      </w:pPr>
      <w:r>
        <w:t xml:space="preserve">Every </w:t>
      </w:r>
      <w:r>
        <w:rPr>
          <w:b/>
        </w:rPr>
        <w:t xml:space="preserve">active</w:t>
      </w:r>
      <w:r>
        <w:t xml:space="preserve"> (non-remarked) scenario must pass </w:t>
      </w:r>
      <w:r>
        <w:rPr>
          <w:b/>
        </w:rPr>
        <w:t xml:space="preserve">structural</w:t>
      </w:r>
      <w:r>
        <w:t xml:space="preserve"> (labels, edge count, clusters) </w:t>
      </w:r>
      <w:r>
        <w:rPr>
          <w:b/>
        </w:rPr>
        <w:t xml:space="preserve">and</w:t>
      </w:r>
      <w:r>
        <w:t xml:space="preserve"> </w:t>
      </w:r>
      <w:r>
        <w:rPr>
          <w:b/>
        </w:rPr>
        <w:t xml:space="preserve">visual</w:t>
      </w:r>
      <w:r>
        <w:t xml:space="preserve"> (PNG) comparison against mermaid.ink:</w:t>
      </w:r>
    </w:p>
    <w:p>
      <w:pPr>
        <w:pStyle w:val="MdCodeBlock"/>
      </w:pPr>
      <w:r>
        <w:rPr>
          <w:rFonts w:ascii="Consolas" w:hAnsi="Consolas"/>
          <w:noProof/>
        </w:rPr>
        <w:t xml:space="preserve">dotnet build extern/Naiad/src/Naiad/Naiad.csproj -c Release</w:t>
        <w:br/>
        <w:t xml:space="preserve">dotnet run --project src/SvgHarness/SvgHarness.csproj -c Release -- flow.md out/flow-mermaid-ink --reference=mermaid-ink --parallel 2 --report=out/flow-mermaid-ink/report.md</w:t>
      </w:r>
    </w:p>
    <w:p>
      <w:pPr>
        <w:pStyle w:val="Normal"/>
      </w:pPr>
      <w:r>
        <w:t xml:space="preserve">Exit code </w:t>
      </w:r>
      <w:r>
        <w:rPr>
          <w:b/>
        </w:rPr>
        <w:t xml:space="preserve">0</w:t>
      </w:r>
      <w:r>
        <w:t xml:space="preserve"> only when all scenarios PASS. Review </w:t>
      </w:r>
      <w:r>
        <w:rPr>
          <w:rStyle w:val="MdInlineCode"/>
        </w:rPr>
        <w:t xml:space="preserve">out/flow-mermaid-ink/report.md</w:t>
      </w:r>
      <w:r>
        <w:t xml:space="preserve"> and side-by-side artefacts (</w:t>
      </w:r>
      <w:r>
        <w:rPr>
          <w:rStyle w:val="MdInlineCode"/>
        </w:rPr>
        <w:t xml:space="preserve">NNN.naiad.svg</w:t>
      </w:r>
      <w:r>
        <w:t xml:space="preserve"> vs </w:t>
      </w:r>
      <w:r>
        <w:rPr>
          <w:rStyle w:val="MdInlineCode"/>
        </w:rPr>
        <w:t xml:space="preserve">NNN.reference.svg</w:t>
      </w:r>
      <w:r>
        <w:t xml:space="preserve">).</w:t>
      </w:r>
    </w:p>
    <w:p>
      <w:pPr>
        <w:pStyle w:val="Normal"/>
      </w:pPr>
      <w:r>
        <w:t xml:space="preserve">Structural-only check (no reference download):</w:t>
      </w:r>
    </w:p>
    <w:p>
      <w:pPr>
        <w:pStyle w:val="MdCodeBlock"/>
      </w:pPr>
      <w:r>
        <w:rPr>
          <w:rFonts w:ascii="Consolas" w:hAnsi="Consolas"/>
          <w:noProof/>
        </w:rPr>
        <w:t xml:space="preserve">dotnet run --project src/SvgHarness/SvgHarness.csproj -c Release -- flow.md out/harness --no-reference</w:t>
      </w:r>
    </w:p>
    <w:p>
      <w:pPr>
        <w:pStyle w:val="Heading3"/>
      </w:pPr>
      <w:r>
        <w:t xml:space="preserve">DOCX visual review</w:t>
      </w:r>
    </w:p>
    <w:p>
      <w:pPr>
        <w:pStyle w:val="MdCodeBlock"/>
      </w:pPr>
      <w:r>
        <w:rPr>
          <w:rFonts w:ascii="Consolas" w:hAnsi="Consolas"/>
          <w:noProof/>
        </w:rPr>
        <w:t xml:space="preserve">dotnet run --project src/md2docx/md2docx.csproj -- flow.md flow.docx</w:t>
      </w:r>
    </w:p>
    <w:p>
      <w:pPr>
        <w:pStyle w:val="Normal"/>
      </w:pPr>
      <w:r>
        <w:rPr>
          <w:b/>
        </w:rPr>
        <w:t xml:space="preserve">Checklist per scenario</w:t>
      </w:r>
    </w:p>
    <w:p>
      <w:pPr>
        <w:pStyle w:val="Normal"/>
        <w:numPr>
          <w:ilvl w:val="0"/>
          <w:numId w:val="4"/>
        </w:numPr>
      </w:pPr>
      <w:r>
        <w:t xml:space="preserve">Nodes and edges present (nothing missing or duplicated)</w:t>
      </w:r>
    </w:p>
    <w:p>
      <w:pPr>
        <w:pStyle w:val="Normal"/>
        <w:numPr>
          <w:ilvl w:val="0"/>
          <w:numId w:val="4"/>
        </w:numPr>
      </w:pPr>
      <w:r>
        <w:t xml:space="preserve">Labels readable (wrap, punctuation, edge labels)</w:t>
      </w:r>
    </w:p>
    <w:p>
      <w:pPr>
        <w:pStyle w:val="Normal"/>
        <w:numPr>
          <w:ilvl w:val="0"/>
          <w:numId w:val="4"/>
        </w:numPr>
      </w:pPr>
      <w:r>
        <w:t xml:space="preserve">Subgraph boxes align with member nodes (no overlap on borders)</w:t>
      </w:r>
    </w:p>
    <w:p>
      <w:pPr>
        <w:pStyle w:val="Normal"/>
        <w:numPr>
          <w:ilvl w:val="0"/>
          <w:numId w:val="4"/>
        </w:numPr>
      </w:pPr>
      <w:r>
        <w:t xml:space="preserve">Arrowheads and line styles match Mermaid</w:t>
      </w:r>
    </w:p>
    <w:p>
      <w:pPr>
        <w:pStyle w:val="Normal"/>
      </w:pPr>
      <w:r>
        <w:rPr>
          <w:b/>
        </w:rPr>
        <w:t xml:space="preserve">Nested subgraph note:</w:t>
      </w:r>
      <w:r>
        <w:t xml:space="preserve"> Nested clusters honour their declared </w:t>
      </w:r>
      <w:r>
        <w:rPr>
          <w:rStyle w:val="MdInlineCode"/>
        </w:rPr>
        <w:t xml:space="preserve">direction</w:t>
      </w:r>
      <w:r>
        <w:t xml:space="preserve"> (e.g. inner </w:t>
      </w:r>
      <w:r>
        <w:rPr>
          <w:rStyle w:val="MdInlineCode"/>
        </w:rPr>
        <w:t xml:space="preserve">direction LR</w:t>
      </w:r>
      <w:r>
        <w:t xml:space="preserve"> inside an outer </w:t>
      </w:r>
      <w:r>
        <w:rPr>
          <w:rStyle w:val="MdInlineCode"/>
        </w:rPr>
        <w:t xml:space="preserve">direction LR</w:t>
      </w:r>
      <w:r>
        <w:t xml:space="preserve"> subgraph).</w:t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1 — Syntax and direction</w:t>
      </w:r>
    </w:p>
    <w:p>
      <w:pPr>
        <w:pStyle w:val="Heading3"/>
      </w:pPr>
      <w:r>
        <w:t xml:space="preserve">F01 — </w:t>
      </w:r>
      <w:r>
        <w:rPr>
          <w:rStyle w:val="MdInlineCode"/>
        </w:rPr>
        <w:t xml:space="preserve">graph</w:t>
      </w:r>
      <w:r>
        <w:t xml:space="preserve"> keyword (alias for flowchart)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3105150"/>
            <wp:effectExtent l="0" t="0" r="0" b="0"/>
            <wp:docPr id="1" name="Mermaid diagram 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77fde2830394f7f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F02 — </w:t>
      </w:r>
      <w:r>
        <w:rPr>
          <w:rStyle w:val="MdInlineCode"/>
        </w:rPr>
        <w:t xml:space="preserve">flowchart</w:t>
      </w:r>
      <w:r>
        <w:t xml:space="preserve"> keyword, chained nodes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2" name="Mermaid diagram 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3ca32128c661494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F03 — Top to bottom (TB / TD)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3105150"/>
            <wp:effectExtent l="0" t="0" r="0" b="0"/>
            <wp:docPr id="3" name="Mermaid diagram 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7b2c1d69a1824a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F04 — Left to right (LR)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4" name="Mermaid diagram 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879966e595c45b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F05 — Bottom to top (BT)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3105150"/>
            <wp:effectExtent l="0" t="0" r="0" b="0"/>
            <wp:docPr id="5" name="Mermaid diagram 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59f3c0860d834bab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F06 — Right to left (RL)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6" name="Mermaid diagram 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735b0b9390194a6b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F07 — Single node (no edges)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286000" cy="819150"/>
            <wp:effectExtent l="0" t="0" r="0" b="0"/>
            <wp:docPr id="7" name="Mermaid diagram 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077af4eac60e490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F08 — Two nodes, one edge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819150"/>
            <wp:effectExtent l="0" t="0" r="0" b="0"/>
            <wp:docPr id="8" name="Mermaid diagram 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00fdedafd8d414f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F09 — Node IDs without labels (ID as text)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3105150"/>
            <wp:effectExtent l="0" t="0" r="0" b="0"/>
            <wp:docPr id="9" name="Mermaid diagram 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55ae02b13cbb43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F10 — Quoted node labels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038600" cy="819150"/>
            <wp:effectExtent l="0" t="0" r="0" b="0"/>
            <wp:docPr id="10" name="Mermaid diagram 1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4780604608c341ee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2 — Node shapes</w:t>
      </w:r>
    </w:p>
    <w:p>
      <w:pPr>
        <w:pStyle w:val="Heading3"/>
      </w:pPr>
      <w:r>
        <w:t xml:space="preserve">F11 — Basic shapes (rectangle, rounded, diamond, circle)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427804"/>
            <wp:effectExtent l="0" t="0" r="0" b="0"/>
            <wp:docPr id="11" name="Mermaid diagram 1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83fb91ca185b497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2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 — Stadium and subroutine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105400" cy="819150"/>
            <wp:effectExtent l="0" t="0" r="0" b="0"/>
            <wp:docPr id="12" name="Mermaid diagram 1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e1e4f64223b0455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F13 — Cylinder and database-style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209800" cy="1962150"/>
            <wp:effectExtent l="0" t="0" r="0" b="0"/>
            <wp:docPr id="13" name="Mermaid diagram 1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10e927e0b8c46b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F14 — Hexagon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867025" cy="819150"/>
            <wp:effectExtent l="0" t="0" r="0" b="0"/>
            <wp:docPr id="14" name="Mermaid diagram 1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70c1e5e0e5b14e4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F15 — Asymmetric (flag) shape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924300" cy="819150"/>
            <wp:effectExtent l="0" t="0" r="0" b="0"/>
            <wp:docPr id="15" name="Mermaid diagram 1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d538dfa2b23419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F16 — Double circle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3057525"/>
            <wp:effectExtent l="0" t="0" r="0" b="0"/>
            <wp:docPr id="16" name="Mermaid diagram 1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60c06e348e4941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F17 — Shape catalogue row (smoke test)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229174"/>
            <wp:effectExtent l="0" t="0" r="0" b="0"/>
            <wp:docPr id="17" name="Mermaid diagram 1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ca6eae299cde4bd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3 — Edge types and arrowheads</w:t>
      </w:r>
    </w:p>
    <w:p>
      <w:pPr>
        <w:pStyle w:val="Heading3"/>
      </w:pPr>
      <w:r>
        <w:t xml:space="preserve">F18 — Solid arrow and open line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962150"/>
            <wp:effectExtent l="0" t="0" r="0" b="0"/>
            <wp:docPr id="18" name="Mermaid diagram 1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9a54335c993241fb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F19 — Dotted arrow and dotted line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962150"/>
            <wp:effectExtent l="0" t="0" r="0" b="0"/>
            <wp:docPr id="19" name="Mermaid diagram 1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852ab3192fa4c7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F20 — Thick arrow and thick line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962150"/>
            <wp:effectExtent l="0" t="0" r="0" b="0"/>
            <wp:docPr id="20" name="Mermaid diagram 2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00a139ea0b9c46d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F21 — Circle end and cross end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962150"/>
            <wp:effectExtent l="0" t="0" r="0" b="0"/>
            <wp:docPr id="21" name="Mermaid diagram 2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67f20f185bb4dab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F22 — Bidirectional arrows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3105150"/>
            <wp:effectExtent l="0" t="0" r="0" b="0"/>
            <wp:docPr id="22" name="Mermaid diagram 2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9299d11501b3444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F23 — All edge styles in one diagram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988604" cy="6480000"/>
            <wp:effectExtent l="0" t="0" r="0" b="0"/>
            <wp:docPr id="23" name="Mermaid diagram 2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3cd5453e8da24e11"/>
                    <a:stretch>
                      <a:fillRect/>
                    </a:stretch>
                  </pic:blipFill>
                  <pic:spPr>
                    <a:xfrm>
                      <a:off x="0" y="0"/>
                      <a:ext cx="1988604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F24 — Edge labels (short)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209925" cy="1962150"/>
            <wp:effectExtent l="0" t="0" r="0" b="0"/>
            <wp:docPr id="24" name="Mermaid diagram 2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92bc0b074708457d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F25 — Edge labels with spaces and punctuation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581150" cy="3105150"/>
            <wp:effectExtent l="0" t="0" r="0" b="0"/>
            <wp:docPr id="25" name="Mermaid diagram 2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6527573ab34409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F26 — Long edge label (wrapping stress)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257675" cy="1257300"/>
            <wp:effectExtent l="0" t="0" r="0" b="0"/>
            <wp:docPr id="26" name="Mermaid diagram 2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63a3d177c4a6498f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F27 — Chained statement on one line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665067"/>
            <wp:effectExtent l="0" t="0" r="0" b="0"/>
            <wp:docPr id="27" name="Mermaid diagram 2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0e1c0b428814b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F28 — Min-length / multi-segment link (extra hyphens)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2914650"/>
            <wp:effectExtent l="0" t="0" r="0" b="0"/>
            <wp:docPr id="28" name="Mermaid diagram 2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62867c668b641b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4 — Branching, decisions, and flow control</w:t>
      </w:r>
    </w:p>
    <w:p>
      <w:pPr>
        <w:pStyle w:val="Heading3"/>
      </w:pPr>
      <w:r>
        <w:t xml:space="preserve">F29 — Binary decision (Yes / No)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3609975"/>
            <wp:effectExtent l="0" t="0" r="0" b="0"/>
            <wp:docPr id="29" name="Mermaid diagram 2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7a256b33e1548a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F30 — Multi-way decision (three branches)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095875" cy="5048250"/>
            <wp:effectExtent l="0" t="0" r="0" b="0"/>
            <wp:docPr id="30" name="Mermaid diagram 3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d4c2eb4d5080434b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F31 — Fan-out (one to many)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1962150"/>
            <wp:effectExtent l="0" t="0" r="0" b="0"/>
            <wp:docPr id="31" name="Mermaid diagram 3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6328925fb06d496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F32 — Fan-in (many to one)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1962150"/>
            <wp:effectExtent l="0" t="0" r="0" b="0"/>
            <wp:docPr id="32" name="Mermaid diagram 3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130ffd697984e2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F33 — Parallel workers then join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251828"/>
            <wp:effectExtent l="0" t="0" r="0" b="0"/>
            <wp:docPr id="33" name="Mermaid diagram 3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753382986e0e424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F34 — Simple cycle (retry loop)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953000" cy="2628900"/>
            <wp:effectExtent l="0" t="0" r="0" b="0"/>
            <wp:docPr id="34" name="Mermaid diagram 3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62516273f084b8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F35 — Diamond with multiple incoming edges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3752850"/>
            <wp:effectExtent l="0" t="0" r="0" b="0"/>
            <wp:docPr id="35" name="Mermaid diagram 3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3e7d75c3e42747b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5 — Subgraphs (single level)</w:t>
      </w:r>
    </w:p>
    <w:p>
      <w:pPr>
        <w:pStyle w:val="Heading3"/>
      </w:pPr>
      <w:r>
        <w:t xml:space="preserve">F36 — Single subgraph, default direction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771650" cy="6229350"/>
            <wp:effectExtent l="0" t="0" r="0" b="0"/>
            <wp:docPr id="36" name="Mermaid diagram 3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5a693d67ef79474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F37 — Subgraph with explicit </w:t>
      </w:r>
      <w:r>
        <w:rPr>
          <w:rStyle w:val="MdInlineCode"/>
        </w:rPr>
        <w:t xml:space="preserve">direction TB</w:t>
      </w:r>
      <w:r>
        <w:t xml:space="preserve"> (overridden by LR diagram via cross-boundary links)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022838"/>
            <wp:effectExtent l="0" t="0" r="0" b="0"/>
            <wp:docPr id="37" name="Mermaid diagram 3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d5fb1821f8c14dc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2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Members follow the diagram LR direction because </w:t>
      </w:r>
      <w:r>
        <w:rPr>
          <w:rStyle w:val="MdInlineCode"/>
        </w:rPr>
        <w:t xml:space="preserve">Start --&gt; S1</w:t>
      </w:r>
      <w:r>
        <w:t xml:space="preserve"> and </w:t>
      </w:r>
      <w:r>
        <w:rPr>
          <w:rStyle w:val="MdInlineCode"/>
        </w:rPr>
        <w:t xml:space="preserve">S3 --&gt; End</w:t>
      </w:r>
      <w:r>
        <w:t xml:space="preserve"> cross the subgraph boundary.</w:t>
      </w:r>
    </w:p>
    <w:p>
      <w:pPr>
        <w:pStyle w:val="Heading3"/>
      </w:pPr>
      <w:r>
        <w:t xml:space="preserve">F38 — Subgraph with </w:t>
      </w:r>
      <w:r>
        <w:rPr>
          <w:rStyle w:val="MdInlineCode"/>
        </w:rPr>
        <w:t xml:space="preserve">direction LR</w:t>
      </w:r>
      <w:r>
        <w:t xml:space="preserve"> inside TB diagram (overridden by TB via cross-boundary links)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714500" cy="6229350"/>
            <wp:effectExtent l="0" t="0" r="0" b="0"/>
            <wp:docPr id="38" name="Mermaid diagram 3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c0967f6dc41641f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Members follow the diagram TB direction because </w:t>
      </w:r>
      <w:r>
        <w:rPr>
          <w:rStyle w:val="MdInlineCode"/>
        </w:rPr>
        <w:t xml:space="preserve">Ingress --&gt; P1</w:t>
      </w:r>
      <w:r>
        <w:t xml:space="preserve"> and </w:t>
      </w:r>
      <w:r>
        <w:rPr>
          <w:rStyle w:val="MdInlineCode"/>
        </w:rPr>
        <w:t xml:space="preserve">P3 --&gt; Egress</w:t>
      </w:r>
      <w:r>
        <w:t xml:space="preserve"> cross the subgraph boundary.</w:t>
      </w:r>
    </w:p>
    <w:p>
      <w:pPr>
        <w:pStyle w:val="Heading3"/>
      </w:pPr>
      <w:r>
        <w:t xml:space="preserve">F39 — Subgraph with titled label in brackets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927127"/>
            <wp:effectExtent l="0" t="0" r="0" b="0"/>
            <wp:docPr id="39" name="Mermaid diagram 3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5d0691dea1644f0a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2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F40 — Two sibling subgraphs side by side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824211"/>
            <wp:effectExtent l="0" t="0" r="0" b="0"/>
            <wp:docPr id="40" name="Mermaid diagram 4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3c0e6e4f6b6d48cd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F41 — Edge from subgraph member to sibling subgraph member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019394"/>
            <wp:effectExtent l="0" t="0" r="0" b="0"/>
            <wp:docPr id="41" name="Mermaid diagram 4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1c013fda24c473e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F42 — Long wrapping text inside subgraph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3491030"/>
            <wp:effectExtent l="0" t="0" r="0" b="0"/>
            <wp:docPr id="42" name="Mermaid diagram 4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51d9e44c8bea4fbf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6 — Nested subgraphs</w:t>
      </w:r>
    </w:p>
    <w:p>
      <w:pPr>
        <w:pStyle w:val="Heading3"/>
      </w:pPr>
      <w:r>
        <w:t xml:space="preserve">F43 — Nested subgraphs (regression: cross-boundary edges, mixed directions)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991159" cy="6480000"/>
            <wp:effectExtent l="0" t="0" r="0" b="0"/>
            <wp:docPr id="43" name="Mermaid diagram 4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105f5580f584719"/>
                    <a:stretch>
                      <a:fillRect/>
                    </a:stretch>
                  </pic:blipFill>
                  <pic:spPr>
                    <a:xfrm>
                      <a:off x="0" y="0"/>
                      <a:ext cx="1991159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F44 — Nested subgraph with inner </w:t>
      </w:r>
      <w:r>
        <w:rPr>
          <w:rStyle w:val="MdInlineCode"/>
        </w:rPr>
        <w:t xml:space="preserve">direction TB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466975" cy="5924550"/>
            <wp:effectExtent l="0" t="0" r="0" b="0"/>
            <wp:docPr id="44" name="Mermaid diagram 4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87945bc42dc4bf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F45 — Two levels of nesting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124086" cy="6480000"/>
            <wp:effectExtent l="0" t="0" r="0" b="0"/>
            <wp:docPr id="45" name="Mermaid diagram 4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31c1563b37e41f1"/>
                    <a:stretch>
                      <a:fillRect/>
                    </a:stretch>
                  </pic:blipFill>
                  <pic:spPr>
                    <a:xfrm>
                      <a:off x="0" y="0"/>
                      <a:ext cx="2124086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F46 — Nested subgraph, outer LR, inner LR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254156"/>
            <wp:effectExtent l="0" t="0" r="0" b="0"/>
            <wp:docPr id="46" name="Mermaid diagram 4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9781f72560b467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F47 — Three nodes in nested cluster, chained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991159" cy="6480000"/>
            <wp:effectExtent l="0" t="0" r="0" b="0"/>
            <wp:docPr id="47" name="Mermaid diagram 4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eead37c29104a31"/>
                    <a:stretch>
                      <a:fillRect/>
                    </a:stretch>
                  </pic:blipFill>
                  <pic:spPr>
                    <a:xfrm>
                      <a:off x="0" y="0"/>
                      <a:ext cx="1991159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7 — Labels, text, and special characters</w:t>
      </w:r>
    </w:p>
    <w:p>
      <w:pPr>
        <w:pStyle w:val="Heading3"/>
      </w:pPr>
      <w:r>
        <w:t xml:space="preserve">F48 — Special characters (Mermaid entity codes; use </w:t>
      </w:r>
      <w:r>
        <w:rPr>
          <w:rStyle w:val="MdInlineCode"/>
        </w:rPr>
        <w:t xml:space="preserve">#quot;</w:t>
      </w:r>
      <w:r>
        <w:t xml:space="preserve">, </w:t>
      </w:r>
      <w:r>
        <w:rPr>
          <w:rStyle w:val="MdInlineCode"/>
        </w:rPr>
        <w:t xml:space="preserve">#lt;</w:t>
      </w:r>
      <w:r>
        <w:t xml:space="preserve">, </w:t>
      </w:r>
      <w:r>
        <w:rPr>
          <w:rStyle w:val="MdInlineCode"/>
        </w:rPr>
        <w:t xml:space="preserve">#124;</w:t>
      </w:r>
      <w:r>
        <w:t xml:space="preserve">, not backslash escapes)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286000" cy="3790950"/>
            <wp:effectExtent l="0" t="0" r="0" b="0"/>
            <wp:docPr id="48" name="Mermaid diagram 4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9eb0510c176c498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F49 — Line breaks in labels (</w:t>
      </w:r>
      <w:r>
        <w:rPr>
          <w:rStyle w:val="MdInlineCode"/>
        </w:rPr>
        <w:t xml:space="preserve">&lt;br/&gt;</w:t>
      </w:r>
      <w:r>
        <w:t xml:space="preserve">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504950" cy="2343150"/>
            <wp:effectExtent l="0" t="0" r="0" b="0"/>
            <wp:docPr id="49" name="Mermaid diagram 4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7d97ec48ab9546f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F50 — Unicode and symbols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650609"/>
            <wp:effectExtent l="0" t="0" r="0" b="0"/>
            <wp:docPr id="50" name="Mermaid diagram 5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c1628fa9569c486f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5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F51 — Very long single-node label (wrapping)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286000" cy="2724150"/>
            <wp:effectExtent l="0" t="0" r="0" b="0"/>
            <wp:docPr id="51" name="Mermaid diagram 5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4f34639b5abf41ab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F52 — Short labels, tight spacing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526901"/>
            <wp:effectExtent l="0" t="0" r="0" b="0"/>
            <wp:docPr id="52" name="Mermaid diagram 5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256839d18a54ade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8 — Styling, classes, and init</w:t>
      </w:r>
    </w:p>
    <w:p>
      <w:pPr>
        <w:pStyle w:val="Heading3"/>
      </w:pPr>
      <w:r>
        <w:t xml:space="preserve">F53 — </w:t>
      </w:r>
      <w:r>
        <w:rPr>
          <w:rStyle w:val="MdInlineCode"/>
        </w:rPr>
        <w:t xml:space="preserve">style</w:t>
      </w:r>
      <w:r>
        <w:t xml:space="preserve"> directive (fill / stroke)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5753100"/>
            <wp:effectExtent l="0" t="0" r="0" b="0"/>
            <wp:docPr id="53" name="Mermaid diagram 5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ec1fd1922f1a422b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F53A — </w:t>
      </w:r>
      <w:r>
        <w:rPr>
          <w:rStyle w:val="MdInlineCode"/>
        </w:rPr>
        <w:t xml:space="preserve">style</w:t>
      </w:r>
      <w:r>
        <w:t xml:space="preserve"> directive (fill / stroke)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819275"/>
            <wp:effectExtent l="0" t="0" r="0" b="0"/>
            <wp:docPr id="54" name="Mermaid diagram 5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d4dac1cfd6bb493f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b/>
        </w:rPr>
        <w:t xml:space="preserve">Evaluate:</w:t>
      </w:r>
      <w:r>
        <w:t xml:space="preserve"> Compare SVG </w:t>
      </w:r>
      <w:r>
        <w:rPr>
          <w:b/>
        </w:rPr>
        <w:t xml:space="preserve">coordinates</w:t>
      </w:r>
      <w:r>
        <w:t xml:space="preserve"> against </w:t>
      </w:r>
      <w:hyperlink xmlns:r="http://schemas.openxmlformats.org/officeDocument/2006/relationships" w:history="true" r:id="R9d309c06e8dd4e18">
        <w:r>
          <w:rPr>
            <w:rStyle w:val="Hyperlink"/>
            <w:color w:val="0563C1"/>
            <w:u w:val="single"/>
          </w:rPr>
          <w:t xml:space="preserve">mermaid.live</w:t>
        </w:r>
      </w:hyperlink>
      <w:r>
        <w:t xml:space="preserve"> (mermaid.ink reference SVG), </w:t>
      </w:r>
      <w:r>
        <w:rPr>
          <w:b/>
        </w:rPr>
        <w:t xml:space="preserve">not</w:t>
      </w:r>
      <w:r>
        <w:t xml:space="preserve"> PNG pixel diff. SvgHarness extracts node positions and merge-edge path start/end points, normalises shoulder attach offsets relative to the End pill (</w:t>
      </w:r>
      <w:r>
        <w:rPr>
          <w:rStyle w:val="MdInlineCode"/>
        </w:rPr>
        <w:t xml:space="preserve">endDx</w:t>
      </w:r>
      <w:r>
        <w:t xml:space="preserve"> / </w:t>
      </w:r>
      <w:r>
        <w:rPr>
          <w:rStyle w:val="MdInlineCode"/>
        </w:rPr>
        <w:t xml:space="preserve">endDy</w:t>
      </w:r>
      <w:r>
        <w:t xml:space="preserve">), and gates on coordinate deltas plus geometry invariants (separated shoulders, vertical stub at source X). See </w:t>
      </w:r>
      <w:r>
        <w:rPr>
          <w:rStyle w:val="MdInlineCode"/>
        </w:rPr>
        <w:t xml:space="preserve">{index}.coordinates.txt</w:t>
      </w:r>
      <w:r>
        <w:t xml:space="preserve"> in the harness output folder.</w:t>
      </w:r>
    </w:p>
    <w:p>
      <w:pPr>
        <w:pStyle w:val="MdCodeBlock"/>
      </w:pPr>
      <w:r>
        <w:rPr>
          <w:rFonts w:ascii="Consolas" w:hAnsi="Consolas"/>
          <w:noProof/>
        </w:rPr>
        <w:t xml:space="preserve">dotnet run --project src/SvgHarness/SvgHarness.csproj -c Release -- flow.md out/f53a-coord --reference=mermaid-ink --max-blocks=54 --report=out/f53a-coord/report.md</w:t>
      </w:r>
    </w:p>
    <w:p>
      <w:pPr>
        <w:pStyle w:val="Normal"/>
      </w:pPr>
      <w:r>
        <w:t xml:space="preserve">Or isolate F53A only:</w:t>
      </w:r>
    </w:p>
    <w:p>
      <w:pPr>
        <w:pStyle w:val="MdCodeBlock"/>
      </w:pPr>
      <w:r>
        <w:rPr>
          <w:rFonts w:ascii="Consolas" w:hAnsi="Consolas"/>
          <w:noProof/>
        </w:rPr>
        <w:t xml:space="preserve">dotnet run --project src/SvgHarness/SvgHarness.csproj -c Release -- out/f53a-test.md out/f53a-coord --reference=mermaid-ink</w:t>
      </w:r>
    </w:p>
    <w:p>
      <w:pPr>
        <w:pStyle w:val="Heading3"/>
      </w:pPr>
      <w:r>
        <w:t xml:space="preserve">F54 — </w:t>
      </w:r>
      <w:r>
        <w:rPr>
          <w:rStyle w:val="MdInlineCode"/>
        </w:rPr>
        <w:t xml:space="preserve">classDef</w:t>
      </w:r>
      <w:r>
        <w:t xml:space="preserve"> and </w:t>
      </w:r>
      <w:r>
        <w:rPr>
          <w:rStyle w:val="MdInlineCode"/>
        </w:rPr>
        <w:t xml:space="preserve">class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819150"/>
            <wp:effectExtent l="0" t="0" r="0" b="0"/>
            <wp:docPr id="55" name="Mermaid diagram 5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98c3a87a37e249d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F55 — </w:t>
      </w:r>
      <w:r>
        <w:rPr>
          <w:rStyle w:val="MdInlineCode"/>
        </w:rPr>
        <w:t xml:space="preserve">linkStyle</w:t>
      </w:r>
      <w:r>
        <w:t xml:space="preserve"> on selected edges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665067"/>
            <wp:effectExtent l="0" t="0" r="0" b="0"/>
            <wp:docPr id="56" name="Mermaid diagram 5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7becfffb9dd42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F56 — Init: </w:t>
      </w:r>
      <w:r>
        <w:rPr>
          <w:rStyle w:val="MdInlineCode"/>
        </w:rPr>
        <w:t xml:space="preserve">htmlLabels: false</w:t>
      </w:r>
      <w:r>
        <w:t xml:space="preserve"> (native SVG text)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057400" cy="3181350"/>
            <wp:effectExtent l="0" t="0" r="0" b="0"/>
            <wp:docPr id="57" name="Mermaid diagram 5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0ecc55a04d01404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F57 — Init: spacing overrides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895475" cy="3829050"/>
            <wp:effectExtent l="0" t="0" r="0" b="0"/>
            <wp:docPr id="58" name="Mermaid diagram 5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8a143ce15ca3496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9 — Combined stress scenarios</w:t>
      </w:r>
    </w:p>
    <w:p>
      <w:pPr>
        <w:pStyle w:val="Heading3"/>
      </w:pPr>
      <w:r>
        <w:t xml:space="preserve">F58 — Full pipeline (shapes + decisions + labels + cylinder)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855237" cy="6480000"/>
            <wp:effectExtent l="0" t="0" r="0" b="0"/>
            <wp:docPr id="59" name="Mermaid diagram 5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b0f8d99685d415d"/>
                    <a:stretch>
                      <a:fillRect/>
                    </a:stretch>
                  </pic:blipFill>
                  <pic:spPr>
                    <a:xfrm>
                      <a:off x="0" y="0"/>
                      <a:ext cx="2855237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F59 — Subgraph + decision + retry loop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640412" cy="6480000"/>
            <wp:effectExtent l="0" t="0" r="0" b="0"/>
            <wp:docPr id="60" name="Mermaid diagram 6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d788fda2f5b48a3"/>
                    <a:stretch>
                      <a:fillRect/>
                    </a:stretch>
                  </pic:blipFill>
                  <pic:spPr>
                    <a:xfrm>
                      <a:off x="0" y="0"/>
                      <a:ext cx="1640412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F60 — LR diagram with nested TB and cross-links (integration)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695126"/>
            <wp:effectExtent l="0" t="0" r="0" b="0"/>
            <wp:docPr id="61" name="Mermaid diagram 6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dd5e080ee63a47bb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Level 10 — Recognition axes (Naiad contract)</w:t>
      </w:r>
    </w:p>
    <w:p>
      <w:pPr>
        <w:pStyle w:val="Normal"/>
      </w:pPr>
      <w:r>
        <w:t xml:space="preserve">Axes called out in </w:t>
      </w:r>
      <w:r>
        <w:rPr>
          <w:rStyle w:val="MdInlineCode"/>
        </w:rPr>
        <w:t xml:space="preserve">spec.md</w:t>
      </w:r>
      <w:r>
        <w:t xml:space="preserve"> §3–§10 and §5.3 (coverage gaps). Each block should parse into explicit nodes, edges, groups, styles, and diagnostics—not be recognised only by visual similarity to an older scenario id.</w:t>
      </w:r>
    </w:p>
    <w:p>
      <w:pPr>
        <w:pStyle w:val="Heading3"/>
      </w:pPr>
      <w:r>
        <w:t xml:space="preserve">F61 — Grouped vertex expansion (</w:t>
      </w:r>
      <w:r>
        <w:rPr>
          <w:rStyle w:val="MdInlineCode"/>
        </w:rPr>
        <w:t xml:space="preserve">&amp;</w:t>
      </w:r>
      <w:r>
        <w:t xml:space="preserve">)</w:t>
      </w:r>
    </w:p>
    <w:p>
      <w:pPr>
        <w:pStyle w:val="Normal"/>
      </w:pPr>
      <w:r>
        <w:t xml:space="preserve">Expands </w:t>
      </w:r>
      <w:r>
        <w:rPr>
          <w:rStyle w:val="MdInlineCode"/>
        </w:rPr>
        <w:t xml:space="preserve">A &amp; B --&gt; C &amp; D</w:t>
      </w:r>
      <w:r>
        <w:t xml:space="preserve"> to four edges (complete bipartite 2×2). In TB layout, Naiad routes </w:t>
      </w:r>
      <w:r>
        <w:rPr>
          <w:b/>
        </w:rPr>
        <w:t xml:space="preserve">same-column</w:t>
      </w:r>
      <w:r>
        <w:t xml:space="preserve"> pairs (</w:t>
      </w:r>
      <w:r>
        <w:rPr>
          <w:rStyle w:val="MdInlineCode"/>
        </w:rPr>
        <w:t xml:space="preserve">A→C</w:t>
      </w:r>
      <w:r>
        <w:t xml:space="preserve">, </w:t>
      </w:r>
      <w:r>
        <w:rPr>
          <w:rStyle w:val="MdInlineCode"/>
        </w:rPr>
        <w:t xml:space="preserve">B→D</w:t>
      </w:r>
      <w:r>
        <w:t xml:space="preserve">) as vertical drops from the </w:t>
      </w:r>
      <w:r>
        <w:rPr>
          <w:b/>
        </w:rPr>
        <w:t xml:space="preserve">bottom-centre</w:t>
      </w:r>
      <w:r>
        <w:t xml:space="preserve"> of the source to the </w:t>
      </w:r>
      <w:r>
        <w:rPr>
          <w:b/>
        </w:rPr>
        <w:t xml:space="preserve">top-centre</w:t>
      </w:r>
      <w:r>
        <w:t xml:space="preserve"> of the target. </w:t>
      </w:r>
      <w:r>
        <w:rPr>
          <w:b/>
        </w:rPr>
        <w:t xml:space="preserve">Cross-column</w:t>
      </w:r>
      <w:r>
        <w:t xml:space="preserve"> pairs (</w:t>
      </w:r>
      <w:r>
        <w:rPr>
          <w:rStyle w:val="MdInlineCode"/>
        </w:rPr>
        <w:t xml:space="preserve">A→D</w:t>
      </w:r>
      <w:r>
        <w:t xml:space="preserve">, </w:t>
      </w:r>
      <w:r>
        <w:rPr>
          <w:rStyle w:val="MdInlineCode"/>
        </w:rPr>
        <w:t xml:space="preserve">B→C</w:t>
      </w:r>
      <w:r>
        <w:t xml:space="preserve">) use </w:t>
      </w:r>
      <w:r>
        <w:rPr>
          <w:b/>
        </w:rPr>
        <w:t xml:space="preserve">straight</w:t>
      </w:r>
      <w:r>
        <w:t xml:space="preserve"> diagonals from the </w:t>
      </w:r>
      <w:r>
        <w:rPr>
          <w:b/>
        </w:rPr>
        <w:t xml:space="preserve">SE</w:t>
      </w:r>
      <w:r>
        <w:t xml:space="preserve"> corner of the source to the </w:t>
      </w:r>
      <w:r>
        <w:rPr>
          <w:b/>
        </w:rPr>
        <w:t xml:space="preserve">NW</w:t>
      </w:r>
      <w:r>
        <w:t xml:space="preserve"> corner of the target, and from the </w:t>
      </w:r>
      <w:r>
        <w:rPr>
          <w:b/>
        </w:rPr>
        <w:t xml:space="preserve">SW</w:t>
      </w:r>
      <w:r>
        <w:t xml:space="preserve"> corner to the </w:t>
      </w:r>
      <w:r>
        <w:rPr>
          <w:b/>
        </w:rPr>
        <w:t xml:space="preserve">NE</w:t>
      </w:r>
      <w:r>
        <w:t xml:space="preserve"> corner respectively.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962150"/>
            <wp:effectExtent l="0" t="0" r="0" b="0"/>
            <wp:docPr id="62" name="Mermaid diagram 6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b29c6ad11834d3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F62 — Chained links plus ampersand grouping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1962150"/>
            <wp:effectExtent l="0" t="0" r="0" b="0"/>
            <wp:docPr id="63" name="Mermaid diagram 6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689077a2eb743c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F63 — User-defined edge id (</w:t>
      </w:r>
      <w:r>
        <w:rPr>
          <w:rStyle w:val="MdInlineCode"/>
        </w:rPr>
        <w:t xml:space="preserve">e1@--&gt;</w:t>
      </w:r>
      <w:r>
        <w:t xml:space="preserve">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64" name="Mermaid diagram 6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3e89b239f81f483e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F64 — Edge id with metadata (`e1@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819150"/>
            <wp:effectExtent l="0" t="0" r="0" b="0"/>
            <wp:docPr id="65" name="Mermaid diagram 6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52a776f86074423c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F65 — Metadata shape catalogue (smoke, remarked)</w:t>
      </w:r>
    </w:p>
    <w:p>
      <w:pPr>
        <w:pStyle w:val="Normal"/>
        <w:jc w:val="center"/>
      </w:pPr>
      <w:r>
        <w:rPr>
          <w:b/>
        </w:rPr>
        <w:t xml:space="preserve">[Mermaid diagram not rendered] </w:t>
      </w:r>
      <w:r>
        <w:t xml:space="preserve">Mermaid render failed: Unknown diagram type in: %% flowchart LR
</w:t>
      </w:r>
      <w:r>
        <w:br/>
      </w:r>
      <w:r>
        <w:rPr>
          <w:rFonts w:ascii="Consolas" w:hAnsi="Consolas"/>
          <w:noProof/>
        </w:rPr>
        <w:t xml:space="preserve">%% flowchart LR</w:t>
        <w:br/>
        <w:t xml:space="preserve">%% Doc@{ shape: doc }[Document]</w:t>
        <w:br/>
        <w:t xml:space="preserve">%% Hex@{ shape: hex }[Hexagon]</w:t>
        <w:br/>
        <w:t xml:space="preserve">%% Lean@{ shape: lean-r }[Lean right]</w:t>
      </w:r>
    </w:p>
    <w:p>
      <w:pPr>
        <w:pStyle w:val="Heading3"/>
      </w:pPr>
      <w:r>
        <w:t xml:space="preserve">F66 — Metadata label override on vertex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524000" cy="1819275"/>
            <wp:effectExtent l="0" t="0" r="0" b="0"/>
            <wp:docPr id="66" name="Mermaid diagram 6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0749943f6fa94d7e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F67 — Invisible edge (</w:t>
      </w:r>
      <w:r>
        <w:rPr>
          <w:rStyle w:val="MdInlineCode"/>
        </w:rPr>
        <w:t xml:space="preserve">~~~</w:t>
      </w:r>
      <w:r>
        <w:t xml:space="preserve">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962150"/>
            <wp:effectExtent l="0" t="0" r="0" b="0"/>
            <wp:docPr id="67" name="Mermaid diagram 6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4ab40118f89546fc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F68 — </w:t>
      </w:r>
      <w:r>
        <w:rPr>
          <w:rStyle w:val="MdInlineCode"/>
        </w:rPr>
        <w:t xml:space="preserve">linkStyle default</w:t>
      </w:r>
      <w:r>
        <w:t xml:space="preserve"> (all edges)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68" name="Mermaid diagram 6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c5942275887a461d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F69 — </w:t>
      </w:r>
      <w:r>
        <w:rPr>
          <w:rStyle w:val="MdInlineCode"/>
        </w:rPr>
        <w:t xml:space="preserve">linkStyle default interpolate</w:t>
      </w:r>
      <w:r>
        <w:t xml:space="preserve"> (curve axis)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69" name="Mermaid diagram 6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04e7c93e7a884fde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F70 — Comments and semicolon statement boundaries (remarked)</w:t>
      </w:r>
    </w:p>
    <w:p>
      <w:pPr>
        <w:pStyle w:val="Normal"/>
        <w:jc w:val="center"/>
      </w:pPr>
      <w:r>
        <w:rPr>
          <w:b/>
        </w:rPr>
        <w:t xml:space="preserve">[Mermaid diagram not rendered] </w:t>
      </w:r>
      <w:r>
        <w:t xml:space="preserve">Mermaid render failed: Unknown diagram type in: %% flowchart TD
</w:t>
      </w:r>
      <w:r>
        <w:br/>
      </w:r>
      <w:r>
        <w:rPr>
          <w:rFonts w:ascii="Consolas" w:hAnsi="Consolas"/>
          <w:noProof/>
        </w:rPr>
        <w:t xml:space="preserve">%% flowchart TD</w:t>
        <w:br/>
        <w:t xml:space="preserve">%% %% ingress lane</w:t>
        <w:br/>
        <w:t xml:space="preserve">%% A[Receive]; --&gt; B[Validate] %% hand-off</w:t>
        <w:br/>
        <w:t xml:space="preserve">%% B --&gt; C[Store]</w:t>
      </w:r>
    </w:p>
    <w:p>
      <w:pPr>
        <w:pStyle w:val="Heading3"/>
      </w:pPr>
      <w:r>
        <w:t xml:space="preserve">F71 — Interactions (</w:t>
      </w:r>
      <w:r>
        <w:rPr>
          <w:rStyle w:val="MdInlineCode"/>
        </w:rPr>
        <w:t xml:space="preserve">click</w:t>
      </w:r>
      <w:r>
        <w:t xml:space="preserve"> / </w:t>
      </w:r>
      <w:r>
        <w:rPr>
          <w:rStyle w:val="MdInlineCode"/>
        </w:rPr>
        <w:t xml:space="preserve">href</w:t>
      </w:r>
      <w:r>
        <w:t xml:space="preserve"> / </w:t>
      </w:r>
      <w:r>
        <w:rPr>
          <w:rStyle w:val="MdInlineCode"/>
        </w:rPr>
        <w:t xml:space="preserve">call</w:t>
      </w:r>
      <w:r>
        <w:t xml:space="preserve">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429000" cy="819150"/>
            <wp:effectExtent l="0" t="0" r="0" b="0"/>
            <wp:docPr id="70" name="Mermaid diagram 7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6bfcc6bf5a0e4fbc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F72 — Accessibility (</w:t>
      </w:r>
      <w:r>
        <w:rPr>
          <w:rStyle w:val="MdInlineCode"/>
        </w:rPr>
        <w:t xml:space="preserve">accTitle</w:t>
      </w:r>
      <w:r>
        <w:t xml:space="preserve"> / </w:t>
      </w:r>
      <w:r>
        <w:rPr>
          <w:rStyle w:val="MdInlineCode"/>
        </w:rPr>
        <w:t xml:space="preserve">accDescr</w:t>
      </w:r>
      <w:r>
        <w:t xml:space="preserve">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71" name="Mermaid diagram 71" descr="Three-step ingest pipeline for recognition regression." title="Batch ingest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Three-step ingest pipeline for recognition regression." title="Batch ingest overview"/>
                    <pic:cNvPicPr/>
                  </pic:nvPicPr>
                  <pic:blipFill>
                    <a:blip xmlns:r="http://schemas.openxmlformats.org/officeDocument/2006/relationships" r:embed="Rd2cded95cbea4dad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F73 — Subgraph bare title (</w:t>
      </w:r>
      <w:r>
        <w:rPr>
          <w:rStyle w:val="MdInlineCode"/>
        </w:rPr>
        <w:t xml:space="preserve">subgraph one</w:t>
      </w:r>
      <w:r>
        <w:t xml:space="preserve">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400425" cy="5924550"/>
            <wp:effectExtent l="0" t="0" r="0" b="0"/>
            <wp:docPr id="72" name="Mermaid diagram 7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05493bfc96744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F74 — Subgraph explicit id and quoted title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277468"/>
            <wp:effectExtent l="0" t="0" r="0" b="0"/>
            <wp:docPr id="73" name="Mermaid diagram 7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ef92a07366b340c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F75 — Symbolic diagram direction (</w:t>
      </w:r>
      <w:r>
        <w:rPr>
          <w:rStyle w:val="MdInlineCode"/>
        </w:rPr>
        <w:t xml:space="preserve">&lt;</w:t>
      </w:r>
      <w:r>
        <w:t xml:space="preserve"> → RL)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74" name="Mermaid diagram 7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6c3cb440943432e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F76 — Repeated vertex declaration (merge by id)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057400" cy="1962150"/>
            <wp:effectExtent l="0" t="0" r="0" b="0"/>
            <wp:docPr id="75" name="Mermaid diagram 7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87e4cf77c459491b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F77 — </w:t>
      </w:r>
      <w:r>
        <w:rPr>
          <w:rStyle w:val="MdInlineCode"/>
        </w:rPr>
        <w:t xml:space="preserve">class</w:t>
      </w:r>
      <w:r>
        <w:t xml:space="preserve"> with comma-separated node ids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76" name="Mermaid diagram 7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aa9dd9d29c5415a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F78 — </w:t>
      </w:r>
      <w:r>
        <w:rPr>
          <w:rStyle w:val="MdInlineCode"/>
        </w:rPr>
        <w:t xml:space="preserve">classDef</w:t>
      </w:r>
      <w:r>
        <w:t xml:space="preserve"> applied to subgraph id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714500" cy="5086350"/>
            <wp:effectExtent l="0" t="0" r="0" b="0"/>
            <wp:docPr id="77" name="Mermaid diagram 7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6c3b9d9c3f2460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F79 — Inline class (</w:t>
      </w:r>
      <w:r>
        <w:rPr>
          <w:rStyle w:val="MdInlineCode"/>
        </w:rPr>
        <w:t xml:space="preserve">:::</w:t>
      </w:r>
      <w:r>
        <w:t xml:space="preserve">) plus </w:t>
      </w:r>
      <w:r>
        <w:rPr>
          <w:rStyle w:val="MdInlineCode"/>
        </w:rPr>
        <w:t xml:space="preserve">style</w:t>
      </w:r>
      <w:r>
        <w:t xml:space="preserve"> mutation order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819150"/>
            <wp:effectExtent l="0" t="0" r="0" b="0"/>
            <wp:docPr id="78" name="Mermaid diagram 7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4673477ab27d417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F80 — </w:t>
      </w:r>
      <w:r>
        <w:rPr>
          <w:rStyle w:val="MdInlineCode"/>
        </w:rPr>
        <w:t xml:space="preserve">flowchart-elk</w:t>
      </w:r>
      <w:r>
        <w:t xml:space="preserve"> header alias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819150"/>
            <wp:effectExtent l="0" t="0" r="0" b="0"/>
            <wp:docPr id="79" name="Mermaid diagram 7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5232fa115788415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F81 — Legacy trapezoid bracket shapes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028825" cy="1962150"/>
            <wp:effectExtent l="0" t="0" r="0" b="0"/>
            <wp:docPr id="80" name="Mermaid diagram 8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59fb4ef459a48cd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F82 — Trapezoid bracket shape variants</w:t>
      </w:r>
    </w:p>
    <w:p>
      <w:pPr>
        <w:pStyle w:val="Normal"/>
      </w:pPr>
      <w:r>
        <w:rPr>
          <w:b/>
        </w:rPr>
        <w:t xml:space="preserve">Pair</w:t>
      </w:r>
      <w:r>
        <w:t xml:space="preserve"> (</w:t>
      </w:r>
      <w:r>
        <w:rPr>
          <w:rStyle w:val="MdInlineCode"/>
        </w:rPr>
        <w:t xml:space="preserve">lean_right</w:t>
      </w:r>
      <w:r>
        <w:t xml:space="preserve"> + </w:t>
      </w:r>
      <w:r>
        <w:rPr>
          <w:rStyle w:val="MdInlineCode"/>
        </w:rPr>
        <w:t xml:space="preserve">inv_trapezoid</w:t>
      </w:r>
      <w:r>
        <w:t xml:space="preserve">):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028825" cy="1962150"/>
            <wp:effectExtent l="0" t="0" r="0" b="0"/>
            <wp:docPr id="81" name="Mermaid diagram 8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624988076e0421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b/>
        </w:rPr>
        <w:t xml:space="preserve">All four</w:t>
      </w:r>
      <w:r>
        <w:t xml:space="preserve"> legacy delimiters (</w:t>
      </w:r>
      <w:r>
        <w:rPr>
          <w:rStyle w:val="MdInlineCode"/>
        </w:rPr>
        <w:t xml:space="preserve">lean_right</w:t>
      </w:r>
      <w:r>
        <w:t xml:space="preserve">, </w:t>
      </w:r>
      <w:r>
        <w:rPr>
          <w:rStyle w:val="MdInlineCode"/>
        </w:rPr>
        <w:t xml:space="preserve">trapezoid</w:t>
      </w:r>
      <w:r>
        <w:t xml:space="preserve">, </w:t>
      </w:r>
      <w:r>
        <w:rPr>
          <w:rStyle w:val="MdInlineCode"/>
        </w:rPr>
        <w:t xml:space="preserve">inv_trapezoid</w:t>
      </w:r>
      <w:r>
        <w:t xml:space="preserve">, </w:t>
      </w:r>
      <w:r>
        <w:rPr>
          <w:rStyle w:val="MdInlineCode"/>
        </w:rPr>
        <w:t xml:space="preserve">lean_left</w:t>
      </w:r>
      <w:r>
        <w:t xml:space="preserve">):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190750" cy="4248150"/>
            <wp:effectExtent l="0" t="0" r="0" b="0"/>
            <wp:docPr id="82" name="Mermaid diagram 8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df58cf0d60e748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F83 — Edge id on ampersand expansion (id applies to one edge)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962150"/>
            <wp:effectExtent l="0" t="0" r="0" b="0"/>
            <wp:docPr id="83" name="Mermaid diagram 8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847a14ec78da454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F84 — Nested subgraph membership (inner vs outer)</w:t>
      </w:r>
    </w:p>
    <w:p>
      <w:pPr>
        <w:pStyle w:val="Normal"/>
      </w:pPr>
      <w:r>
        <w:t xml:space="preserve">Vertical layout with one </w:t>
      </w:r>
      <w:r>
        <w:rPr>
          <w:b/>
        </w:rPr>
        <w:t xml:space="preserve">external</w:t>
      </w:r>
      <w:r>
        <w:t xml:space="preserve"> node above a nested subgraph pair. </w:t>
      </w:r>
      <w:r>
        <w:rPr>
          <w:b/>
        </w:rPr>
        <w:t xml:space="preserve">Shared node</w:t>
      </w:r>
      <w:r>
        <w:t xml:space="preserve"> is a member of </w:t>
      </w:r>
      <w:r>
        <w:rPr>
          <w:b/>
        </w:rPr>
        <w:t xml:space="preserve">Inner</w:t>
      </w:r>
      <w:r>
        <w:t xml:space="preserve"> only; </w:t>
      </w:r>
      <w:r>
        <w:rPr>
          <w:b/>
        </w:rPr>
        <w:t xml:space="preserve">Outer only</w:t>
      </w:r>
      <w:r>
        <w:t xml:space="preserve"> is a direct member of </w:t>
      </w:r>
      <w:r>
        <w:rPr>
          <w:b/>
        </w:rPr>
        <w:t xml:space="preserve">Outer</w:t>
      </w:r>
      <w:r>
        <w:t xml:space="preserve"> (sibling of </w:t>
      </w:r>
      <w:r>
        <w:rPr>
          <w:b/>
        </w:rPr>
        <w:t xml:space="preserve">Inner</w:t>
      </w:r>
      <w:r>
        <w:t xml:space="preserve">, not inside it). Edges cross subgraph boundaries where shown.</w:t>
      </w:r>
    </w:p>
    <w:tbl>
      <w:tblPr>
        <w:tblStyle w:val="MdTable"/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D9D9D9" w:sz="4"/>
          <w:insideV w:val="single" w:color="D9D9D9" w:sz="4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c>
          <w:tcPr>
            <w:tcW w:type="auto"/>
          </w:tcPr>
          <w:p>
            <w:pPr>
              <w:pStyle w:val="Normal"/>
            </w:pPr>
            <w:r>
              <w:t xml:space="preserve">Node / group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Parent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Notes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External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(none)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Above </w:t>
            </w:r>
            <w:r>
              <w:rPr>
                <w:b/>
              </w:rPr>
              <w:t xml:space="preserve">Outer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Outer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(none)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Top-level subgraph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Inner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Outer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Nested subgraph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Shared node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Inner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Not also listed on </w:t>
            </w:r>
            <w:r>
              <w:rPr>
                <w:b/>
              </w:rPr>
              <w:t xml:space="preserve">Outer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Outer only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Outer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Below </w:t>
            </w:r>
            <w:r>
              <w:rPr>
                <w:b/>
              </w:rPr>
              <w:t xml:space="preserve">Inner</w:t>
            </w:r>
            <w:r>
              <w:t xml:space="preserve">, still inside </w:t>
            </w:r>
            <w:r>
              <w:rPr>
                <w:b/>
              </w:rPr>
              <w:t xml:space="preserve">Outer</w:t>
            </w:r>
          </w:p>
        </w:tc>
      </w:tr>
    </w:tbl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2390775" cy="4591050"/>
            <wp:effectExtent l="0" t="0" r="0" b="0"/>
            <wp:docPr id="84" name="Mermaid diagram 8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f76e878be914a9c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F85 — Alternate edge label syntax (</w:t>
      </w:r>
      <w:r>
        <w:rPr>
          <w:rStyle w:val="MdInlineCode"/>
        </w:rPr>
        <w:t xml:space="preserve">-- text --&gt;</w:t>
      </w:r>
      <w:r>
        <w:t xml:space="preserve">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010025" cy="819150"/>
            <wp:effectExtent l="0" t="0" r="0" b="0"/>
            <wp:docPr id="85" name="Mermaid diagram 8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d9d443d12490441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F86 — Diagram-level curve via front-matter </w:t>
      </w:r>
      <w:r>
        <w:rPr>
          <w:rStyle w:val="MdInlineCode"/>
        </w:rPr>
        <w:t xml:space="preserve">config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86" name="Mermaid diagram 8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dc590fa2ce00426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F87 — Edge animation metadata by id (remarked)</w:t>
      </w:r>
    </w:p>
    <w:p>
      <w:pPr>
        <w:pStyle w:val="Normal"/>
        <w:jc w:val="center"/>
      </w:pPr>
      <w:r>
        <w:rPr>
          <w:b/>
        </w:rPr>
        <w:t xml:space="preserve">[Mermaid diagram not rendered] </w:t>
      </w:r>
      <w:r>
        <w:t xml:space="preserve">Mermaid render failed: Unknown diagram type in: %% flowchart LR
</w:t>
      </w:r>
      <w:r>
        <w:br/>
      </w:r>
      <w:r>
        <w:rPr>
          <w:rFonts w:ascii="Consolas" w:hAnsi="Consolas"/>
          <w:noProof/>
        </w:rPr>
        <w:t xml:space="preserve">%% flowchart LR</w:t>
        <w:br/>
        <w:t xml:space="preserve">%% A e1@==&gt; B</w:t>
        <w:br/>
        <w:t xml:space="preserve">%% e1@{ animate: true }</w:t>
      </w:r>
    </w:p>
    <w:p>
      <w:pPr>
        <w:pStyle w:val="Heading3"/>
      </w:pPr>
      <w:r>
        <w:t xml:space="preserve">F88 — </w:t>
      </w:r>
      <w:r>
        <w:rPr>
          <w:rStyle w:val="MdInlineCode"/>
        </w:rPr>
        <w:t xml:space="preserve">classDef</w:t>
      </w:r>
      <w:r>
        <w:t xml:space="preserve"> animation styling on edge id (remarked)</w:t>
      </w:r>
    </w:p>
    <w:p>
      <w:pPr>
        <w:pStyle w:val="Normal"/>
        <w:jc w:val="center"/>
      </w:pPr>
      <w:r>
        <w:rPr>
          <w:b/>
        </w:rPr>
        <w:t xml:space="preserve">[Mermaid diagram not rendered] </w:t>
      </w:r>
      <w:r>
        <w:t xml:space="preserve">Mermaid render failed: Unknown diagram type in: %% flowchart LR
</w:t>
      </w:r>
      <w:r>
        <w:br/>
      </w:r>
      <w:r>
        <w:rPr>
          <w:rFonts w:ascii="Consolas" w:hAnsi="Consolas"/>
          <w:noProof/>
        </w:rPr>
        <w:t xml:space="preserve">%% flowchart LR</w:t>
        <w:br/>
        <w:t xml:space="preserve">%% A e1@--&gt; B</w:t>
        <w:br/>
        <w:t xml:space="preserve">%% classDef animate stroke-dasharray:9,5,stroke-dashoffset:900,animation:dash 25s linear infinite;</w:t>
        <w:br/>
        <w:t xml:space="preserve">%% class e1 animate</w:t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Scenario index</w:t>
      </w:r>
    </w:p>
    <w:tbl>
      <w:tblPr>
        <w:tblStyle w:val="MdTable"/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D9D9D9" w:sz="4"/>
          <w:insideV w:val="single" w:color="D9D9D9" w:sz="4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c>
          <w:tcPr>
            <w:tcW w:type="auto"/>
          </w:tcPr>
          <w:p>
            <w:pPr>
              <w:pStyle w:val="Normal"/>
            </w:pPr>
            <w:r>
              <w:t xml:space="preserve">ID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Level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Topic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F01–F10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Syntax, direction, basics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F11–F17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Node shapes (legacy brackets)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F18–F28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Edge types and labels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F29–F35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Branching and control flow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F36–F42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Single-level subgraphs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F43–F47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Nested subgraphs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F48–F52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7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Labels and text stress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F53–F57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8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Style, class, init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F53A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8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Isolated stadium merge (coordinate gate vs mermaid.live)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F58–F60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9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Combined integration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F61–F62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Edge/group expansion (</w:t>
            </w:r>
            <w:r>
              <w:rPr>
                <w:rStyle w:val="MdInlineCode"/>
              </w:rPr>
              <w:t xml:space="preserve">&amp;</w:t>
            </w:r>
            <w:r>
              <w:t xml:space="preserve">, chains)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F63–F64, F83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Edge identity and metadata (active)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F87–F88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Edge animation metadata (</w:t>
            </w:r>
            <w:r>
              <w:rPr>
                <w:b/>
              </w:rPr>
              <w:t xml:space="preserve">remarked</w:t>
            </w:r>
            <w:r>
              <w:t xml:space="preserve"> — render excluded)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F65–F66, F81–F82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Shapes and label types (F65 </w:t>
            </w:r>
            <w:r>
              <w:rPr>
                <w:b/>
              </w:rPr>
              <w:t xml:space="preserve">remarked</w:t>
            </w:r>
            <w:r>
              <w:t xml:space="preserve">)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F67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Invisible edge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F68–F69, F86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rPr>
                <w:rStyle w:val="MdInlineCode"/>
              </w:rPr>
              <w:t xml:space="preserve">linkStyle</w:t>
            </w:r>
            <w:r>
              <w:t xml:space="preserve"> and curve config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F70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Comments and statement boundaries (</w:t>
            </w:r>
            <w:r>
              <w:rPr>
                <w:b/>
              </w:rPr>
              <w:t xml:space="preserve">remarked</w:t>
            </w:r>
            <w:r>
              <w:t xml:space="preserve">)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F71–F72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Interactions and accessibility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F73–F74, F84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Subgraph forms and membership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F75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Symbolic direction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F76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Vertex declaration merge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F77–F79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Class/style mutations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F80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rPr>
                <w:rStyle w:val="MdInlineCode"/>
              </w:rPr>
              <w:t xml:space="preserve">flowchart-elk</w:t>
            </w:r>
            <w:r>
              <w:t xml:space="preserve"> header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F85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10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Edge label syntax variant</w:t>
            </w:r>
          </w:p>
        </w:tc>
      </w:tr>
      <w:tr>
        <w:tc>
          <w:tcPr>
            <w:tcW w:type="auto"/>
          </w:tcPr>
          <w:p>
            <w:pPr>
              <w:pStyle w:val="Normal"/>
            </w:pPr>
            <w:r>
              <w:t xml:space="preserve">F114–F133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16</w:t>
            </w:r>
          </w:p>
        </w:tc>
        <w:tc>
          <w:tcPr>
            <w:tcW w:type="auto"/>
          </w:tcPr>
          <w:p>
            <w:pPr>
              <w:pStyle w:val="Normal"/>
            </w:pPr>
            <w:r>
              <w:t xml:space="preserve">Nodes-first declaration (parse/layout equivalence)</w:t>
            </w:r>
          </w:p>
        </w:tc>
      </w:tr>
    </w:tbl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2"/>
      </w:pPr>
      <w:r>
        <w:t xml:space="preserve">Optional batch commands</w:t>
      </w:r>
    </w:p>
    <w:p>
      <w:pPr>
        <w:pStyle w:val="Normal"/>
      </w:pPr>
      <w:r>
        <w:t xml:space="preserve">Render only this file:</w:t>
      </w:r>
    </w:p>
    <w:p>
      <w:pPr>
        <w:pStyle w:val="MdCodeBlock"/>
      </w:pPr>
      <w:r>
        <w:rPr>
          <w:rFonts w:ascii="Consolas" w:hAnsi="Consolas"/>
          <w:noProof/>
        </w:rPr>
        <w:t xml:space="preserve">dotnet run --project src/md2docx/md2docx.csproj -- flow.md flow.docx</w:t>
      </w:r>
    </w:p>
    <w:p>
      <w:pPr>
        <w:pStyle w:val="Normal"/>
      </w:pPr>
      <w:r>
        <w:t xml:space="preserve">Compare with </w:t>
      </w:r>
      <w:r>
        <w:rPr>
          <w:rStyle w:val="MdInlineCode"/>
        </w:rPr>
        <w:t xml:space="preserve">test.md</w:t>
      </w:r>
      <w:r>
        <w:t xml:space="preserve"> flowchart section for overlapping coverage; use </w:t>
      </w:r>
      <w:r>
        <w:rPr>
          <w:b/>
        </w:rPr>
        <w:t xml:space="preserve">flow.md</w:t>
      </w:r>
      <w:r>
        <w:t xml:space="preserve"> when iterating specifically on flowchart layout.</w:t>
      </w:r>
    </w:p>
    <w:p>
      <w:pPr>
        <w:pStyle w:val="Heading1"/>
      </w:pPr>
      <w:r>
        <w:rPr>
          <w:b/>
        </w:rPr>
        <w:t xml:space="preserve">Level 12 — Advanced HTML &amp; Markdown Labels</w:t>
      </w:r>
    </w:p>
    <w:p>
      <w:pPr>
        <w:pStyle w:val="Normal"/>
      </w:pPr>
      <w:r>
        <w:t xml:space="preserve">These tests cover HTML labels, Markdown labels, mixed content, multi‑line HTML, and label rendering interactions.</w:t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3"/>
      </w:pPr>
      <w:r>
        <w:rPr>
          <w:b/>
        </w:rPr>
        <w:t xml:space="preserve">F89 — Multi‑element HTML label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600450" cy="819150"/>
            <wp:effectExtent l="0" t="0" r="0" b="0"/>
            <wp:docPr id="87" name="Mermaid diagram 8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20a266f37a04a0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F90 — HTML table inside label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2038350"/>
            <wp:effectExtent l="0" t="0" r="0" b="0"/>
            <wp:docPr id="88" name="Mermaid diagram 8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bca4657a760447b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F91 — Mixed Markdown + HTML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371975" cy="819150"/>
            <wp:effectExtent l="0" t="0" r="0" b="0"/>
            <wp:docPr id="89" name="Mermaid diagram 8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98f37755afb14d5a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F92 — Multi‑line HTML label (divs)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2266950"/>
            <wp:effectExtent l="0" t="0" r="0" b="0"/>
            <wp:docPr id="90" name="Mermaid diagram 9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43bc7832e194ab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F93 — Markdown list inside label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38475" cy="1352550"/>
            <wp:effectExtent l="0" t="0" r="0" b="0"/>
            <wp:docPr id="91" name="Mermaid diagram 9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67a9deb6ed99458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1"/>
      </w:pPr>
      <w:r>
        <w:rPr>
          <w:b/>
        </w:rPr>
        <w:t xml:space="preserve">Level 13 — Edge Label Edge‑Cases</w:t>
      </w:r>
    </w:p>
    <w:p>
      <w:pPr>
        <w:pStyle w:val="Normal"/>
      </w:pPr>
      <w:r>
        <w:t xml:space="preserve">These tests cover multi‑line edge labels, HTML/Markdown in labels, labels on invisible edges, labels on grouped edges, and labels on ID’d edges.</w:t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3"/>
      </w:pPr>
      <w:r>
        <w:rPr>
          <w:b/>
        </w:rPr>
        <w:t xml:space="preserve">F94 — Multi‑line edge label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86100" cy="819150"/>
            <wp:effectExtent l="0" t="0" r="0" b="0"/>
            <wp:docPr id="92" name="Mermaid diagram 9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b7f37488735418d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F95 — HTML in edge label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752850" cy="819150"/>
            <wp:effectExtent l="0" t="0" r="0" b="0"/>
            <wp:docPr id="93" name="Mermaid diagram 9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9060bbcb31945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F96 — Markdown in edge label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210050" cy="819150"/>
            <wp:effectExtent l="0" t="0" r="0" b="0"/>
            <wp:docPr id="94" name="Mermaid diagram 9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8ab667bc06747af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F97 — Edge label on invisible edge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1962150"/>
            <wp:effectExtent l="0" t="0" r="0" b="0"/>
            <wp:docPr id="95" name="Mermaid diagram 9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c1e3a2d159d6426a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F98 — Edge label on grouped edge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209925" cy="1962150"/>
            <wp:effectExtent l="0" t="0" r="0" b="0"/>
            <wp:docPr id="96" name="Mermaid diagram 9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2aa12d8a7c24c1b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F99 — Edge label on ID’d edge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209925" cy="819150"/>
            <wp:effectExtent l="0" t="0" r="0" b="0"/>
            <wp:docPr id="97" name="Mermaid diagram 9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7cb33ab923064e4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1"/>
      </w:pPr>
      <w:r>
        <w:rPr>
          <w:b/>
        </w:rPr>
        <w:t xml:space="preserve">Level 14 — ELK‑Specific Flowchart Features</w:t>
      </w:r>
    </w:p>
    <w:p>
      <w:pPr>
        <w:pStyle w:val="Normal"/>
      </w:pPr>
      <w:r>
        <w:t xml:space="preserve">flow.md only has a smoke test for </w:t>
      </w:r>
      <w:r>
        <w:rPr>
          <w:rStyle w:val="MdInlineCode"/>
        </w:rPr>
        <w:t xml:space="preserve">flowchart-elk</w:t>
      </w:r>
      <w:r>
        <w:t xml:space="preserve">.</w:t>
      </w:r>
      <w:r>
        <w:br/>
      </w:r>
      <w:r>
        <w:t xml:space="preserve">These scenarios exercise ELK‑only behaviour.</w:t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3"/>
      </w:pPr>
      <w:r>
        <w:rPr>
          <w:b/>
        </w:rPr>
        <w:t xml:space="preserve">F100 — ELK orthogonal routing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819150"/>
            <wp:effectExtent l="0" t="0" r="0" b="0"/>
            <wp:docPr id="98" name="Mermaid diagram 9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a15223b489e4b0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F101 — ELK polyline routing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819150"/>
            <wp:effectExtent l="0" t="0" r="0" b="0"/>
            <wp:docPr id="99" name="Mermaid diagram 9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3c998d99e694c2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F102 — ELK spacing parameters (valid)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819150"/>
            <wp:effectExtent l="0" t="0" r="0" b="0"/>
            <wp:docPr id="100" name="Mermaid diagram 10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5f82b41cb648448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F103 — ELK layered layout (valid)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3105150"/>
            <wp:effectExtent l="0" t="0" r="0" b="0"/>
            <wp:docPr id="101" name="Mermaid diagram 10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c0b18862f67740d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F104 — ELK stress: feedback loop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1981200"/>
            <wp:effectExtent l="0" t="0" r="0" b="0"/>
            <wp:docPr id="102" name="Mermaid diagram 10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76a6118623b470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F105 — ELK stress: multi‑segment routing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103" name="Mermaid diagram 10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0cbfe03ab47412e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1"/>
      </w:pPr>
      <w:r>
        <w:rPr>
          <w:b/>
        </w:rPr>
        <w:t xml:space="preserve">Level 15 — Performance &amp; Scaling Stress Tests</w:t>
      </w:r>
    </w:p>
    <w:p>
      <w:pPr>
        <w:pStyle w:val="Normal"/>
      </w:pPr>
      <w:r>
        <w:t xml:space="preserve">These are not about correctness of syntax but about layout stability under load.</w:t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3"/>
      </w:pPr>
      <w:r>
        <w:rPr>
          <w:b/>
        </w:rPr>
        <w:t xml:space="preserve">F110 — 50‑node linear chain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49858"/>
            <wp:effectExtent l="0" t="0" r="0" b="0"/>
            <wp:docPr id="104" name="Mermaid diagram 10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fd39debd7da40b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F111 — Dense bipartite graph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086350" cy="3638550"/>
            <wp:effectExtent l="0" t="0" r="0" b="0"/>
            <wp:docPr id="105" name="Mermaid diagram 10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146733f6d3046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F112 — Deeply nested subgraphs (5 levels)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473429" cy="6480000"/>
            <wp:effectExtent l="0" t="0" r="0" b="0"/>
            <wp:docPr id="106" name="Mermaid diagram 10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4416e56751214864"/>
                    <a:stretch>
                      <a:fillRect/>
                    </a:stretch>
                  </pic:blipFill>
                  <pic:spPr>
                    <a:xfrm>
                      <a:off x="0" y="0"/>
                      <a:ext cx="3473429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</w:rPr>
        <w:t xml:space="preserve">F113 — 20 parallel branches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63922" cy="6480000"/>
            <wp:effectExtent l="0" t="0" r="0" b="0"/>
            <wp:docPr id="107" name="Mermaid diagram 10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40a24dd0f9e345bd"/>
                    <a:stretch>
                      <a:fillRect/>
                    </a:stretch>
                  </pic:blipFill>
                  <pic:spPr>
                    <a:xfrm>
                      <a:off x="0" y="0"/>
                      <a:ext cx="1363922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1"/>
      </w:pPr>
      <w:r>
        <w:rPr>
          <w:b/>
        </w:rPr>
        <w:t xml:space="preserve">Level 16 — Nodes-first declaration (parse/layout equivalence)</w:t>
      </w:r>
    </w:p>
    <w:p>
      <w:pPr>
        <w:pStyle w:val="Normal"/>
      </w:pPr>
      <w:r>
        <w:t xml:space="preserve">These scenarios exercise Mermaid’s </w:t>
      </w:r>
      <w:r>
        <w:rPr>
          <w:b/>
        </w:rPr>
        <w:t xml:space="preserve">two-phase</w:t>
      </w:r>
      <w:r>
        <w:t xml:space="preserve"> flowchart form: </w:t>
      </w:r>
      <w:r>
        <w:rPr>
          <w:b/>
        </w:rPr>
        <w:t xml:space="preserve">declare every node (and subgraph member) first</w:t>
      </w:r>
      <w:r>
        <w:t xml:space="preserve">, then declare </w:t>
      </w:r>
      <w:r>
        <w:rPr>
          <w:b/>
        </w:rPr>
        <w:t xml:space="preserve">edges separately</w:t>
      </w:r>
      <w:r>
        <w:t xml:space="preserve">. They complement Levels 1–6 inline declarations and confirm that parsing, layout order, labels, subgraph membership, fan-out/fan-in routing, and </w:t>
      </w:r>
      <w:r>
        <w:rPr>
          <w:b/>
        </w:rPr>
        <w:t xml:space="preserve">perpendicular edge attach</w:t>
      </w:r>
      <w:r>
        <w:t xml:space="preserve"> (right-angle stubs at both node ends) behave the same as equivalent inline diagrams.</w:t>
      </w:r>
    </w:p>
    <w:p>
      <w:pPr>
        <w:pStyle w:val="Normal"/>
      </w:pPr>
      <w:r>
        <w:rPr>
          <w:b/>
        </w:rPr>
        <w:t xml:space="preserve">Pattern under test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108" name="Mermaid diagram 10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9bf51bc13d9b450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b/>
        </w:rPr>
        <w:t xml:space="preserve">Checklist</w:t>
      </w:r>
    </w:p>
    <w:p>
      <w:pPr>
        <w:pStyle w:val="Normal"/>
        <w:numPr>
          <w:ilvl w:val="0"/>
          <w:numId w:val="5"/>
        </w:numPr>
      </w:pPr>
      <w:r>
        <w:t xml:space="preserve">Node labels, shapes, and subgraph boxes match the inline equivalent</w:t>
      </w:r>
    </w:p>
    <w:p>
      <w:pPr>
        <w:pStyle w:val="Normal"/>
        <w:numPr>
          <w:ilvl w:val="0"/>
          <w:numId w:val="5"/>
        </w:numPr>
      </w:pPr>
      <w:r>
        <w:t xml:space="preserve">Edge count, edge labels, and arrow styles are preserved</w:t>
      </w:r>
    </w:p>
    <w:p>
      <w:pPr>
        <w:pStyle w:val="Normal"/>
        <w:numPr>
          <w:ilvl w:val="0"/>
          <w:numId w:val="5"/>
        </w:numPr>
      </w:pPr>
      <w:r>
        <w:t xml:space="preserve">Layout follows </w:t>
      </w:r>
      <w:r>
        <w:rPr>
          <w:b/>
        </w:rPr>
        <w:t xml:space="preserve">graph topology</w:t>
      </w:r>
      <w:r>
        <w:t xml:space="preserve">, not source declaration order</w:t>
      </w:r>
    </w:p>
    <w:p>
      <w:pPr>
        <w:pStyle w:val="Normal"/>
        <w:numPr>
          <w:ilvl w:val="0"/>
          <w:numId w:val="5"/>
        </w:numPr>
      </w:pPr>
      <w:r>
        <w:t xml:space="preserve">Edge guide points meet node boundaries at right angles on the joined face (first and last segment)</w:t>
      </w:r>
    </w:p>
    <w:p>
      <w:pPr>
        <w:spacing w:before="180" w:after="180"/>
        <w:pBdr>
          <w:bottom w:val="single" w:color="808080" w:sz="6" w:space="1"/>
        </w:pBdr>
      </w:pPr>
      <w:r>
        <w:t xml:space="preserve"/>
      </w:r>
    </w:p>
    <w:p>
      <w:pPr>
        <w:pStyle w:val="Heading3"/>
      </w:pPr>
      <w:r>
        <w:t xml:space="preserve">F114 — Nodes first: simple LR chain (equiv. F08)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109" name="Mermaid diagram 10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7e51e9963139418a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F115 — Nodes first: TB chain (equiv. F03)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3105150"/>
            <wp:effectExtent l="0" t="0" r="0" b="0"/>
            <wp:docPr id="110" name="Mermaid diagram 11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77ddb74233ff46b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F116 — Nodes first: plain IDs, labels from id (equiv. F09)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371600" cy="3105150"/>
            <wp:effectExtent l="0" t="0" r="0" b="0"/>
            <wp:docPr id="111" name="Mermaid diagram 11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8ef34d9d25a466e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F117 — Nodes first: quoted node labels (equiv. F10)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038600" cy="819150"/>
            <wp:effectExtent l="0" t="0" r="0" b="0"/>
            <wp:docPr id="112" name="Mermaid diagram 11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fac86a96ce704f1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F118 — Nodes first: shape catalogue (equiv. F11)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427804"/>
            <wp:effectExtent l="0" t="0" r="0" b="0"/>
            <wp:docPr id="113" name="Mermaid diagram 11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8fc6da98f3e14db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2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F119 — Nodes first: edge labels on later connections (equiv. F24 / F29)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3609975"/>
            <wp:effectExtent l="0" t="0" r="0" b="0"/>
            <wp:docPr id="114" name="Mermaid diagram 11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e8373b9db4a427f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F120 — Nodes first: multi-way decision with edge labels (equiv. F30)</w:t>
      </w:r>
    </w:p>
    <w:p>
      <w:pPr>
        <w:pStyle w:val="Normal"/>
      </w:pPr>
      <w:r>
        <w:t xml:space="preserve">Perpendicular attach stress: three labelled branches from one diamond.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095875" cy="5048250"/>
            <wp:effectExtent l="0" t="0" r="0" b="0"/>
            <wp:docPr id="115" name="Mermaid diagram 11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09c95d958c8d4cff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F121 — Nodes first: fan-out, one to many (equiv. F31)</w:t>
      </w:r>
    </w:p>
    <w:p>
      <w:pPr>
        <w:pStyle w:val="Normal"/>
      </w:pPr>
      <w:r>
        <w:t xml:space="preserve">Perpendicular attach stress: multiple outgoing stubs from one hub.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1962150"/>
            <wp:effectExtent l="0" t="0" r="0" b="0"/>
            <wp:docPr id="116" name="Mermaid diagram 11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cb32cc91ae814e9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F122 — Nodes first: fan-in, many to one (equiv. F32)</w:t>
      </w:r>
    </w:p>
    <w:p>
      <w:pPr>
        <w:pStyle w:val="Normal"/>
      </w:pPr>
      <w:r>
        <w:t xml:space="preserve">Perpendicular attach stress: multiple incoming paths merging at one target.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1962150"/>
            <wp:effectExtent l="0" t="0" r="0" b="0"/>
            <wp:docPr id="117" name="Mermaid diagram 11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0dc583ef69a646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F123 — Nodes first: parallel workers then join (equiv. F33)</w:t>
      </w:r>
    </w:p>
    <w:p>
      <w:pPr>
        <w:pStyle w:val="Normal"/>
      </w:pPr>
      <w:r>
        <w:t xml:space="preserve">Perpendicular attach stress: spine edges plus offset worker fan-out/fan-in.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251828"/>
            <wp:effectExtent l="0" t="0" r="0" b="0"/>
            <wp:docPr id="118" name="Mermaid diagram 11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3bed8a27acc419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F124 — Nodes first: retry loop (equiv. F34)</w:t>
      </w:r>
    </w:p>
    <w:p>
      <w:pPr>
        <w:pStyle w:val="Normal"/>
      </w:pPr>
      <w:r>
        <w:t xml:space="preserve">Perpendicular attach stress: labelled decision branches plus unlabelled back-edge corridor.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953000" cy="2628900"/>
            <wp:effectExtent l="0" t="0" r="0" b="0"/>
            <wp:docPr id="119" name="Mermaid diagram 119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26469106c9a6465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F125 — Nodes first: diamond with multiple incoming edges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3752850"/>
            <wp:effectExtent l="0" t="0" r="0" b="0"/>
            <wp:docPr id="120" name="Mermaid diagram 12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a808dee734040c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F126 — Nodes first: single subgraph, edges after (equiv. F36)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771650" cy="6229350"/>
            <wp:effectExtent l="0" t="0" r="0" b="0"/>
            <wp:docPr id="121" name="Mermaid diagram 121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e0f5da594a8c4c2d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F127 — Nodes first: subgraph </w:t>
      </w:r>
      <w:r>
        <w:rPr>
          <w:rStyle w:val="MdInlineCode"/>
        </w:rPr>
        <w:t xml:space="preserve">direction TB</w:t>
      </w:r>
      <w:r>
        <w:t xml:space="preserve">, cross-boundary links (equiv. F37)</w:t>
      </w:r>
    </w:p>
    <w:p>
      <w:pPr>
        <w:pStyle w:val="Normal"/>
      </w:pPr>
      <w:r>
        <w:t xml:space="preserve">Perpendicular attach stress: outer LR diagram with inner vertical stack and cross-subgraph edges.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022838"/>
            <wp:effectExtent l="0" t="0" r="0" b="0"/>
            <wp:docPr id="122" name="Mermaid diagram 122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a5f2442f1eb0448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2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F128 — Nodes first: subgraph </w:t>
      </w:r>
      <w:r>
        <w:rPr>
          <w:rStyle w:val="MdInlineCode"/>
        </w:rPr>
        <w:t xml:space="preserve">direction LR</w:t>
      </w:r>
      <w:r>
        <w:t xml:space="preserve"> inside TB diagram (equiv. F38)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714500" cy="6229350"/>
            <wp:effectExtent l="0" t="0" r="0" b="0"/>
            <wp:docPr id="123" name="Mermaid diagram 123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3e6f259708f444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F129 — Nodes first: two sibling subgraphs and cross-member edge (equiv. F40 / F41)</w:t>
      </w:r>
    </w:p>
    <w:p>
      <w:pPr>
        <w:pStyle w:val="Normal"/>
      </w:pPr>
      <w:r>
        <w:t xml:space="preserve">Perpendicular attach stress: edges crossing subgraph boundaries.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5220000" cy="1019394"/>
            <wp:effectExtent l="0" t="0" r="0" b="0"/>
            <wp:docPr id="124" name="Mermaid diagram 124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b1a94b6ebb8a40ad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F130 — Nodes first: declaration order differs from flow order</w:t>
      </w:r>
    </w:p>
    <w:p>
      <w:pPr>
        <w:pStyle w:val="Normal"/>
      </w:pPr>
      <w:r>
        <w:t xml:space="preserve">Nodes are declared </w:t>
      </w:r>
      <w:r>
        <w:rPr>
          <w:b/>
        </w:rPr>
        <w:t xml:space="preserve">C, A, B</w:t>
      </w:r>
      <w:r>
        <w:t xml:space="preserve"> but edges define flow </w:t>
      </w:r>
      <w:r>
        <w:rPr>
          <w:b/>
        </w:rPr>
        <w:t xml:space="preserve">A → B → C</w:t>
      </w:r>
      <w:r>
        <w:t xml:space="preserve">. Layout must follow topology, not declaration sequence.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743450" cy="819150"/>
            <wp:effectExtent l="0" t="0" r="0" b="0"/>
            <wp:docPr id="125" name="Mermaid diagram 12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e08b1feb2ace4c4f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F131 — Nodes first: mixed edge styles declared after nodes (equiv. F18)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3057525" cy="1962150"/>
            <wp:effectExtent l="0" t="0" r="0" b="0"/>
            <wp:docPr id="126" name="Mermaid diagram 12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e9180185839a42c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F132 — Nodes first: nested subgraphs, cross-boundary edges after (equiv. F43)</w:t>
      </w:r>
    </w:p>
    <w:p>
      <w:pPr>
        <w:pStyle w:val="Normal"/>
      </w:pPr>
      <w:r>
        <w:t xml:space="preserve">Perpendicular attach stress: mixed directions and edges crossing inner/outer cluster bounds.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1991159" cy="6480000"/>
            <wp:effectExtent l="0" t="0" r="0" b="0"/>
            <wp:docPr id="127" name="Mermaid diagram 12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936c2582b4c349bf"/>
                    <a:stretch>
                      <a:fillRect/>
                    </a:stretch>
                  </pic:blipFill>
                  <pic:spPr>
                    <a:xfrm>
                      <a:off x="0" y="0"/>
                      <a:ext cx="1991159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F133 — Nodes first: stadium, subroutine, cylinder shapes then chain (equiv. F12 / F13)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4057650" cy="1962150"/>
            <wp:effectExtent l="0" t="0" r="0" b="0"/>
            <wp:docPr id="128" name="Mermaid diagram 128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 diagram.png" descr="Mermaid diagram"/>
                    <pic:cNvPicPr/>
                  </pic:nvPicPr>
                  <pic:blipFill>
                    <a:blip xmlns:r="http://schemas.openxmlformats.org/officeDocument/2006/relationships" r:embed="R1310fb9062e1409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1">
    <w:nsid w:val="00000001"/>
    <w:multiLevelType w:val="multilevel"/>
    <w:tmpl w:val="00001001"/>
    <w:lvl w:ilvl="0">
      <w:start w:val="1"/>
      <w:numFmt w:val="bullet"/>
      <w:lvlText w:val="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pPr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pPr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pPr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pPr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pPr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pPr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pPr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pPr>
        <w:ind w:left="3600" w:hanging="360"/>
      </w:pPr>
      <w:rPr>
        <w:rFonts w:ascii="Symbol" w:hAnsi="Symbol"/>
      </w:rPr>
    </w:lvl>
  </w:abstractNum>
  <w:abstractNum w:abstractNumId="2">
    <w:nsid w:val="00000002"/>
    <w:multiLevelType w:val="multilevel"/>
    <w:tmpl w:val="00001002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080" w:hanging="360"/>
      </w:pPr>
    </w:lvl>
    <w:lvl w:ilvl="2">
      <w:start w:val="1"/>
      <w:numFmt w:val="decimal"/>
      <w:lvlText w:val="%3."/>
      <w:pPr>
        <w:ind w:left="1440" w:hanging="360"/>
      </w:pPr>
    </w:lvl>
    <w:lvl w:ilvl="3">
      <w:start w:val="1"/>
      <w:numFmt w:val="decimal"/>
      <w:lvlText w:val="%4."/>
      <w:pPr>
        <w:ind w:left="1800" w:hanging="360"/>
      </w:pPr>
    </w:lvl>
    <w:lvl w:ilvl="4">
      <w:start w:val="1"/>
      <w:numFmt w:val="decimal"/>
      <w:lvlText w:val="%5."/>
      <w:pPr>
        <w:ind w:left="2160" w:hanging="360"/>
      </w:pPr>
    </w:lvl>
    <w:lvl w:ilvl="5">
      <w:start w:val="1"/>
      <w:numFmt w:val="decimal"/>
      <w:lvlText w:val="%6."/>
      <w:pPr>
        <w:ind w:left="2520" w:hanging="360"/>
      </w:pPr>
    </w:lvl>
    <w:lvl w:ilvl="6">
      <w:start w:val="1"/>
      <w:numFmt w:val="decimal"/>
      <w:lvlText w:val="%7."/>
      <w:pPr>
        <w:ind w:left="2880" w:hanging="360"/>
      </w:pPr>
    </w:lvl>
    <w:lvl w:ilvl="7">
      <w:start w:val="1"/>
      <w:numFmt w:val="decimal"/>
      <w:lvlText w:val="%8."/>
      <w:pPr>
        <w:ind w:left="3240" w:hanging="360"/>
      </w:pPr>
    </w:lvl>
    <w:lvl w:ilvl="8">
      <w:start w:val="1"/>
      <w:numFmt w:val="decimal"/>
      <w:lvlText w:val="%9."/>
      <w:pPr>
        <w:ind w:left="3600" w:hanging="360"/>
      </w:pPr>
    </w:lvl>
  </w:abstractNum>
  <w:abstractNum w:abstractNumId="3">
    <w:nsid w:val="00000003"/>
    <w:multiLevelType w:val="multilevel"/>
    <w:tmpl w:val="00001003"/>
    <w:lvl w:ilvl="0">
      <w:start w:val="1"/>
      <w:numFmt w:val="bullet"/>
      <w:lvlText w:val="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pPr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pPr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pPr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pPr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pPr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pPr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pPr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pPr>
        <w:ind w:left="3600" w:hanging="360"/>
      </w:pPr>
      <w:rPr>
        <w:rFonts w:ascii="Symbol" w:hAnsi="Symbol"/>
      </w:rPr>
    </w:lvl>
  </w:abstractNum>
  <w:abstractNum w:abstractNumId="4">
    <w:nsid w:val="00000004"/>
    <w:multiLevelType w:val="multilevel"/>
    <w:tmpl w:val="00001004"/>
    <w:lvl w:ilvl="0">
      <w:start w:val="1"/>
      <w:numFmt w:val="bullet"/>
      <w:lvlText w:val="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pPr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pPr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pPr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pPr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pPr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pPr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pPr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pPr>
        <w:ind w:left="3600" w:hanging="360"/>
      </w:pPr>
      <w:rPr>
        <w:rFonts w:ascii="Symbol" w:hAnsi="Symbol"/>
      </w:rPr>
    </w:lvl>
  </w:abstractNum>
  <w:abstractNum w:abstractNumId="5">
    <w:nsid w:val="00000005"/>
    <w:multiLevelType w:val="multilevel"/>
    <w:tmpl w:val="00001005"/>
    <w:lvl w:ilvl="0">
      <w:start w:val="1"/>
      <w:numFmt w:val="bullet"/>
      <w:lvlText w:val="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pPr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pPr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pPr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pPr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pPr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pPr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pPr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pPr>
        <w:ind w:left="3600" w:hanging="36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</w:rPr>
    </w:rPrDefault>
  </w:docDefaults>
  <w:style w:type="paragraph" w:styleId="Normal" w:default="true" w:customStyle="true">
    <w:name w:val="Normal"/>
    <w:qFormat/>
    <w:uiPriority w:val="0"/>
    <w:unhideWhenUsed/>
    <w:rPr>
      <w:rFonts w:ascii="Calibri" w:hAnsi="Calibri" w:eastAsia="Calibri"/>
      <w:sz w:val="22"/>
      <w:szCs w:val="22"/>
    </w:rPr>
  </w:style>
  <w:style w:type="paragraph" w:styleId="Heading1" w:default="false" w:customStyle="true">
    <w:name w:val="Heading 1"/>
    <w:basedOn w:val="Normal"/>
    <w:next w:val="Normal"/>
    <w:uiPriority w:val="1"/>
    <w:unhideWhenUsed/>
    <w:rPr>
      <w:b/>
      <w:rFonts w:ascii="Calibri" w:hAnsi="Calibri" w:eastAsia="Calibri"/>
      <w:sz w:val="32"/>
      <w:szCs w:val="32"/>
    </w:rPr>
  </w:style>
  <w:style w:type="paragraph" w:styleId="Heading2" w:default="false" w:customStyle="true">
    <w:name w:val="Heading 2"/>
    <w:basedOn w:val="Normal"/>
    <w:next w:val="Normal"/>
    <w:uiPriority w:val="2"/>
    <w:unhideWhenUsed/>
    <w:rPr>
      <w:b/>
      <w:rFonts w:ascii="Calibri" w:hAnsi="Calibri" w:eastAsia="Calibri"/>
      <w:sz w:val="26"/>
      <w:szCs w:val="26"/>
    </w:rPr>
  </w:style>
  <w:style w:type="paragraph" w:styleId="Heading3" w:default="false" w:customStyle="true">
    <w:name w:val="Heading 3"/>
    <w:basedOn w:val="Normal"/>
    <w:next w:val="Normal"/>
    <w:uiPriority w:val="3"/>
    <w:unhideWhenUsed/>
    <w:rPr>
      <w:b/>
      <w:rFonts w:ascii="Calibri" w:hAnsi="Calibri" w:eastAsia="Calibri"/>
      <w:sz w:val="24"/>
      <w:szCs w:val="24"/>
    </w:rPr>
  </w:style>
  <w:style w:type="paragraph" w:styleId="Heading4" w:default="false" w:customStyle="true">
    <w:name w:val="Heading 4"/>
    <w:basedOn w:val="Normal"/>
    <w:next w:val="Normal"/>
    <w:uiPriority w:val="4"/>
    <w:unhideWhenUsed/>
    <w:rPr>
      <w:b/>
      <w:rFonts w:ascii="Calibri" w:hAnsi="Calibri" w:eastAsia="Calibri"/>
      <w:sz w:val="22"/>
      <w:szCs w:val="22"/>
    </w:rPr>
  </w:style>
  <w:style w:type="paragraph" w:styleId="Heading5" w:default="false" w:customStyle="true">
    <w:name w:val="Heading 5"/>
    <w:basedOn w:val="Normal"/>
    <w:next w:val="Normal"/>
    <w:uiPriority w:val="5"/>
    <w:unhideWhenUsed/>
    <w:rPr>
      <w:b/>
      <w:rFonts w:ascii="Calibri" w:hAnsi="Calibri" w:eastAsia="Calibri"/>
      <w:sz w:val="20"/>
      <w:szCs w:val="20"/>
    </w:rPr>
  </w:style>
  <w:style w:type="paragraph" w:styleId="Heading6" w:default="false" w:customStyle="true">
    <w:name w:val="Heading 6"/>
    <w:basedOn w:val="Normal"/>
    <w:next w:val="Normal"/>
    <w:uiPriority w:val="6"/>
    <w:unhideWhenUsed/>
    <w:rPr>
      <w:b/>
      <w:rFonts w:ascii="Calibri" w:hAnsi="Calibri" w:eastAsia="Calibri"/>
      <w:sz w:val="20"/>
      <w:szCs w:val="20"/>
    </w:rPr>
  </w:style>
  <w:style w:type="paragraph" w:styleId="IntenseQuote" w:customStyle="true">
    <w:name w:val="Intense Quote"/>
    <w:basedOn w:val="Normal"/>
    <w:next w:val="Normal"/>
    <w:uiPriority w:val="29"/>
    <w:unhideWhenUsed/>
    <w:pPr>
      <w:ind w:left="720" w:right="360"/>
      <w:spacing w:before="120" w:after="120"/>
    </w:pPr>
    <w:rPr>
      <w:i/>
      <w:color w:val="404040"/>
    </w:rPr>
  </w:style>
  <w:style w:type="paragraph" w:styleId="MdCodeBlock" w:customStyle="true">
    <w:name w:val="Md Code Block"/>
    <w:basedOn w:val="Normal"/>
    <w:next w:val="Normal"/>
    <w:uiPriority w:val="99"/>
    <w:unhideWhenUsed/>
    <w:pPr>
      <w:spacing w:before="120" w:after="120"/>
      <w:ind w:left="360"/>
      <w:shd w:val="clear" w:fill="F2F2F2"/>
    </w:pPr>
    <w:rPr>
      <w:rFonts w:ascii="Consolas" w:hAnsi="Consolas"/>
      <w:sz w:val="20"/>
      <w:szCs w:val="20"/>
      <w:noProof/>
    </w:rPr>
  </w:style>
  <w:style w:type="character" w:styleId="MdInlineCode" w:customStyle="true">
    <w:name w:val="Md Inline Code"/>
    <w:uiPriority w:val="99"/>
    <w:unhideWhenUsed/>
    <w:rPr>
      <w:rFonts w:ascii="Consolas" w:hAnsi="Consolas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746e98cb80940e7" /><Relationship Type="http://schemas.openxmlformats.org/officeDocument/2006/relationships/numbering" Target="/word/numbering.xml" Id="Reec3040ae3744e50" /><Relationship Type="http://schemas.openxmlformats.org/officeDocument/2006/relationships/hyperlink" Target="https://mermaid.live" TargetMode="External" Id="R66a8fbf90d4a4959" /><Relationship Type="http://schemas.openxmlformats.org/officeDocument/2006/relationships/image" Target="/media/image.png" Id="Rf77fde2830394f7f" /><Relationship Type="http://schemas.openxmlformats.org/officeDocument/2006/relationships/image" Target="/media/image2.png" Id="R3ca32128c6614943" /><Relationship Type="http://schemas.openxmlformats.org/officeDocument/2006/relationships/image" Target="/media/image3.png" Id="R7b2c1d69a1824a05" /><Relationship Type="http://schemas.openxmlformats.org/officeDocument/2006/relationships/image" Target="/media/image4.png" Id="Rb879966e595c45b0" /><Relationship Type="http://schemas.openxmlformats.org/officeDocument/2006/relationships/image" Target="/media/image5.png" Id="R59f3c0860d834bab" /><Relationship Type="http://schemas.openxmlformats.org/officeDocument/2006/relationships/image" Target="/media/image6.png" Id="R735b0b9390194a6b" /><Relationship Type="http://schemas.openxmlformats.org/officeDocument/2006/relationships/image" Target="/media/image7.png" Id="R077af4eac60e4905" /><Relationship Type="http://schemas.openxmlformats.org/officeDocument/2006/relationships/image" Target="/media/image8.png" Id="Rf00fdedafd8d414f" /><Relationship Type="http://schemas.openxmlformats.org/officeDocument/2006/relationships/image" Target="/media/image9.png" Id="R55ae02b13cbb4309" /><Relationship Type="http://schemas.openxmlformats.org/officeDocument/2006/relationships/image" Target="/media/image10.png" Id="R4780604608c341ee" /><Relationship Type="http://schemas.openxmlformats.org/officeDocument/2006/relationships/image" Target="/media/image11.png" Id="R83fb91ca185b4975" /><Relationship Type="http://schemas.openxmlformats.org/officeDocument/2006/relationships/image" Target="/media/image12.png" Id="Re1e4f64223b04554" /><Relationship Type="http://schemas.openxmlformats.org/officeDocument/2006/relationships/image" Target="/media/image13.png" Id="Rb10e927e0b8c46b1" /><Relationship Type="http://schemas.openxmlformats.org/officeDocument/2006/relationships/image" Target="/media/image14.png" Id="R70c1e5e0e5b14e47" /><Relationship Type="http://schemas.openxmlformats.org/officeDocument/2006/relationships/image" Target="/media/image15.png" Id="Rfd538dfa2b234197" /><Relationship Type="http://schemas.openxmlformats.org/officeDocument/2006/relationships/image" Target="/media/image16.png" Id="R60c06e348e494171" /><Relationship Type="http://schemas.openxmlformats.org/officeDocument/2006/relationships/image" Target="/media/image17.png" Id="Rca6eae299cde4bd3" /><Relationship Type="http://schemas.openxmlformats.org/officeDocument/2006/relationships/image" Target="/media/image18.png" Id="R9a54335c993241fb" /><Relationship Type="http://schemas.openxmlformats.org/officeDocument/2006/relationships/image" Target="/media/image19.png" Id="R2852ab3192fa4c76" /><Relationship Type="http://schemas.openxmlformats.org/officeDocument/2006/relationships/image" Target="/media/image20.png" Id="R00a139ea0b9c46d2" /><Relationship Type="http://schemas.openxmlformats.org/officeDocument/2006/relationships/image" Target="/media/image21.png" Id="Rb67f20f185bb4dab" /><Relationship Type="http://schemas.openxmlformats.org/officeDocument/2006/relationships/image" Target="/media/image22.png" Id="R9299d11501b34444" /><Relationship Type="http://schemas.openxmlformats.org/officeDocument/2006/relationships/image" Target="/media/image23.png" Id="R3cd5453e8da24e11" /><Relationship Type="http://schemas.openxmlformats.org/officeDocument/2006/relationships/image" Target="/media/image24.png" Id="R92bc0b074708457d" /><Relationship Type="http://schemas.openxmlformats.org/officeDocument/2006/relationships/image" Target="/media/image25.png" Id="R26527573ab344097" /><Relationship Type="http://schemas.openxmlformats.org/officeDocument/2006/relationships/image" Target="/media/image26.png" Id="R63a3d177c4a6498f" /><Relationship Type="http://schemas.openxmlformats.org/officeDocument/2006/relationships/image" Target="/media/image27.png" Id="R10e1c0b428814b19" /><Relationship Type="http://schemas.openxmlformats.org/officeDocument/2006/relationships/image" Target="/media/image28.png" Id="R162867c668b641b3" /><Relationship Type="http://schemas.openxmlformats.org/officeDocument/2006/relationships/image" Target="/media/image29.png" Id="Rb7a256b33e1548a7" /><Relationship Type="http://schemas.openxmlformats.org/officeDocument/2006/relationships/image" Target="/media/image30.png" Id="Rd4c2eb4d5080434b" /><Relationship Type="http://schemas.openxmlformats.org/officeDocument/2006/relationships/image" Target="/media/image31.png" Id="R6328925fb06d4964" /><Relationship Type="http://schemas.openxmlformats.org/officeDocument/2006/relationships/image" Target="/media/image32.png" Id="R1130ffd697984e27" /><Relationship Type="http://schemas.openxmlformats.org/officeDocument/2006/relationships/image" Target="/media/image33.png" Id="R753382986e0e4240" /><Relationship Type="http://schemas.openxmlformats.org/officeDocument/2006/relationships/image" Target="/media/image34.png" Id="Ra62516273f084b83" /><Relationship Type="http://schemas.openxmlformats.org/officeDocument/2006/relationships/image" Target="/media/image35.png" Id="R3e7d75c3e42747b5" /><Relationship Type="http://schemas.openxmlformats.org/officeDocument/2006/relationships/image" Target="/media/image36.png" Id="R5a693d67ef794740" /><Relationship Type="http://schemas.openxmlformats.org/officeDocument/2006/relationships/image" Target="/media/image37.png" Id="Rd5fb1821f8c14dc4" /><Relationship Type="http://schemas.openxmlformats.org/officeDocument/2006/relationships/image" Target="/media/image38.png" Id="Rc0967f6dc41641f1" /><Relationship Type="http://schemas.openxmlformats.org/officeDocument/2006/relationships/image" Target="/media/image39.png" Id="R5d0691dea1644f0a" /><Relationship Type="http://schemas.openxmlformats.org/officeDocument/2006/relationships/image" Target="/media/image40.png" Id="R3c0e6e4f6b6d48cd" /><Relationship Type="http://schemas.openxmlformats.org/officeDocument/2006/relationships/image" Target="/media/image41.png" Id="R21c013fda24c473e" /><Relationship Type="http://schemas.openxmlformats.org/officeDocument/2006/relationships/image" Target="/media/image42.png" Id="R51d9e44c8bea4fbf" /><Relationship Type="http://schemas.openxmlformats.org/officeDocument/2006/relationships/image" Target="/media/image43.png" Id="Rb105f5580f584719" /><Relationship Type="http://schemas.openxmlformats.org/officeDocument/2006/relationships/image" Target="/media/image44.png" Id="Rb87945bc42dc4bf7" /><Relationship Type="http://schemas.openxmlformats.org/officeDocument/2006/relationships/image" Target="/media/image45.png" Id="Ra31c1563b37e41f1" /><Relationship Type="http://schemas.openxmlformats.org/officeDocument/2006/relationships/image" Target="/media/image46.png" Id="Ra9781f72560b4671" /><Relationship Type="http://schemas.openxmlformats.org/officeDocument/2006/relationships/image" Target="/media/image47.png" Id="Raeead37c29104a31" /><Relationship Type="http://schemas.openxmlformats.org/officeDocument/2006/relationships/image" Target="/media/image48.png" Id="R9eb0510c176c4980" /><Relationship Type="http://schemas.openxmlformats.org/officeDocument/2006/relationships/image" Target="/media/image49.png" Id="R7d97ec48ab9546f8" /><Relationship Type="http://schemas.openxmlformats.org/officeDocument/2006/relationships/image" Target="/media/image50.png" Id="Rc1628fa9569c486f" /><Relationship Type="http://schemas.openxmlformats.org/officeDocument/2006/relationships/image" Target="/media/image51.png" Id="R4f34639b5abf41ab" /><Relationship Type="http://schemas.openxmlformats.org/officeDocument/2006/relationships/image" Target="/media/image52.png" Id="R1256839d18a54ade" /><Relationship Type="http://schemas.openxmlformats.org/officeDocument/2006/relationships/image" Target="/media/image53.png" Id="Rec1fd1922f1a422b" /><Relationship Type="http://schemas.openxmlformats.org/officeDocument/2006/relationships/image" Target="/media/image54.png" Id="Rd4dac1cfd6bb493f" /><Relationship Type="http://schemas.openxmlformats.org/officeDocument/2006/relationships/hyperlink" Target="https://mermaid.live" TargetMode="External" Id="R9d309c06e8dd4e18" /><Relationship Type="http://schemas.openxmlformats.org/officeDocument/2006/relationships/image" Target="/media/image55.png" Id="R98c3a87a37e249d4" /><Relationship Type="http://schemas.openxmlformats.org/officeDocument/2006/relationships/image" Target="/media/image56.png" Id="Rf7becfffb9dd4227" /><Relationship Type="http://schemas.openxmlformats.org/officeDocument/2006/relationships/image" Target="/media/image57.png" Id="R0ecc55a04d014045" /><Relationship Type="http://schemas.openxmlformats.org/officeDocument/2006/relationships/image" Target="/media/image58.png" Id="R8a143ce15ca34961" /><Relationship Type="http://schemas.openxmlformats.org/officeDocument/2006/relationships/image" Target="/media/image59.png" Id="R2b0f8d99685d415d" /><Relationship Type="http://schemas.openxmlformats.org/officeDocument/2006/relationships/image" Target="/media/image60.png" Id="R2d788fda2f5b48a3" /><Relationship Type="http://schemas.openxmlformats.org/officeDocument/2006/relationships/image" Target="/media/image61.png" Id="Rdd5e080ee63a47bb" /><Relationship Type="http://schemas.openxmlformats.org/officeDocument/2006/relationships/image" Target="/media/image62.png" Id="R2b29c6ad11834d39" /><Relationship Type="http://schemas.openxmlformats.org/officeDocument/2006/relationships/image" Target="/media/image63.png" Id="Ra689077a2eb743c9" /><Relationship Type="http://schemas.openxmlformats.org/officeDocument/2006/relationships/image" Target="/media/image64.png" Id="R3e89b239f81f483e" /><Relationship Type="http://schemas.openxmlformats.org/officeDocument/2006/relationships/image" Target="/media/image65.png" Id="R52a776f86074423c" /><Relationship Type="http://schemas.openxmlformats.org/officeDocument/2006/relationships/image" Target="/media/image66.png" Id="R0749943f6fa94d7e" /><Relationship Type="http://schemas.openxmlformats.org/officeDocument/2006/relationships/image" Target="/media/image67.png" Id="R4ab40118f89546fc" /><Relationship Type="http://schemas.openxmlformats.org/officeDocument/2006/relationships/image" Target="/media/image68.png" Id="Rc5942275887a461d" /><Relationship Type="http://schemas.openxmlformats.org/officeDocument/2006/relationships/image" Target="/media/image69.png" Id="R04e7c93e7a884fde" /><Relationship Type="http://schemas.openxmlformats.org/officeDocument/2006/relationships/image" Target="/media/image70.png" Id="R6bfcc6bf5a0e4fbc" /><Relationship Type="http://schemas.openxmlformats.org/officeDocument/2006/relationships/image" Target="/media/image71.png" Id="Rd2cded95cbea4dad" /><Relationship Type="http://schemas.openxmlformats.org/officeDocument/2006/relationships/image" Target="/media/image72.png" Id="Rb05493bfc96744d5" /><Relationship Type="http://schemas.openxmlformats.org/officeDocument/2006/relationships/image" Target="/media/image73.png" Id="Ref92a07366b340c9" /><Relationship Type="http://schemas.openxmlformats.org/officeDocument/2006/relationships/image" Target="/media/image74.png" Id="Rb6c3cb440943432e" /><Relationship Type="http://schemas.openxmlformats.org/officeDocument/2006/relationships/image" Target="/media/image75.png" Id="R87e4cf77c459491b" /><Relationship Type="http://schemas.openxmlformats.org/officeDocument/2006/relationships/image" Target="/media/image76.png" Id="Rbaa9dd9d29c5415a" /><Relationship Type="http://schemas.openxmlformats.org/officeDocument/2006/relationships/image" Target="/media/image77.png" Id="R16c3b9d9c3f24600" /><Relationship Type="http://schemas.openxmlformats.org/officeDocument/2006/relationships/image" Target="/media/image78.png" Id="R4673477ab27d4171" /><Relationship Type="http://schemas.openxmlformats.org/officeDocument/2006/relationships/image" Target="/media/image79.png" Id="R5232fa1157884157" /><Relationship Type="http://schemas.openxmlformats.org/officeDocument/2006/relationships/image" Target="/media/image80.png" Id="Ra59fb4ef459a48cd" /><Relationship Type="http://schemas.openxmlformats.org/officeDocument/2006/relationships/image" Target="/media/image81.png" Id="R1624988076e04217" /><Relationship Type="http://schemas.openxmlformats.org/officeDocument/2006/relationships/image" Target="/media/image82.png" Id="Rdf58cf0d60e748d4" /><Relationship Type="http://schemas.openxmlformats.org/officeDocument/2006/relationships/image" Target="/media/image83.png" Id="R847a14ec78da4548" /><Relationship Type="http://schemas.openxmlformats.org/officeDocument/2006/relationships/image" Target="/media/image84.png" Id="Rff76e878be914a9c" /><Relationship Type="http://schemas.openxmlformats.org/officeDocument/2006/relationships/image" Target="/media/image85.png" Id="Rd9d443d124904418" /><Relationship Type="http://schemas.openxmlformats.org/officeDocument/2006/relationships/image" Target="/media/image86.png" Id="Rdc590fa2ce004265" /><Relationship Type="http://schemas.openxmlformats.org/officeDocument/2006/relationships/image" Target="/media/image87.png" Id="Rb20a266f37a04a02" /><Relationship Type="http://schemas.openxmlformats.org/officeDocument/2006/relationships/image" Target="/media/image88.png" Id="R2bca4657a760447b" /><Relationship Type="http://schemas.openxmlformats.org/officeDocument/2006/relationships/image" Target="/media/image89.png" Id="R98f37755afb14d5a" /><Relationship Type="http://schemas.openxmlformats.org/officeDocument/2006/relationships/image" Target="/media/image90.png" Id="Ra43bc7832e194ab5" /><Relationship Type="http://schemas.openxmlformats.org/officeDocument/2006/relationships/image" Target="/media/image91.png" Id="R67a9deb6ed994582" /><Relationship Type="http://schemas.openxmlformats.org/officeDocument/2006/relationships/image" Target="/media/image92.png" Id="R2b7f37488735418d" /><Relationship Type="http://schemas.openxmlformats.org/officeDocument/2006/relationships/image" Target="/media/image93.png" Id="R29060bbcb31945d9" /><Relationship Type="http://schemas.openxmlformats.org/officeDocument/2006/relationships/image" Target="/media/image94.png" Id="R28ab667bc06747af" /><Relationship Type="http://schemas.openxmlformats.org/officeDocument/2006/relationships/image" Target="/media/image95.png" Id="Rc1e3a2d159d6426a" /><Relationship Type="http://schemas.openxmlformats.org/officeDocument/2006/relationships/image" Target="/media/image96.png" Id="R12aa12d8a7c24c1b" /><Relationship Type="http://schemas.openxmlformats.org/officeDocument/2006/relationships/image" Target="/media/image97.png" Id="R7cb33ab923064e47" /><Relationship Type="http://schemas.openxmlformats.org/officeDocument/2006/relationships/image" Target="/media/image98.png" Id="R2a15223b489e4b00" /><Relationship Type="http://schemas.openxmlformats.org/officeDocument/2006/relationships/image" Target="/media/image99.png" Id="Rf3c998d99e694c29" /><Relationship Type="http://schemas.openxmlformats.org/officeDocument/2006/relationships/image" Target="/media/image100.png" Id="R5f82b41cb6484487" /><Relationship Type="http://schemas.openxmlformats.org/officeDocument/2006/relationships/image" Target="/media/image101.png" Id="Rc0b18862f67740d1" /><Relationship Type="http://schemas.openxmlformats.org/officeDocument/2006/relationships/image" Target="/media/image102.png" Id="R176a6118623b4700" /><Relationship Type="http://schemas.openxmlformats.org/officeDocument/2006/relationships/image" Target="/media/image103.png" Id="R10cbfe03ab47412e" /><Relationship Type="http://schemas.openxmlformats.org/officeDocument/2006/relationships/image" Target="/media/image104.png" Id="Rafd39debd7da40b9" /><Relationship Type="http://schemas.openxmlformats.org/officeDocument/2006/relationships/image" Target="/media/image105.png" Id="Rb146733f6d304610" /><Relationship Type="http://schemas.openxmlformats.org/officeDocument/2006/relationships/image" Target="/media/image106.png" Id="R4416e56751214864" /><Relationship Type="http://schemas.openxmlformats.org/officeDocument/2006/relationships/image" Target="/media/image107.png" Id="R40a24dd0f9e345bd" /><Relationship Type="http://schemas.openxmlformats.org/officeDocument/2006/relationships/image" Target="/media/image108.png" Id="R9bf51bc13d9b4506" /><Relationship Type="http://schemas.openxmlformats.org/officeDocument/2006/relationships/image" Target="/media/image109.png" Id="R7e51e9963139418a" /><Relationship Type="http://schemas.openxmlformats.org/officeDocument/2006/relationships/image" Target="/media/image110.png" Id="R77ddb74233ff46b4" /><Relationship Type="http://schemas.openxmlformats.org/officeDocument/2006/relationships/image" Target="/media/image111.png" Id="R18ef34d9d25a466e" /><Relationship Type="http://schemas.openxmlformats.org/officeDocument/2006/relationships/image" Target="/media/image112.png" Id="Rfac86a96ce704f17" /><Relationship Type="http://schemas.openxmlformats.org/officeDocument/2006/relationships/image" Target="/media/image113.png" Id="R8fc6da98f3e14db0" /><Relationship Type="http://schemas.openxmlformats.org/officeDocument/2006/relationships/image" Target="/media/image114.png" Id="Rbe8373b9db4a427f" /><Relationship Type="http://schemas.openxmlformats.org/officeDocument/2006/relationships/image" Target="/media/image115.png" Id="R09c95d958c8d4cff" /><Relationship Type="http://schemas.openxmlformats.org/officeDocument/2006/relationships/image" Target="/media/image116.png" Id="Rcb32cc91ae814e92" /><Relationship Type="http://schemas.openxmlformats.org/officeDocument/2006/relationships/image" Target="/media/image117.png" Id="R0dc583ef69a64620" /><Relationship Type="http://schemas.openxmlformats.org/officeDocument/2006/relationships/image" Target="/media/image118.png" Id="R23bed8a27acc4190" /><Relationship Type="http://schemas.openxmlformats.org/officeDocument/2006/relationships/image" Target="/media/image119.png" Id="R26469106c9a64650" /><Relationship Type="http://schemas.openxmlformats.org/officeDocument/2006/relationships/image" Target="/media/image120.png" Id="Raa808dee734040c5" /><Relationship Type="http://schemas.openxmlformats.org/officeDocument/2006/relationships/image" Target="/media/image121.png" Id="Re0f5da594a8c4c2d" /><Relationship Type="http://schemas.openxmlformats.org/officeDocument/2006/relationships/image" Target="/media/image122.png" Id="Ra5f2442f1eb04486" /><Relationship Type="http://schemas.openxmlformats.org/officeDocument/2006/relationships/image" Target="/media/image123.png" Id="R3e6f259708f44411" /><Relationship Type="http://schemas.openxmlformats.org/officeDocument/2006/relationships/image" Target="/media/image124.png" Id="Rb1a94b6ebb8a40ad" /><Relationship Type="http://schemas.openxmlformats.org/officeDocument/2006/relationships/image" Target="/media/image125.png" Id="Re08b1feb2ace4c4f" /><Relationship Type="http://schemas.openxmlformats.org/officeDocument/2006/relationships/image" Target="/media/image126.png" Id="Re9180185839a42c6" /><Relationship Type="http://schemas.openxmlformats.org/officeDocument/2006/relationships/image" Target="/media/image127.png" Id="R936c2582b4c349bf" /><Relationship Type="http://schemas.openxmlformats.org/officeDocument/2006/relationships/image" Target="/media/image128.png" Id="R1310fb9062e14099" /></Relationships>
</file>