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38"/>
        </w:rPr>
        <w:t>M2.K4 — Паспорт компетенции «Критическое мышление»</w:t>
      </w:r>
    </w:p>
    <w:p>
      <w:pPr>
        <w:jc w:val="center"/>
      </w:pPr>
      <w:r>
        <w:rPr>
          <w:color w:val="595959"/>
          <w:sz w:val="22"/>
        </w:rPr>
        <w:t>Methodology 4К 1.1</w:t>
      </w:r>
    </w:p>
    <w:p>
      <w:pPr>
        <w:jc w:val="center"/>
      </w:pPr>
      <w:r>
        <w:rPr>
          <w:b/>
          <w:sz w:val="22"/>
        </w:rPr>
        <w:t>Структура компетенции: 4 навыка → 10 компонентов → 18 индикаторов.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7087"/>
      </w:tblGrid>
      <w:tr>
        <w:tc>
          <w:tcPr>
            <w:tcW w:type="dxa" w:w="4986"/>
            <w:shd w:fill="D9EAF7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ArtifactID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M2.K4</w:t>
            </w:r>
          </w:p>
        </w:tc>
      </w:tr>
      <w:tr>
        <w:tc>
          <w:tcPr>
            <w:tcW w:type="dxa" w:w="4986"/>
            <w:shd w:fill="D9EAF7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CompetencyID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K4</w:t>
            </w:r>
          </w:p>
        </w:tc>
      </w:tr>
      <w:tr>
        <w:tc>
          <w:tcPr>
            <w:tcW w:type="dxa" w:w="4986"/>
            <w:shd w:fill="D9EAF7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Название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Критическое мышление</w:t>
            </w:r>
          </w:p>
        </w:tc>
      </w:tr>
      <w:tr>
        <w:tc>
          <w:tcPr>
            <w:tcW w:type="dxa" w:w="4986"/>
            <w:shd w:fill="D9EAF7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Версия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v1.0</w:t>
            </w:r>
          </w:p>
        </w:tc>
      </w:tr>
      <w:tr>
        <w:tc>
          <w:tcPr>
            <w:tcW w:type="dxa" w:w="4986"/>
            <w:shd w:fill="D9EAF7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Статус</w:t>
            </w:r>
          </w:p>
        </w:tc>
        <w:tc>
          <w:tcPr>
            <w:tcW w:type="dxa" w:w="4986"/>
            <w:vAlign w:val="center"/>
          </w:tcPr>
          <w:p>
            <w:r>
              <w:t>FROZEN</w:t>
            </w:r>
          </w:p>
        </w:tc>
      </w:tr>
      <w:tr>
        <w:tc>
          <w:tcPr>
            <w:tcW w:type="dxa" w:w="4986"/>
            <w:shd w:fill="D9EAF7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CURRENT</w:t>
            </w:r>
          </w:p>
        </w:tc>
        <w:tc>
          <w:tcPr>
            <w:tcW w:type="dxa" w:w="4986"/>
            <w:vAlign w:val="center"/>
          </w:tcPr>
          <w:p>
            <w:r>
              <w:t>YES</w:t>
            </w:r>
          </w:p>
        </w:tc>
      </w:tr>
      <w:tr>
        <w:tc>
          <w:tcPr>
            <w:tcW w:type="dxa" w:w="4986"/>
            <w:shd w:fill="D9EAF7"/>
            <w:vAlign w:val="center"/>
          </w:tcPr>
          <w:p>
            <w:r>
              <w:t>Дата фиксации</w:t>
            </w:r>
          </w:p>
        </w:tc>
        <w:tc>
          <w:tcPr>
            <w:tcW w:type="dxa" w:w="4986"/>
            <w:vAlign w:val="center"/>
          </w:tcPr>
          <w:p>
            <w:r>
              <w:t>07.09.2026</w:t>
            </w:r>
          </w:p>
        </w:tc>
      </w:tr>
      <w:tr>
        <w:tc>
          <w:tcPr>
            <w:tcW w:type="dxa" w:w="4986"/>
            <w:shd w:fill="D9EAF7"/>
            <w:vAlign w:val="center"/>
          </w:tcPr>
          <w:p>
            <w:r>
              <w:t>Нормативная матрица</w:t>
            </w:r>
          </w:p>
        </w:tc>
        <w:tc>
          <w:tcPr>
            <w:tcW w:type="dxa" w:w="4986"/>
            <w:vAlign w:val="center"/>
          </w:tcPr>
          <w:p>
            <w:r>
              <w:t>M2.K4_Матрица_Критическое_мышление_v1.0_FROZEN.xlsx</w:t>
            </w:r>
          </w:p>
        </w:tc>
      </w:tr>
    </w:tbl>
    <w:p/>
    <w:p>
      <w:pPr>
        <w:pStyle w:val="Heading1"/>
      </w:pPr>
      <w:r>
        <w:t>1. Компетенция K4 — Критическое мышление</w:t>
      </w:r>
    </w:p>
    <w:p>
      <w:pPr>
        <w:pStyle w:val="Heading2"/>
      </w:pPr>
      <w:r>
        <w:t>1.1. Определение</w:t>
      </w:r>
    </w:p>
    <w:p>
      <w:r>
        <w:t>Критическое мышление — способность преобразовывать информацию в обоснованное понимание проблемы, проверяемые выводы и осознанный выбор решения.</w:t>
      </w:r>
    </w:p>
    <w:p>
      <w:pPr>
        <w:pStyle w:val="Heading2"/>
      </w:pPr>
      <w:r>
        <w:t>1.2. Функция компетенции</w:t>
      </w:r>
    </w:p>
    <w:p>
      <w:r>
        <w:t>Обеспечивать обоснованный переход от исходной информации к пониманию проблемы, построению и проверке рассуждения и выбору решения на основаниях, которые могут быть прослежены и проверены.</w:t>
      </w:r>
    </w:p>
    <w:p>
      <w:pPr>
        <w:pStyle w:val="Heading2"/>
      </w:pPr>
      <w:r>
        <w:t>1.3. Продукт компетенции</w:t>
      </w:r>
    </w:p>
    <w:p>
      <w:r>
        <w:t>Обоснованное решение, для которого могут быть прослежены существенная информация, постановка проблемы, основания и логика выводов, критерии выбора, риски и ограничения.</w:t>
      </w:r>
    </w:p>
    <w:p>
      <w:pPr>
        <w:pStyle w:val="Heading2"/>
      </w:pPr>
      <w:r>
        <w:t>1.4. Логика компетенции</w:t>
      </w:r>
    </w:p>
    <w:p>
      <w:r>
        <w:t>Информация → Проблема → Рассуждение → Решение.</w:t>
      </w:r>
    </w:p>
    <w:p>
      <w:pPr>
        <w:pStyle w:val="ListBullet"/>
      </w:pPr>
      <w:r>
        <w:t>K4.1 — Анализ и оценка информации.</w:t>
      </w:r>
    </w:p>
    <w:p>
      <w:pPr>
        <w:pStyle w:val="ListBullet"/>
      </w:pPr>
      <w:r>
        <w:t>K4.2 — Постановка и анализ проблемы.</w:t>
      </w:r>
    </w:p>
    <w:p>
      <w:pPr>
        <w:pStyle w:val="ListBullet"/>
      </w:pPr>
      <w:r>
        <w:t>K4.3 — Рассуждение, аргументация и проверка выводов.</w:t>
      </w:r>
    </w:p>
    <w:p>
      <w:pPr>
        <w:pStyle w:val="ListBullet"/>
      </w:pPr>
      <w:r>
        <w:t>K4.4 — Принятие решений.</w:t>
      </w:r>
    </w:p>
    <w:p>
      <w:r>
        <w:rPr/>
        <w:t>Во FROZEN-редакции внутренняя логика K4.3 зафиксирована как: предпосылки → связность и непротиворечивость рассуждения → обоснованный вывод.</w:t>
      </w:r>
    </w:p>
    <w:p>
      <w:pPr>
        <w:pStyle w:val="Heading1"/>
      </w:pPr>
      <w:r>
        <w:t>2. Архитектура компетенции</w:t>
      </w:r>
    </w:p>
    <w:p>
      <w:pPr>
        <w:pStyle w:val="Heading2"/>
      </w:pPr>
      <w:r>
        <w:t>K4.1 — Анализ и оценка информации</w:t>
      </w:r>
    </w:p>
    <w:p>
      <w:pPr>
        <w:pStyle w:val="Label"/>
      </w:pPr>
      <w:r>
        <w:t>Функция</w:t>
      </w:r>
    </w:p>
    <w:p>
      <w:r>
        <w:t>Выделять существенную для рассматриваемого вопроса информацию, различать статус утверждений, оценивать достоверность и актуальность сведений, сопоставлять их между собой и выявлять существенные информационные пробелы.</w:t>
      </w:r>
    </w:p>
    <w:p>
      <w:pPr>
        <w:pStyle w:val="Label"/>
      </w:pPr>
      <w:r>
        <w:t>Продукт</w:t>
      </w:r>
    </w:p>
    <w:p>
      <w:r>
        <w:t>Структурированная информационная картина, в которой существенное отделено от второстепенного, различён статус утверждений, оценены достоверность и актуальность информации, выявлены существенные согласования, противоречия и пробелы.</w:t>
      </w:r>
    </w:p>
    <w:p>
      <w:pPr>
        <w:pStyle w:val="Label"/>
      </w:pPr>
      <w:r>
        <w:t>Место в логике K4</w:t>
      </w:r>
    </w:p>
    <w:p>
      <w:r>
        <w:t>Навык формирует информационное основание дальнейшего критического анализа. Его результатом ещё не является постановка проблемы или вывод: задача состоит в том, чтобы определить, с какой информацией можно содержательно работать и какие ограничения информационного основания необходимо учитывать.</w:t>
      </w:r>
    </w:p>
    <w:p>
      <w:pPr>
        <w:pStyle w:val="Label"/>
      </w:pPr>
      <w:r>
        <w:t>Компоненты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5B9BD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ComponentID</w:t>
            </w:r>
          </w:p>
        </w:tc>
        <w:tc>
          <w:tcPr>
            <w:tcW w:type="dxa" w:w="3324"/>
            <w:shd w:fill="5B9BD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Компонент</w:t>
            </w:r>
          </w:p>
        </w:tc>
        <w:tc>
          <w:tcPr>
            <w:tcW w:type="dxa" w:w="3324"/>
            <w:shd w:fill="5B9BD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Индикаторы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K4.C01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Выделение и структурирование релевантной информации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K4.I01–I02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K4.C02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Оценка достоверности и актуальности информации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K4.I03–I04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K4.C03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Сопоставление информации и управление информационной неопределённостью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K4.I05–I06</w:t>
            </w:r>
          </w:p>
        </w:tc>
      </w:tr>
    </w:tbl>
    <w:p>
      <w:pPr>
        <w:pStyle w:val="Label"/>
      </w:pPr>
      <w:r>
        <w:t>Граница навыка</w:t>
      </w:r>
    </w:p>
    <w:p>
      <w:r>
        <w:t>K4.1 заканчивается там, где сформировано достаточное представление о составе, статусе, достоверности, актуальности, согласованности и пробелах информации. Формулирование и структурирование самой проблемы относится к K4.2.</w:t>
      </w:r>
    </w:p>
    <w:p>
      <w:pPr>
        <w:pStyle w:val="Heading2"/>
      </w:pPr>
      <w:r>
        <w:t>K4.2 — Постановка и анализ проблемы</w:t>
      </w:r>
    </w:p>
    <w:p>
      <w:pPr>
        <w:pStyle w:val="Label"/>
      </w:pPr>
      <w:r>
        <w:t>Функция</w:t>
      </w:r>
    </w:p>
    <w:p>
      <w:r>
        <w:t>Выявлять и формулировать предмет проблемы, определять её предметные и понятийные границы и существенные условия, выявлять существенные факторы, проверять причинные связи и анализировать систему зависимостей и динамику проблемы.</w:t>
      </w:r>
    </w:p>
    <w:p>
      <w:pPr>
        <w:pStyle w:val="Label"/>
      </w:pPr>
      <w:r>
        <w:t>Продукт</w:t>
      </w:r>
    </w:p>
    <w:p>
      <w:r>
        <w:t>Структурированное понимание проблемы: что именно составляет проблемное расхождение, в какой рамке оно рассматривается, какие факторы существенны, какие причинные отношения обоснованы и как взаимосвязи образуют динамику проблемной ситуации.</w:t>
      </w:r>
    </w:p>
    <w:p>
      <w:pPr>
        <w:pStyle w:val="Label"/>
      </w:pPr>
      <w:r>
        <w:t>Место в логике K4</w:t>
      </w:r>
    </w:p>
    <w:p>
      <w:r>
        <w:t>Навык преобразует информационную картину в модель проблемы, пригодную для дальнейшего рассуждения. Последовательность анализа: постановка и границы → факторы → причинные связи → система взаимосвязей и динамика.</w:t>
      </w:r>
    </w:p>
    <w:p>
      <w:pPr>
        <w:pStyle w:val="Label"/>
      </w:pPr>
      <w:r>
        <w:t>Компоненты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5B9BD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ComponentID</w:t>
            </w:r>
          </w:p>
        </w:tc>
        <w:tc>
          <w:tcPr>
            <w:tcW w:type="dxa" w:w="3324"/>
            <w:shd w:fill="5B9BD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Компонент</w:t>
            </w:r>
          </w:p>
        </w:tc>
        <w:tc>
          <w:tcPr>
            <w:tcW w:type="dxa" w:w="3324"/>
            <w:shd w:fill="5B9BD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Индикаторы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K4.C04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Постановка проблемы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K4.I07–I08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K4.C05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Анализ факторов и причин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K4.I09–I10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K4.C06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Анализ взаимосвязей и динамики проблемы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K4.I11</w:t>
            </w:r>
          </w:p>
        </w:tc>
      </w:tr>
    </w:tbl>
    <w:p>
      <w:pPr>
        <w:pStyle w:val="Label"/>
      </w:pPr>
      <w:r>
        <w:t>Граница навыка</w:t>
      </w:r>
    </w:p>
    <w:p>
      <w:r>
        <w:t>K4.2 заканчивается структурированным пониманием проблемы и её существенных отношений. Проверка предпосылок, логических переходов и обоснованности вывода относится к K4.3.</w:t>
      </w:r>
    </w:p>
    <w:p>
      <w:pPr>
        <w:pStyle w:val="Heading2"/>
        <w:pageBreakBefore/>
      </w:pPr>
      <w:r>
        <w:t>K4.3 — Рассуждение, аргументация и проверка выводов</w:t>
      </w:r>
    </w:p>
    <w:p>
      <w:pPr>
        <w:pStyle w:val="Label"/>
      </w:pPr>
      <w:r>
        <w:t>Функция</w:t>
      </w:r>
    </w:p>
    <w:p>
      <w:r>
        <w:t>Выявлять существенные предпосылки и допущения, проверять связность, внутреннюю непротиворечивость и понятийную согласованность рассуждения и формировать итоговый вывод на релевантных и достаточных основаниях.</w:t>
      </w:r>
    </w:p>
    <w:p>
      <w:pPr>
        <w:pStyle w:val="Label"/>
      </w:pPr>
      <w:r>
        <w:t>Продукт</w:t>
      </w:r>
    </w:p>
    <w:p>
      <w:r>
        <w:t>Проверяемый и обоснованный вывод, в котором существенные предпосылки выявлены, рассуждение логически связно, внутренне непротиворечиво и понятийно согласовано, а сила вывода соответствует релевантности и достаточности оснований.</w:t>
      </w:r>
    </w:p>
    <w:p>
      <w:pPr>
        <w:pStyle w:val="Label"/>
      </w:pPr>
      <w:r>
        <w:t>Место в логике K4</w:t>
      </w:r>
    </w:p>
    <w:p>
      <w:r>
        <w:t>Навык преобразует структурированное понимание проблемы в проверяемый вывод. В текущей архитектуре K4.3 обоснование вывода завершает рассуждение: сначала выявляются предпосылки, затем проверяются связность, непротиворечивость и понятийная согласованность рассуждения, после чего оценивается достаточность оснований итогового вывода.</w:t>
      </w:r>
    </w:p>
    <w:p>
      <w:pPr>
        <w:pStyle w:val="Label"/>
      </w:pPr>
      <w:r>
        <w:t>Компоненты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5B9BD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ComponentID</w:t>
            </w:r>
          </w:p>
        </w:tc>
        <w:tc>
          <w:tcPr>
            <w:tcW w:type="dxa" w:w="3324"/>
            <w:shd w:fill="5B9BD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Компонент</w:t>
            </w:r>
          </w:p>
        </w:tc>
        <w:tc>
          <w:tcPr>
            <w:tcW w:type="dxa" w:w="3324"/>
            <w:shd w:fill="5B9BD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Индикаторы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K4.C07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Проверка структуры и логики рассуждения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K4.I12–I13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K4.C08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Обоснование вывода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K4.I14</w:t>
            </w:r>
          </w:p>
        </w:tc>
      </w:tr>
    </w:tbl>
    <w:p>
      <w:pPr>
        <w:pStyle w:val="Label"/>
      </w:pPr>
      <w:r>
        <w:t>Граница навыка</w:t>
      </w:r>
    </w:p>
    <w:p>
      <w:r>
        <w:t>K4.3 заканчивается обоснованным выводом. Формирование критериев выбора, сравнение альтернатив, оценка рисков и итоговый выбор решения относятся к K4.4.</w:t>
      </w:r>
    </w:p>
    <w:p>
      <w:pPr>
        <w:pStyle w:val="Heading2"/>
        <w:pageBreakBefore/>
      </w:pPr>
      <w:r>
        <w:t>K4.4 — Принятие решений</w:t>
      </w:r>
    </w:p>
    <w:p>
      <w:pPr>
        <w:pStyle w:val="Label"/>
      </w:pPr>
      <w:r>
        <w:t>Функция</w:t>
      </w:r>
    </w:p>
    <w:p>
      <w:r>
        <w:t>Формировать рамку выбора, сравнивать альтернативы по существенным критериям и ограничениям, оценивать значимые риски и последствия альтернатив и делать обоснованный выбор.</w:t>
      </w:r>
    </w:p>
    <w:p>
      <w:pPr>
        <w:pStyle w:val="Label"/>
      </w:pPr>
      <w:r>
        <w:t>Продукт</w:t>
      </w:r>
    </w:p>
    <w:p>
      <w:r>
        <w:t>Выбранное решение с явными основаниями выбора, учитывающее существенные критерии, ограничения, неопределённость, а также оценённые риски и последствия альтернатив.</w:t>
      </w:r>
    </w:p>
    <w:p>
      <w:pPr>
        <w:pStyle w:val="Label"/>
      </w:pPr>
      <w:r>
        <w:t>Место в логике K4</w:t>
      </w:r>
    </w:p>
    <w:p>
      <w:r>
        <w:t>Навык преобразует обоснованный вывод и понимание проблемы в практический выбор. Он задаёт рамку решения, сопоставляет альтернативы и завершает цикл K4 явным выбором.</w:t>
      </w:r>
    </w:p>
    <w:p>
      <w:pPr>
        <w:pStyle w:val="Label"/>
      </w:pPr>
      <w:r>
        <w:t>Компоненты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5B9BD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ComponentID</w:t>
            </w:r>
          </w:p>
        </w:tc>
        <w:tc>
          <w:tcPr>
            <w:tcW w:type="dxa" w:w="3324"/>
            <w:shd w:fill="5B9BD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Компонент</w:t>
            </w:r>
          </w:p>
        </w:tc>
        <w:tc>
          <w:tcPr>
            <w:tcW w:type="dxa" w:w="3324"/>
            <w:shd w:fill="5B9BD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Индикаторы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K4.C09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Формирование рамки решения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K4.I15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K4.C10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Оценка и выбор решения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K4.I16–I18</w:t>
            </w:r>
          </w:p>
        </w:tc>
      </w:tr>
    </w:tbl>
    <w:p>
      <w:pPr>
        <w:pStyle w:val="Label"/>
      </w:pPr>
      <w:r>
        <w:t>Граница навыка</w:t>
      </w:r>
    </w:p>
    <w:p>
      <w:r>
        <w:t>K4.4 заканчивается обоснованным выбором решения. Реализация решения находится вне K4. Если после действия или изменения ситуации появляется новая существенная информация, начинается новый цикл K4.</w:t>
      </w:r>
    </w:p>
    <w:p>
      <w:pPr>
        <w:pStyle w:val="Heading1"/>
        <w:pageBreakBefore w:val="0"/>
      </w:pPr>
      <w:r>
        <w:t>3. Компактная карта K4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5B9BD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SkillID</w:t>
            </w:r>
          </w:p>
        </w:tc>
        <w:tc>
          <w:tcPr>
            <w:tcW w:type="dxa" w:w="1994"/>
            <w:shd w:fill="5B9BD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Навык</w:t>
            </w:r>
          </w:p>
        </w:tc>
        <w:tc>
          <w:tcPr>
            <w:tcW w:type="dxa" w:w="1994"/>
            <w:shd w:fill="5B9BD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Компоненты</w:t>
            </w:r>
          </w:p>
        </w:tc>
        <w:tc>
          <w:tcPr>
            <w:tcW w:type="dxa" w:w="1994"/>
            <w:shd w:fill="5B9BD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Индикаторы</w:t>
            </w:r>
          </w:p>
        </w:tc>
        <w:tc>
          <w:tcPr>
            <w:tcW w:type="dxa" w:w="1994"/>
            <w:shd w:fill="5B9BD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Результат функционального этапа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K4.1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Анализ и оценка информации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K4.C01–C03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K4.I01–I06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Структурированное и оценённое информационное основание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K4.2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Постановка и анализ проблемы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K4.C04–C06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K4.I07–I11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Структурированное понимание проблемы и её связей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K4.3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Рассуждение, аргументация и проверка выводов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K4.C07–C08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K4.I12–I14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Проверяемый обоснованный вывод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K4.4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Принятие решений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K4.C09–C10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K4.I15–I18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Обоснованно выбранное решение</w:t>
            </w:r>
          </w:p>
        </w:tc>
      </w:tr>
    </w:tbl>
    <w:p>
      <w:r>
        <w:t>Сквозная логика: информационное основание → модель проблемы → проверяемый вывод → обоснованный выбор решения.</w:t>
      </w:r>
    </w:p>
    <w:p>
      <w:pPr>
        <w:pStyle w:val="Heading1"/>
      </w:pPr>
      <w:r>
        <w:t>4. Верхнеуровневые границы K4</w:t>
      </w:r>
    </w:p>
    <w:p>
      <w:pPr>
        <w:pStyle w:val="Heading2"/>
      </w:pPr>
      <w:r>
        <w:t>4.1. K4 и K3 — Креативность</w:t>
      </w:r>
    </w:p>
    <w:p>
      <w:r>
        <w:t>K4 отвечает за анализ информации и оснований, постановку проблемы, построение и проверку рассуждения и обоснованный выбор. K3 отвечает за расширение пространства возможного, создание и развитие новых вариантов. Уточнение формулировки проблемы в K4 служит аналитической точности; рефрейминг в K3 служит открытию новых пространств возможностей.</w:t>
      </w:r>
    </w:p>
    <w:p>
      <w:pPr>
        <w:pStyle w:val="Heading2"/>
      </w:pPr>
      <w:r>
        <w:t>4.2. K4 и K2 — Командная работа</w:t>
      </w:r>
    </w:p>
    <w:p>
      <w:r>
        <w:t>K4 относится к содержательному анализу, рассуждению и выбору. K2 относится к организации совместной деятельности, координации вкладов и управлению эффективностью совместной работы.</w:t>
      </w:r>
    </w:p>
    <w:p>
      <w:pPr>
        <w:pStyle w:val="Heading2"/>
      </w:pPr>
      <w:r>
        <w:t>4.3. K4 и K1 — Коммуникация</w:t>
      </w:r>
    </w:p>
    <w:p>
      <w:r>
        <w:t>K4 отвечает за содержательную обоснованность вывода и решения. K1 отвечает за создание, передачу, восстановление и согласование смысла во взаимодействии. Качество аргумента как основания относится к K4; качество его передачи адресату — к K1.</w:t>
      </w:r>
    </w:p>
    <w:p>
      <w:pPr>
        <w:pStyle w:val="Heading1"/>
      </w:pPr>
      <w:r>
        <w:t>5. Разделение паспорта и матрицы</w:t>
      </w:r>
    </w:p>
    <w:p>
      <w:r>
        <w:t>Для M2.K4 применяется общее правило M2:</w:t>
      </w:r>
    </w:p>
    <w:p>
      <w:r>
        <w:t>Паспорт содержит нормативное описание Competency и Skills и компактную карту Components. Матрица содержит операциональную детализацию Indicators. Одинаковое нормативное содержание не воспроизводится одновременно в паспорте и матрице.</w:t>
      </w:r>
    </w:p>
    <w:p>
      <w:r>
        <w:t>Поэтому в паспорт не включаются:</w:t>
      </w:r>
    </w:p>
    <w:p>
      <w:pPr>
        <w:pStyle w:val="ListBullet"/>
      </w:pPr>
      <w:r>
        <w:t>полные описания отдельных Indicators;</w:t>
      </w:r>
    </w:p>
    <w:p>
      <w:pPr>
        <w:pStyle w:val="ListBullet"/>
      </w:pPr>
      <w:r>
        <w:t>функции и продукты Indicators;</w:t>
      </w:r>
    </w:p>
    <w:p>
      <w:pPr>
        <w:pStyle w:val="ListBullet"/>
      </w:pPr>
      <w:r>
        <w:t>Indicator Level Descriptors L0–L3;</w:t>
      </w:r>
    </w:p>
    <w:p>
      <w:pPr>
        <w:pStyle w:val="ListBullet"/>
      </w:pPr>
      <w:r>
        <w:t>детальные Boundaries между Indicators;</w:t>
      </w:r>
    </w:p>
    <w:p>
      <w:pPr>
        <w:pStyle w:val="ListBullet"/>
      </w:pPr>
      <w:r>
        <w:t>Evidence Patterns Indicators;</w:t>
      </w:r>
    </w:p>
    <w:p>
      <w:pPr>
        <w:pStyle w:val="ListBullet"/>
      </w:pPr>
      <w:r>
        <w:t>Red Flags Indicators;</w:t>
      </w:r>
    </w:p>
    <w:p>
      <w:pPr>
        <w:pStyle w:val="ListBullet"/>
      </w:pPr>
      <w:r>
        <w:t>история миграции отдельных Indicators.</w:t>
      </w:r>
    </w:p>
    <w:p>
      <w:pPr>
        <w:pStyle w:val="Heading1"/>
      </w:pPr>
      <w:r>
        <w:rPr/>
        <w:t>6. Связанный нормативный артефакт</w:t>
      </w:r>
    </w:p>
    <w:p>
      <w:r>
        <w:rPr/>
        <w:t>Нормативная матрица K4 v1.0 имеет статус FROZEN, CURRENT=YES и содержит операциональную детализацию 18 Indicators в структуре: Skill → Component → Indicator → Function → Product → L0–L3 → Boundary → Evidence Pattern → Red Flags.</w:t>
      </w:r>
    </w:p>
    <w:p>
      <w:r>
        <w:t>В текущей редакции зафиксирована новая последовательность K4.3: K4.C07 «Проверка структуры и логики рассуждения» (K4.I12–I13) → K4.C08 «Обоснование вывода» (K4.I14).</w:t>
      </w:r>
    </w:p>
    <w:p>
      <w:r>
        <w:rPr/>
        <w:t>QA матрицы завершён: отдельно проверены L0–L3, Evidence Patterns и Red Flags. Паспорт синхронизирован с зафиксированной структурой матрицы.</w:t>
      </w:r>
    </w:p>
    <w:p>
      <w:r>
        <w:rPr>
          <w:b/>
        </w:rPr>
        <w:t>Документ зафиксирован как FROZEN, CURRENT=YES 07.09.2026 в соответствии с M0 — Governance Methodology 1.1.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el">
    <w:name w:val="Label"/>
    <w:rPr>
      <w:rFonts w:ascii="Aptos" w:hAnsi="Aptos"/>
      <w:b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