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8040"/>
        <w:tblGridChange w:id="0">
          <w:tblGrid>
            <w:gridCol w:w="210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 блоках “Создание сайтов” и “Консалтинг” одинаковый текст в описании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150" w:right="-110.78740157480354" w:hanging="8.267716535432896"/>
            </w:pPr>
            <w:r w:rsidDel="00000000" w:rsidR="00000000" w:rsidRPr="00000000">
              <w:rPr>
                <w:rtl w:val="0"/>
              </w:rPr>
              <w:t xml:space="preserve">Зайти на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https://web.justbusiness.studio/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150" w:hanging="8.267716535432896"/>
            </w:pPr>
            <w:r w:rsidDel="00000000" w:rsidR="00000000" w:rsidRPr="00000000">
              <w:rPr>
                <w:rtl w:val="0"/>
              </w:rPr>
              <w:t xml:space="preserve">Скролл до раздела “Услуги нашим клиентам”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Одинаковый текст в описании блоков  “Создание сайтов” и “Консалтинг”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Разный текст в описании блоков “Создание сайтов” и “Консалтинг”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Владислав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Enviroments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настольный пк, Windows 10, Google Chrome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 107.0.5304.88 (Official build), (32 bit)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72050" cy="2628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justbusiness.studio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