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Конкурсный управляющий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Адрес: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тел.: 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эл. почта: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084"/>
        <w:gridCol w:w="5085"/>
        <w:tblGridChange w:id="0">
          <w:tblGrid>
            <w:gridCol w:w="5084"/>
            <w:gridCol w:w="50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Исх. № ________________ от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АРБИТРАЖНЫЙ СУД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Заявитель: Конкурсный управляющий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Должник: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Адрес: ________,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г. ______, ________________________</w:t>
              <w:br w:type="textWrapping"/>
              <w:br w:type="textWrapping"/>
              <w:t xml:space="preserve">Дело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ХОДАТАЙСТВО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привлечении лиц для обеспечения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арбитражного управляющего и оплате их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повышенном размере за счет имущества должника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АРБИТРАЖНЫМ СУДОМ ______________ вынесено определение по делу № ______________ от ______________ г. об открытии процедуры конкурсного производства в отношении ______________  (адрес: ______________, ИНН ______________, ОГРН ______________). Конкурсным управляющим ______________  утвержден ______________  (ИНН ______________, СНИЛС ______________), член ______________ (ИНН ______________, ОГРН ______________, адрес: ______________), определение АРБИТРАЖНОГО СУДА ______________ от ______________  г. по делу № ______________.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Мною,  арбитражным   управляющим,   для  обеспечения   деятельности  по проведению процедур, применяемых в деле о банкротстве, привлечены следующие лица: ________________________ для________________________________________________________, что подтверждается ____________________________________________.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Оплата услуг указанных лиц осуществляется за счет имущества должника в   размере, определенном п. 4 ст. 20.7 Федерального закона от 26.10.2002 N 127-ФЗ «О несостоятельности (банкротстве)».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Необходимость привлечения _____________________________________ вызвана следующим: _______________________________________________________________, что подтверждается _________________________________________________.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процессе оказания услуг этими лицами выяснены следующие обстоятельства, в результате которых стоимость оказываемых услуг увеличилась, а именно: _______________________________, что подтверждается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соответствии с абз. 1, 2 п. 6 ст. 20.7 Федерального закона от 26.10.2002 N 127-ФЗ «О несостоятельности (банкротстве)» оплата услуг лиц, привлеченных арбитражным управляющим для обеспечения своей деятельности, за счет имущества должника при превышении размера оплаты таких услуг, определенного в соответствии со ст. 20.7, осуществляется по определению арбитражного суда.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Арбитражный суд выносит определение о привлечении указанных лиц и об установлении размера оплаты их услуг по ходатайству арбитражного управляющего при условии, что арбитражным управляющим доказаны обоснованность их привлечения и обоснованность размера оплаты их услуг.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указал Пленум Высшего Арбитражного Суда Российской Федерации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15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Постановления от 23.07.2009 N 60 «О некоторых вопросах, связанных с принятием Федерального закона от 30.12.2008 N 296-ФЗ «О внесении изменений в Федеральный закон «О несостоятельности (банкротстве)», п. п. 3 и 4 ст. 20.7 Федерального закона от 26.10.2002 N 127-ФЗ «О несостоятельности (банкротстве)» установлены лимиты расходов на оплату услуг лиц, привлекаемых арбитражным управляющим для обеспечения своей деятельности.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Предусмотренный указанными нормами лимит расходов распространяется в целом на соответствующую процедуру. При необходимости привлечения лиц, оплата услуг которых приведет к превышению общей суммы расходов на оплату привлеченных лиц, арбитражный управляющий вправе обратиться с соответствующим ходатайством в суд на основании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пункта 6 статьи 20.7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Федерального закона от 26.10.2002 N 127-ФЗ «О несостоятельности (банкротстве)» Данное ходатайство рассматривается в порядке, определенном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статьей 60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Федерального закона «О несостоятельности (банкротстве)».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основании изложенного и в соответствии с п. 6 ст. 20.7,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ст. 60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Федерального закона от 26.10.2002 N 127-ФЗ «О несостоятельности (банкротстве)», ст. ст. 159, 223 Арбитражного процессуального кодекса Российской Федерации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ПРОШУ: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Привлечь ________________________________ (указать привлеченных лиц) для обеспечения деятельности конкурсного управляющего в деле о банкротстве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Установить оплату услуг __________________________________ в размере _____ (_____________) рублей за счет имущества должника.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Приложения: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Уведомление о вручении или иные документы, подтверждающие направление другим лицам, участвующим в деле, копий ходатайства и приложенных к нему документов, которые у других лиц, участвующих в деле, отсутствуют.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Документы, подтверждающие обстоятельства, на которых заявитель основывает свои требования.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Расчет размера оплаты услуг привлеченных лиц.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Иные документы, подтверждающие обстоятельства, на которых заявитель основывает свои требования.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tbl>
      <w:tblPr>
        <w:tblStyle w:val="Table2"/>
        <w:tblW w:w="9899.0" w:type="dxa"/>
        <w:jc w:val="left"/>
        <w:tblInd w:w="0.0" w:type="pct"/>
        <w:tblLayout w:type="fixed"/>
        <w:tblLook w:val="0000"/>
      </w:tblPr>
      <w:tblGrid>
        <w:gridCol w:w="4919"/>
        <w:gridCol w:w="60"/>
        <w:gridCol w:w="4920"/>
        <w:tblGridChange w:id="0">
          <w:tblGrid>
            <w:gridCol w:w="4919"/>
            <w:gridCol w:w="60"/>
            <w:gridCol w:w="49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Конкурсный управляющий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39" w:left="1440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nformat">
    <w:name w:val="ConsPlusNonformat"/>
    <w:next w:val="ConsPlusNonforma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indent">
    <w:name w:val="indent"/>
    <w:basedOn w:val="Обычный"/>
    <w:next w:val="indent"/>
    <w:autoRedefine w:val="0"/>
    <w:hidden w:val="0"/>
    <w:qFormat w:val="0"/>
    <w:pPr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0.0" w:type="dxa"/>
        <w:left w:w="120.0" w:type="dxa"/>
        <w:bottom w:w="12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42vNKMnGO0m3b81tGmv7QXTijA==">AMUW2mVTx4tcTDqoaCmKxoUKC5blACmjdX4qd0HNg+0o/e1x/MElYi7hOgRvJ5MZkE+y7Em9WbGXqUq7vbYgxHv8U/ddyvkg2JVczNFIGSHlybMjfqPi8Jg=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2015-11-18T01:22:00Z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