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Тест-план официального сайта ФК “Факел” Воронеж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Содержание: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1.Введение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Объекты тестирования</w:t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Цели тестирования 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3.Виды тестирования </w:t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4.График работ </w:t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5.Критерии начала и окончания тестирования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6.Тестовое окружение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7.Риски </w:t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8.Тестовые сценарии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тест план по тестированию официального сайта ФК “Факел” Воронеж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Официальный сайт ФК «Факел» Воронеж (fakelfc.ru)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тест плане будут описан процесс моей работы, как тестировщика на данном проекте.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Официальный сайт ФК “Факел” Воронеж - информационный ресурс, целью которого является продажа билетов на игры команды, информирование о матчах, продажа атрибутики, важная информация о команде, новости, а также реклама.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Цель тестирования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https://fakelfc.ru</w:t>
        </w:r>
      </w:hyperlink>
      <w:r w:rsidDel="00000000" w:rsidR="00000000" w:rsidRPr="00000000">
        <w:rPr>
          <w:sz w:val="24"/>
          <w:szCs w:val="24"/>
          <w:rtl w:val="0"/>
        </w:rPr>
        <w:t xml:space="preserve"> - проверка работы всех функциональностей на браузерах Edge, Chrome и Yandex.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Тестированию в рамках сайта подлежат: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сайта: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Лого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Хедер (навигационная панель, спонсор,соцсети)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Футер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сюжет главной страницы: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Расписание матчей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Билетная программа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Матчи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Карта болельщика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Последние новости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Фан-шоп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Статистика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Видео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Фотоальбомы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Академия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График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765"/>
        <w:gridCol w:w="1995"/>
        <w:tblGridChange w:id="0">
          <w:tblGrid>
            <w:gridCol w:w="3255"/>
            <w:gridCol w:w="3765"/>
            <w:gridCol w:w="19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Плановый график работ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28.01.2023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блок-схемы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Статус рассмотрения"/>
                <w:id w:val="2063479493"/>
                <w:dropDownList w:lastValue="Выполнено">
                  <w:listItem w:displayText="Запланировано" w:value="Запланировано"/>
                  <w:listItem w:displayText="Выполняется" w:value="Выполняется"/>
                  <w:listItem w:displayText="Выполнено" w:value="Выполнено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Выполнено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04.02.2023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плана тестирования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Статус рассмотрения"/>
                <w:id w:val="1146045163"/>
                <w:dropDownList w:lastValue="Выполняется">
                  <w:listItem w:displayText="Запланировано" w:value="Запланировано"/>
                  <w:listItem w:displayText="Выполняется" w:value="Выполняется"/>
                  <w:listItem w:displayText="Выполнено" w:value="Выполнено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4"/>
                    <w:szCs w:val="24"/>
                    <w:shd w:fill="ffe5a0" w:val="clear"/>
                  </w:rPr>
                  <w:t xml:space="preserve">Выполняется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05.02.2023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чек-листа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Статус рассмотрения"/>
                <w:id w:val="-134143486"/>
                <w:dropDownList w:lastValue="Запланировано">
                  <w:listItem w:displayText="Запланировано" w:value="Запланировано"/>
                  <w:listItem w:displayText="Выполняется" w:value="Выполняется"/>
                  <w:listItem w:displayText="Выполнено" w:value="Выполнено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Запланировано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10.02.2023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тест-кейсов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Статус рассмотрения"/>
                <w:id w:val="-763411108"/>
                <w:dropDownList w:lastValue="Запланировано">
                  <w:listItem w:displayText="Запланировано" w:value="Запланировано"/>
                  <w:listItem w:displayText="Выполняется" w:value="Выполняется"/>
                  <w:listItem w:displayText="Выполнено" w:value="Выполнено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Запланировано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11.02.2023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баг-репортов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Статус рассмотрения"/>
                <w:id w:val="-840641110"/>
                <w:dropDownList w:lastValue="Запланировано">
                  <w:listItem w:displayText="Запланировано" w:value="Запланировано"/>
                  <w:listItem w:displayText="Выполняется" w:value="Выполняется"/>
                  <w:listItem w:displayText="Выполнено" w:value="Выполнено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Запланировано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Виды тестирования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будут использованы следующие виды: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Ad-hock тестирование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Исследовательское тестирование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Usability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Кроссбраузерное тестирование 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начала и окончания тестирования</w:t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начала тестирования: 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-готовность тестовой документации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-готовность тест кейсов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-готовность оборудования и программного обеспечения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-прохождение всех этапов запланированных для тестирования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-все дефекты задокументированы и отправлены в BugTracker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-составлен отчёт о пройденном тестировании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окружение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255"/>
        <w:gridCol w:w="1995"/>
        <w:gridCol w:w="2505"/>
        <w:tblGridChange w:id="0">
          <w:tblGrid>
            <w:gridCol w:w="4245"/>
            <w:gridCol w:w="255"/>
            <w:gridCol w:w="1995"/>
            <w:gridCol w:w="250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Yandex,Edge,Chrome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Тест кейсы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Google docs</w:t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Риски</w:t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недоступность сайта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неисправность оборудования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отключение электроэнергии на рабочем месте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интернет - соединения на рабочем месте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сценарии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Тестовые сценарии изложены в подготовленных тест - кейсах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Приложения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 репорт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BF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akelfc.ru/" TargetMode="External"/><Relationship Id="rId8" Type="http://schemas.openxmlformats.org/officeDocument/2006/relationships/hyperlink" Target="https://fakelf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