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44B80" w:rsidRPr="00B5702A" w:rsidRDefault="00444B80">
      <w:pPr>
        <w:widowControl w:val="0"/>
        <w:pBdr>
          <w:top w:val="nil"/>
          <w:left w:val="nil"/>
          <w:bottom w:val="nil"/>
          <w:right w:val="nil"/>
          <w:between w:val="nil"/>
        </w:pBdr>
        <w:spacing w:after="0" w:line="276" w:lineRule="auto"/>
        <w:rPr>
          <w:lang w:val="ru-RU"/>
        </w:rPr>
      </w:pPr>
    </w:p>
    <w:p w14:paraId="00000002" w14:textId="77777777" w:rsidR="00444B80" w:rsidRDefault="00E810B8">
      <w:pPr>
        <w:spacing w:before="240" w:line="276" w:lineRule="auto"/>
        <w:jc w:val="center"/>
      </w:pPr>
      <w:r>
        <w:rPr>
          <w:sz w:val="28"/>
          <w:szCs w:val="28"/>
        </w:rPr>
        <w:t>AB Lietuvos paštas</w:t>
      </w:r>
    </w:p>
    <w:p w14:paraId="00000003" w14:textId="77777777" w:rsidR="00444B80" w:rsidRDefault="00444B80">
      <w:pPr>
        <w:spacing w:before="240" w:line="276" w:lineRule="auto"/>
      </w:pPr>
    </w:p>
    <w:p w14:paraId="00000004" w14:textId="77777777" w:rsidR="00444B80" w:rsidRDefault="00444B80">
      <w:pPr>
        <w:spacing w:before="240" w:line="276" w:lineRule="auto"/>
      </w:pPr>
    </w:p>
    <w:p w14:paraId="00000005" w14:textId="77777777" w:rsidR="00444B80" w:rsidRDefault="00444B80">
      <w:pPr>
        <w:spacing w:before="240" w:line="276" w:lineRule="auto"/>
      </w:pPr>
    </w:p>
    <w:p w14:paraId="00000006" w14:textId="77777777" w:rsidR="00444B80" w:rsidRDefault="00444B80">
      <w:pPr>
        <w:spacing w:before="240" w:line="276" w:lineRule="auto"/>
      </w:pPr>
    </w:p>
    <w:p w14:paraId="00000007" w14:textId="77777777" w:rsidR="00444B80" w:rsidRDefault="00E810B8">
      <w:pPr>
        <w:spacing w:line="276" w:lineRule="auto"/>
        <w:jc w:val="center"/>
        <w:rPr>
          <w:b/>
          <w:sz w:val="36"/>
          <w:szCs w:val="36"/>
        </w:rPr>
      </w:pPr>
      <w:r>
        <w:rPr>
          <w:b/>
          <w:sz w:val="36"/>
          <w:szCs w:val="36"/>
        </w:rPr>
        <w:t>Product owner</w:t>
      </w:r>
    </w:p>
    <w:p w14:paraId="00000008" w14:textId="77777777" w:rsidR="00444B80" w:rsidRDefault="00444B80">
      <w:pPr>
        <w:spacing w:line="276" w:lineRule="auto"/>
        <w:jc w:val="center"/>
        <w:rPr>
          <w:b/>
          <w:sz w:val="36"/>
          <w:szCs w:val="36"/>
        </w:rPr>
      </w:pPr>
    </w:p>
    <w:p w14:paraId="00000009" w14:textId="77777777" w:rsidR="00444B80" w:rsidRDefault="00444B80">
      <w:pPr>
        <w:spacing w:line="276" w:lineRule="auto"/>
        <w:jc w:val="center"/>
      </w:pPr>
    </w:p>
    <w:p w14:paraId="0000000A" w14:textId="77777777" w:rsidR="00444B80" w:rsidRDefault="00444B80">
      <w:pPr>
        <w:spacing w:line="276" w:lineRule="auto"/>
      </w:pPr>
    </w:p>
    <w:p w14:paraId="0000000B" w14:textId="77777777" w:rsidR="00444B80" w:rsidRDefault="00444B80">
      <w:pPr>
        <w:spacing w:line="276" w:lineRule="auto"/>
      </w:pPr>
    </w:p>
    <w:p w14:paraId="0000000C" w14:textId="77777777" w:rsidR="00444B80" w:rsidRDefault="00E810B8">
      <w:pPr>
        <w:pStyle w:val="Title"/>
        <w:spacing w:before="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0000000D" w14:textId="77777777" w:rsidR="00444B80" w:rsidRDefault="00444B80">
      <w:pPr>
        <w:spacing w:before="240" w:line="276" w:lineRule="auto"/>
      </w:pPr>
    </w:p>
    <w:p w14:paraId="0000000E" w14:textId="77777777" w:rsidR="00444B80" w:rsidRDefault="00444B80">
      <w:pPr>
        <w:spacing w:before="240" w:line="276" w:lineRule="auto"/>
      </w:pPr>
    </w:p>
    <w:p w14:paraId="0000000F" w14:textId="77777777" w:rsidR="00444B80" w:rsidRDefault="00E810B8">
      <w:pPr>
        <w:spacing w:before="240" w:line="276" w:lineRule="auto"/>
        <w:jc w:val="right"/>
        <w:rPr>
          <w:sz w:val="28"/>
          <w:szCs w:val="28"/>
        </w:rPr>
      </w:pPr>
      <w:r>
        <w:rPr>
          <w:sz w:val="28"/>
          <w:szCs w:val="28"/>
        </w:rPr>
        <w:t>Vadim Kööp +372 53811395</w:t>
      </w:r>
    </w:p>
    <w:p w14:paraId="00000010" w14:textId="77777777" w:rsidR="00444B80" w:rsidRDefault="00444B80">
      <w:pPr>
        <w:spacing w:before="240" w:line="276" w:lineRule="auto"/>
        <w:jc w:val="center"/>
      </w:pPr>
    </w:p>
    <w:p w14:paraId="00000011" w14:textId="77777777" w:rsidR="00444B80" w:rsidRDefault="00444B80">
      <w:pPr>
        <w:spacing w:before="240" w:line="276" w:lineRule="auto"/>
        <w:jc w:val="center"/>
      </w:pPr>
    </w:p>
    <w:p w14:paraId="00000012" w14:textId="77777777" w:rsidR="00444B80" w:rsidRDefault="00444B80">
      <w:pPr>
        <w:spacing w:before="240" w:line="276" w:lineRule="auto"/>
        <w:jc w:val="center"/>
      </w:pPr>
    </w:p>
    <w:p w14:paraId="00000013" w14:textId="77777777" w:rsidR="00444B80" w:rsidRDefault="00444B80">
      <w:pPr>
        <w:spacing w:before="240" w:line="276" w:lineRule="auto"/>
        <w:jc w:val="center"/>
      </w:pPr>
    </w:p>
    <w:p w14:paraId="00000014" w14:textId="77777777" w:rsidR="00444B80" w:rsidRDefault="00444B80">
      <w:pPr>
        <w:spacing w:before="240" w:line="276" w:lineRule="auto"/>
        <w:jc w:val="center"/>
      </w:pPr>
    </w:p>
    <w:p w14:paraId="00000015" w14:textId="77777777" w:rsidR="00444B80" w:rsidRDefault="00444B80">
      <w:pPr>
        <w:spacing w:before="240" w:line="276" w:lineRule="auto"/>
        <w:jc w:val="center"/>
      </w:pPr>
    </w:p>
    <w:p w14:paraId="00000016" w14:textId="77777777" w:rsidR="00444B80" w:rsidRDefault="00E810B8">
      <w:pPr>
        <w:spacing w:before="240" w:line="276" w:lineRule="auto"/>
        <w:jc w:val="center"/>
        <w:rPr>
          <w:sz w:val="28"/>
          <w:szCs w:val="28"/>
        </w:rPr>
      </w:pPr>
      <w:r>
        <w:rPr>
          <w:sz w:val="28"/>
          <w:szCs w:val="28"/>
        </w:rPr>
        <w:t>Tallinn 2024</w:t>
      </w:r>
      <w:r>
        <w:br w:type="page"/>
      </w:r>
    </w:p>
    <w:p w14:paraId="00000017" w14:textId="77777777" w:rsidR="00444B80" w:rsidRDefault="00E810B8">
      <w:pPr>
        <w:keepNext/>
        <w:keepLines/>
        <w:pBdr>
          <w:top w:val="nil"/>
          <w:left w:val="nil"/>
          <w:bottom w:val="nil"/>
          <w:right w:val="nil"/>
          <w:between w:val="nil"/>
        </w:pBdr>
        <w:spacing w:before="240" w:line="276" w:lineRule="auto"/>
        <w:rPr>
          <w:color w:val="000000"/>
          <w:sz w:val="32"/>
          <w:szCs w:val="32"/>
        </w:rPr>
      </w:pPr>
      <w:r>
        <w:rPr>
          <w:color w:val="000000"/>
          <w:sz w:val="32"/>
          <w:szCs w:val="32"/>
        </w:rPr>
        <w:lastRenderedPageBreak/>
        <w:t>Contents</w:t>
      </w:r>
    </w:p>
    <w:sdt>
      <w:sdtPr>
        <w:id w:val="1577324955"/>
        <w:docPartObj>
          <w:docPartGallery w:val="Table of Contents"/>
          <w:docPartUnique/>
        </w:docPartObj>
      </w:sdtPr>
      <w:sdtEndPr/>
      <w:sdtContent>
        <w:p w14:paraId="00000018" w14:textId="77777777" w:rsidR="00444B80" w:rsidRDefault="00E810B8">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1 Task</w:t>
            </w:r>
            <w:r>
              <w:rPr>
                <w:color w:val="000000"/>
              </w:rPr>
              <w:tab/>
              <w:t>3</w:t>
            </w:r>
          </w:hyperlink>
        </w:p>
        <w:p w14:paraId="00000019" w14:textId="77777777" w:rsidR="00444B80" w:rsidRDefault="00E07348">
          <w:pPr>
            <w:widowControl w:val="0"/>
            <w:tabs>
              <w:tab w:val="right" w:pos="12000"/>
            </w:tabs>
            <w:spacing w:before="60" w:after="0" w:line="240" w:lineRule="auto"/>
            <w:rPr>
              <w:b/>
              <w:color w:val="000000"/>
            </w:rPr>
          </w:pPr>
          <w:hyperlink w:anchor="_heading=h.30j0zll">
            <w:r w:rsidR="00E810B8">
              <w:rPr>
                <w:color w:val="000000"/>
              </w:rPr>
              <w:t>2 Brief and theoretical part</w:t>
            </w:r>
            <w:r w:rsidR="00E810B8">
              <w:rPr>
                <w:color w:val="000000"/>
              </w:rPr>
              <w:tab/>
              <w:t>4</w:t>
            </w:r>
          </w:hyperlink>
        </w:p>
        <w:p w14:paraId="0000001A" w14:textId="77777777" w:rsidR="00444B80" w:rsidRDefault="00E07348">
          <w:pPr>
            <w:widowControl w:val="0"/>
            <w:tabs>
              <w:tab w:val="right" w:pos="12000"/>
            </w:tabs>
            <w:spacing w:before="60" w:after="0" w:line="240" w:lineRule="auto"/>
            <w:ind w:left="360"/>
            <w:rPr>
              <w:color w:val="000000"/>
            </w:rPr>
          </w:pPr>
          <w:hyperlink w:anchor="_heading=h.1fob9te">
            <w:r w:rsidR="00E810B8">
              <w:rPr>
                <w:color w:val="000000"/>
              </w:rPr>
              <w:t>2.1 Number and Location of Parcel Machines</w:t>
            </w:r>
            <w:r w:rsidR="00E810B8">
              <w:rPr>
                <w:color w:val="000000"/>
              </w:rPr>
              <w:tab/>
              <w:t>4</w:t>
            </w:r>
          </w:hyperlink>
        </w:p>
        <w:p w14:paraId="0000001B" w14:textId="77777777" w:rsidR="00444B80" w:rsidRDefault="00E07348">
          <w:pPr>
            <w:widowControl w:val="0"/>
            <w:tabs>
              <w:tab w:val="right" w:pos="12000"/>
            </w:tabs>
            <w:spacing w:before="60" w:after="0" w:line="240" w:lineRule="auto"/>
            <w:ind w:left="720"/>
            <w:rPr>
              <w:color w:val="000000"/>
            </w:rPr>
          </w:pPr>
          <w:hyperlink w:anchor="_heading=h.3znysh7">
            <w:r w:rsidR="00E810B8">
              <w:rPr>
                <w:color w:val="000000"/>
              </w:rPr>
              <w:t>2.1.1 Allocation:</w:t>
            </w:r>
            <w:r w:rsidR="00E810B8">
              <w:rPr>
                <w:color w:val="000000"/>
              </w:rPr>
              <w:tab/>
              <w:t>4</w:t>
            </w:r>
          </w:hyperlink>
        </w:p>
        <w:p w14:paraId="0000001C" w14:textId="77777777" w:rsidR="00444B80" w:rsidRDefault="00E07348">
          <w:pPr>
            <w:widowControl w:val="0"/>
            <w:tabs>
              <w:tab w:val="right" w:pos="12000"/>
            </w:tabs>
            <w:spacing w:before="60" w:after="0" w:line="240" w:lineRule="auto"/>
            <w:ind w:left="720"/>
            <w:rPr>
              <w:color w:val="000000"/>
            </w:rPr>
          </w:pPr>
          <w:hyperlink w:anchor="_heading=h.a1quvcm5pzdp">
            <w:r w:rsidR="00E810B8">
              <w:rPr>
                <w:color w:val="000000"/>
              </w:rPr>
              <w:t>2.1.2 Reasoning:</w:t>
            </w:r>
            <w:r w:rsidR="00E810B8">
              <w:rPr>
                <w:color w:val="000000"/>
              </w:rPr>
              <w:tab/>
              <w:t>4</w:t>
            </w:r>
          </w:hyperlink>
        </w:p>
        <w:p w14:paraId="0000001D" w14:textId="77777777" w:rsidR="00444B80" w:rsidRDefault="00E07348">
          <w:pPr>
            <w:widowControl w:val="0"/>
            <w:tabs>
              <w:tab w:val="right" w:pos="12000"/>
            </w:tabs>
            <w:spacing w:before="60" w:after="0" w:line="240" w:lineRule="auto"/>
            <w:ind w:left="360"/>
            <w:rPr>
              <w:color w:val="000000"/>
            </w:rPr>
          </w:pPr>
          <w:hyperlink w:anchor="_heading=h.2et92p0">
            <w:r w:rsidR="00E810B8">
              <w:rPr>
                <w:color w:val="000000"/>
              </w:rPr>
              <w:t>2.2 Parcel Machine Locations</w:t>
            </w:r>
            <w:r w:rsidR="00E810B8">
              <w:rPr>
                <w:color w:val="000000"/>
              </w:rPr>
              <w:tab/>
              <w:t>5</w:t>
            </w:r>
          </w:hyperlink>
        </w:p>
        <w:p w14:paraId="0000001E" w14:textId="77777777" w:rsidR="00444B80" w:rsidRDefault="00E07348">
          <w:pPr>
            <w:widowControl w:val="0"/>
            <w:tabs>
              <w:tab w:val="right" w:pos="12000"/>
            </w:tabs>
            <w:spacing w:before="60" w:after="0" w:line="240" w:lineRule="auto"/>
            <w:ind w:left="720"/>
            <w:rPr>
              <w:color w:val="000000"/>
            </w:rPr>
          </w:pPr>
          <w:hyperlink w:anchor="_heading=h.pzk1342t38yi">
            <w:r w:rsidR="00E810B8">
              <w:rPr>
                <w:color w:val="000000"/>
              </w:rPr>
              <w:t>2.2.1 Types of Locations:</w:t>
            </w:r>
            <w:r w:rsidR="00E810B8">
              <w:rPr>
                <w:color w:val="000000"/>
              </w:rPr>
              <w:tab/>
              <w:t>5</w:t>
            </w:r>
          </w:hyperlink>
        </w:p>
        <w:p w14:paraId="0000001F" w14:textId="77777777" w:rsidR="00444B80" w:rsidRDefault="00E07348">
          <w:pPr>
            <w:widowControl w:val="0"/>
            <w:tabs>
              <w:tab w:val="right" w:pos="12000"/>
            </w:tabs>
            <w:spacing w:before="60" w:after="0" w:line="240" w:lineRule="auto"/>
            <w:ind w:left="720"/>
            <w:rPr>
              <w:color w:val="000000"/>
            </w:rPr>
          </w:pPr>
          <w:hyperlink w:anchor="_heading=h.u3cvqq5xpx44">
            <w:r w:rsidR="00E810B8">
              <w:rPr>
                <w:color w:val="000000"/>
              </w:rPr>
              <w:t>2.2.2 Reasoning:</w:t>
            </w:r>
            <w:r w:rsidR="00E810B8">
              <w:rPr>
                <w:color w:val="000000"/>
              </w:rPr>
              <w:tab/>
              <w:t>5</w:t>
            </w:r>
          </w:hyperlink>
        </w:p>
        <w:p w14:paraId="00000020" w14:textId="77777777" w:rsidR="00444B80" w:rsidRDefault="00E07348">
          <w:pPr>
            <w:widowControl w:val="0"/>
            <w:tabs>
              <w:tab w:val="right" w:pos="12000"/>
            </w:tabs>
            <w:spacing w:before="60" w:after="0" w:line="240" w:lineRule="auto"/>
            <w:ind w:left="360"/>
            <w:rPr>
              <w:color w:val="000000"/>
            </w:rPr>
          </w:pPr>
          <w:hyperlink w:anchor="_heading=h.tyjcwt">
            <w:r w:rsidR="00E810B8">
              <w:rPr>
                <w:color w:val="000000"/>
              </w:rPr>
              <w:t>2.3 Presentation Slides</w:t>
            </w:r>
            <w:r w:rsidR="00E810B8">
              <w:rPr>
                <w:color w:val="000000"/>
              </w:rPr>
              <w:tab/>
              <w:t>6</w:t>
            </w:r>
          </w:hyperlink>
        </w:p>
        <w:p w14:paraId="00000021" w14:textId="77777777" w:rsidR="00444B80" w:rsidRDefault="00E07348">
          <w:pPr>
            <w:widowControl w:val="0"/>
            <w:tabs>
              <w:tab w:val="right" w:pos="12000"/>
            </w:tabs>
            <w:spacing w:before="60" w:after="0" w:line="240" w:lineRule="auto"/>
            <w:ind w:left="720"/>
            <w:rPr>
              <w:color w:val="000000"/>
            </w:rPr>
          </w:pPr>
          <w:hyperlink w:anchor="_heading=h.l7fjeb3eqhqy">
            <w:r w:rsidR="00E810B8">
              <w:rPr>
                <w:color w:val="000000"/>
              </w:rPr>
              <w:t>2.3.1 Slide 1: Map Overview</w:t>
            </w:r>
            <w:r w:rsidR="00E810B8">
              <w:rPr>
                <w:color w:val="000000"/>
              </w:rPr>
              <w:tab/>
              <w:t>6</w:t>
            </w:r>
          </w:hyperlink>
        </w:p>
        <w:p w14:paraId="00000022" w14:textId="77777777" w:rsidR="00444B80" w:rsidRDefault="00E07348">
          <w:pPr>
            <w:widowControl w:val="0"/>
            <w:tabs>
              <w:tab w:val="right" w:pos="12000"/>
            </w:tabs>
            <w:spacing w:before="60" w:after="0" w:line="240" w:lineRule="auto"/>
            <w:ind w:left="720"/>
            <w:rPr>
              <w:color w:val="000000"/>
            </w:rPr>
          </w:pPr>
          <w:hyperlink w:anchor="_heading=h.qfkhlvrqpyhj">
            <w:r w:rsidR="00E810B8">
              <w:rPr>
                <w:color w:val="000000"/>
              </w:rPr>
              <w:t>2.3.2 Slide 2: Location Types</w:t>
            </w:r>
            <w:r w:rsidR="00E810B8">
              <w:rPr>
                <w:color w:val="000000"/>
              </w:rPr>
              <w:tab/>
              <w:t>6</w:t>
            </w:r>
          </w:hyperlink>
        </w:p>
        <w:p w14:paraId="00000023" w14:textId="77777777" w:rsidR="00444B80" w:rsidRDefault="00E07348">
          <w:pPr>
            <w:widowControl w:val="0"/>
            <w:tabs>
              <w:tab w:val="right" w:pos="12000"/>
            </w:tabs>
            <w:spacing w:before="60" w:after="0" w:line="240" w:lineRule="auto"/>
            <w:ind w:left="720"/>
            <w:rPr>
              <w:color w:val="000000"/>
            </w:rPr>
          </w:pPr>
          <w:hyperlink w:anchor="_heading=h.y5j1obe5mgxf">
            <w:r w:rsidR="00E810B8">
              <w:rPr>
                <w:color w:val="000000"/>
              </w:rPr>
              <w:t>2.3.3 Slide 3: Impact and Benefits</w:t>
            </w:r>
            <w:r w:rsidR="00E810B8">
              <w:rPr>
                <w:color w:val="000000"/>
              </w:rPr>
              <w:tab/>
              <w:t>6</w:t>
            </w:r>
          </w:hyperlink>
        </w:p>
        <w:p w14:paraId="00000024" w14:textId="77777777" w:rsidR="00444B80" w:rsidRDefault="00E07348">
          <w:pPr>
            <w:widowControl w:val="0"/>
            <w:tabs>
              <w:tab w:val="right" w:pos="12000"/>
            </w:tabs>
            <w:spacing w:before="60" w:after="0" w:line="240" w:lineRule="auto"/>
            <w:ind w:left="720"/>
            <w:rPr>
              <w:color w:val="000000"/>
            </w:rPr>
          </w:pPr>
          <w:hyperlink w:anchor="_heading=h.hu9uy799ki3i">
            <w:r w:rsidR="00E810B8">
              <w:rPr>
                <w:color w:val="000000"/>
              </w:rPr>
              <w:t>2.3.4 Conclusion</w:t>
            </w:r>
            <w:r w:rsidR="00E810B8">
              <w:rPr>
                <w:color w:val="000000"/>
              </w:rPr>
              <w:tab/>
              <w:t>6</w:t>
            </w:r>
          </w:hyperlink>
        </w:p>
        <w:p w14:paraId="00000025" w14:textId="77777777" w:rsidR="00444B80" w:rsidRDefault="00E07348">
          <w:pPr>
            <w:widowControl w:val="0"/>
            <w:tabs>
              <w:tab w:val="right" w:pos="12000"/>
            </w:tabs>
            <w:spacing w:before="60" w:after="0" w:line="240" w:lineRule="auto"/>
            <w:rPr>
              <w:rFonts w:ascii="Arial" w:eastAsia="Arial" w:hAnsi="Arial" w:cs="Arial"/>
              <w:b/>
              <w:color w:val="000000"/>
              <w:sz w:val="22"/>
              <w:szCs w:val="22"/>
            </w:rPr>
          </w:pPr>
          <w:hyperlink w:anchor="_heading=h.ejskl04kwzb3">
            <w:r w:rsidR="00E810B8">
              <w:rPr>
                <w:color w:val="000000"/>
              </w:rPr>
              <w:t>3. References</w:t>
            </w:r>
          </w:hyperlink>
          <w:hyperlink w:anchor="_heading=h.ejskl04kwzb3">
            <w:r w:rsidR="00E810B8">
              <w:rPr>
                <w:color w:val="000000"/>
              </w:rPr>
              <w:tab/>
              <w:t>7</w:t>
            </w:r>
          </w:hyperlink>
          <w:r w:rsidR="00E810B8">
            <w:fldChar w:fldCharType="end"/>
          </w:r>
        </w:p>
      </w:sdtContent>
    </w:sdt>
    <w:p w14:paraId="00000026" w14:textId="77777777" w:rsidR="00444B80" w:rsidRDefault="00E810B8">
      <w:pPr>
        <w:spacing w:before="240" w:line="276" w:lineRule="auto"/>
      </w:pPr>
      <w:bookmarkStart w:id="0" w:name="_heading=h.23ckvvd" w:colFirst="0" w:colLast="0"/>
      <w:bookmarkEnd w:id="0"/>
      <w:r>
        <w:br w:type="page"/>
      </w:r>
    </w:p>
    <w:p w14:paraId="00000027" w14:textId="77777777" w:rsidR="00444B80" w:rsidRDefault="00E810B8">
      <w:pPr>
        <w:pStyle w:val="Heading1"/>
      </w:pPr>
      <w:bookmarkStart w:id="1" w:name="_heading=h.gjdgxs" w:colFirst="0" w:colLast="0"/>
      <w:bookmarkEnd w:id="1"/>
      <w:r>
        <w:lastRenderedPageBreak/>
        <w:t>1 Task</w:t>
      </w:r>
    </w:p>
    <w:p w14:paraId="00000028" w14:textId="77777777" w:rsidR="00444B80" w:rsidRDefault="00E810B8">
      <w:pPr>
        <w:spacing w:line="276" w:lineRule="auto"/>
      </w:pPr>
      <w:r>
        <w:t>Lithuanian Post is planning the parcel machine expansion to Estonia and is willing to install LP EXPRESS parcel machines in this country. The goal – is to create a “high level” plan for 100 parcel machine installation.</w:t>
      </w:r>
    </w:p>
    <w:p w14:paraId="00000029" w14:textId="77777777" w:rsidR="00444B80" w:rsidRDefault="00E810B8">
      <w:pPr>
        <w:numPr>
          <w:ilvl w:val="0"/>
          <w:numId w:val="1"/>
        </w:numPr>
        <w:pBdr>
          <w:top w:val="nil"/>
          <w:left w:val="nil"/>
          <w:bottom w:val="nil"/>
          <w:right w:val="nil"/>
          <w:between w:val="nil"/>
        </w:pBdr>
        <w:spacing w:after="0" w:line="276" w:lineRule="auto"/>
      </w:pPr>
      <w:r>
        <w:rPr>
          <w:color w:val="000000"/>
        </w:rPr>
        <w:t xml:space="preserve">Think and evaluate how many parcel machines and in which cities/towns </w:t>
      </w:r>
      <w:r>
        <w:t>you would</w:t>
      </w:r>
      <w:r>
        <w:rPr>
          <w:color w:val="000000"/>
        </w:rPr>
        <w:t xml:space="preserve"> install</w:t>
      </w:r>
      <w:r>
        <w:t>.</w:t>
      </w:r>
      <w:r>
        <w:rPr>
          <w:color w:val="000000"/>
        </w:rPr>
        <w:t xml:space="preserve"> Please explain what the arguments and reasons for your choice are.</w:t>
      </w:r>
    </w:p>
    <w:p w14:paraId="0000002A" w14:textId="77777777" w:rsidR="00444B80" w:rsidRDefault="00E810B8">
      <w:pPr>
        <w:numPr>
          <w:ilvl w:val="0"/>
          <w:numId w:val="1"/>
        </w:numPr>
        <w:pBdr>
          <w:top w:val="nil"/>
          <w:left w:val="nil"/>
          <w:bottom w:val="nil"/>
          <w:right w:val="nil"/>
          <w:between w:val="nil"/>
        </w:pBdr>
        <w:spacing w:after="0" w:line="276" w:lineRule="auto"/>
      </w:pPr>
      <w:r>
        <w:rPr>
          <w:color w:val="000000"/>
        </w:rPr>
        <w:t>After choosing the cities, assess the type of locations where your postal machines will be installed – are they shopping centres, shops, private plots, state institutions, parks, gas stations or else? Why do you choose these types of locations?</w:t>
      </w:r>
    </w:p>
    <w:p w14:paraId="0000002B" w14:textId="77777777" w:rsidR="00444B80" w:rsidRDefault="00E810B8">
      <w:pPr>
        <w:numPr>
          <w:ilvl w:val="0"/>
          <w:numId w:val="1"/>
        </w:numPr>
        <w:pBdr>
          <w:top w:val="nil"/>
          <w:left w:val="nil"/>
          <w:bottom w:val="nil"/>
          <w:right w:val="nil"/>
          <w:between w:val="nil"/>
        </w:pBdr>
        <w:spacing w:line="276" w:lineRule="auto"/>
      </w:pPr>
      <w:r>
        <w:rPr>
          <w:color w:val="000000"/>
        </w:rPr>
        <w:t>Present your choices using 1-3 slides that reflect the key details of your plan.</w:t>
      </w:r>
    </w:p>
    <w:p w14:paraId="0000002C" w14:textId="77777777" w:rsidR="00444B80" w:rsidRDefault="00E810B8">
      <w:pPr>
        <w:spacing w:line="276" w:lineRule="auto"/>
      </w:pPr>
      <w:r>
        <w:t>We expect to understand your principles of thinking and analysis.</w:t>
      </w:r>
    </w:p>
    <w:p w14:paraId="0000002D" w14:textId="77777777" w:rsidR="00444B80" w:rsidRDefault="00E810B8">
      <w:pPr>
        <w:spacing w:line="276" w:lineRule="auto"/>
        <w:rPr>
          <w:b/>
          <w:sz w:val="28"/>
          <w:szCs w:val="28"/>
        </w:rPr>
      </w:pPr>
      <w:r>
        <w:br w:type="page"/>
      </w:r>
    </w:p>
    <w:p w14:paraId="0000002E" w14:textId="77777777" w:rsidR="00444B80" w:rsidRDefault="00E810B8">
      <w:pPr>
        <w:pStyle w:val="Heading1"/>
      </w:pPr>
      <w:bookmarkStart w:id="2" w:name="_heading=h.30j0zll" w:colFirst="0" w:colLast="0"/>
      <w:bookmarkEnd w:id="2"/>
      <w:r>
        <w:lastRenderedPageBreak/>
        <w:t>2 Brief and theoretical part</w:t>
      </w:r>
    </w:p>
    <w:p w14:paraId="0000002F" w14:textId="77777777" w:rsidR="00444B80" w:rsidRDefault="00E810B8">
      <w:pPr>
        <w:pStyle w:val="Heading2"/>
      </w:pPr>
      <w:bookmarkStart w:id="3" w:name="_heading=h.1fob9te" w:colFirst="0" w:colLast="0"/>
      <w:bookmarkEnd w:id="3"/>
      <w:r>
        <w:t>2.1 Number and Location of Parcel Machines</w:t>
      </w:r>
    </w:p>
    <w:p w14:paraId="00000030" w14:textId="77777777" w:rsidR="00444B80" w:rsidRDefault="00E810B8">
      <w:pPr>
        <w:spacing w:line="276" w:lineRule="auto"/>
      </w:pPr>
      <w:r>
        <w:t>A strategic approach is essential considering the expansion of LP EXPRESS parcel machines to Estonia. A preliminary assessment suggests installing 100 parcel machines across various cities and towns based on population density, economic activity, and logistics convenience.</w:t>
      </w:r>
    </w:p>
    <w:p w14:paraId="00000031" w14:textId="77777777" w:rsidR="00444B80" w:rsidRDefault="00E810B8">
      <w:pPr>
        <w:pStyle w:val="Heading3"/>
      </w:pPr>
      <w:bookmarkStart w:id="4" w:name="_heading=h.3znysh7" w:colFirst="0" w:colLast="0"/>
      <w:bookmarkEnd w:id="4"/>
      <w:r>
        <w:t>2.1.1 Allocation:</w:t>
      </w:r>
    </w:p>
    <w:p w14:paraId="00000032" w14:textId="77777777" w:rsidR="00444B80" w:rsidRDefault="00E810B8">
      <w:pPr>
        <w:spacing w:line="276" w:lineRule="auto"/>
      </w:pPr>
      <w:r>
        <w:t>a. Tallinn ~394,024 population (Capital City) - 20 machines.</w:t>
      </w:r>
    </w:p>
    <w:p w14:paraId="00000033" w14:textId="77777777" w:rsidR="00444B80" w:rsidRDefault="00E810B8">
      <w:pPr>
        <w:spacing w:line="276" w:lineRule="auto"/>
      </w:pPr>
      <w:r>
        <w:t>b. Tartu ~101,092 population (Second-Largest City) - 10 machines.</w:t>
      </w:r>
    </w:p>
    <w:p w14:paraId="00000034" w14:textId="77777777" w:rsidR="00444B80" w:rsidRDefault="00E810B8">
      <w:pPr>
        <w:spacing w:line="276" w:lineRule="auto"/>
      </w:pPr>
      <w:r>
        <w:t>c. Narva ~ 66,980 population - 7 machines.</w:t>
      </w:r>
    </w:p>
    <w:p w14:paraId="00000035" w14:textId="77777777" w:rsidR="00444B80" w:rsidRDefault="00E810B8">
      <w:pPr>
        <w:spacing w:line="276" w:lineRule="auto"/>
      </w:pPr>
      <w:r>
        <w:t>d. Kohtla-Järve ~ 46,060 population - 5 machines.</w:t>
      </w:r>
    </w:p>
    <w:p w14:paraId="00000036" w14:textId="77777777" w:rsidR="00444B80" w:rsidRDefault="00E810B8">
      <w:pPr>
        <w:spacing w:line="276" w:lineRule="auto"/>
      </w:pPr>
      <w:r>
        <w:t>e. Pärnu ~ 44,192 population - 5 machines.</w:t>
      </w:r>
    </w:p>
    <w:p w14:paraId="00000037" w14:textId="77777777" w:rsidR="00444B80" w:rsidRDefault="00E810B8">
      <w:pPr>
        <w:spacing w:line="276" w:lineRule="auto"/>
      </w:pPr>
      <w:r>
        <w:t>f. Viljandi ~ 20,309 population - 4 machines.</w:t>
      </w:r>
    </w:p>
    <w:p w14:paraId="00000038" w14:textId="77777777" w:rsidR="00444B80" w:rsidRDefault="00E810B8">
      <w:pPr>
        <w:spacing w:line="276" w:lineRule="auto"/>
      </w:pPr>
      <w:r>
        <w:t>g. Rakvere ~ 16,736 population - 4 machines.</w:t>
      </w:r>
    </w:p>
    <w:p w14:paraId="00000039" w14:textId="77777777" w:rsidR="00444B80" w:rsidRDefault="00E810B8">
      <w:pPr>
        <w:spacing w:line="276" w:lineRule="auto"/>
      </w:pPr>
      <w:r>
        <w:t>h. Sillamaee ~ 16,672 population - 4 machines.</w:t>
      </w:r>
    </w:p>
    <w:p w14:paraId="0000003A" w14:textId="77777777" w:rsidR="00444B80" w:rsidRDefault="00E810B8">
      <w:pPr>
        <w:spacing w:line="276" w:lineRule="auto"/>
      </w:pPr>
      <w:r>
        <w:t>i. Maardu ~ 16,630 population - 3 machines.</w:t>
      </w:r>
    </w:p>
    <w:p w14:paraId="0000003B" w14:textId="77777777" w:rsidR="00444B80" w:rsidRDefault="00E810B8">
      <w:pPr>
        <w:spacing w:line="276" w:lineRule="auto"/>
      </w:pPr>
      <w:r>
        <w:t>j. Kuressaare ~ 14,921 population - 6 machines.</w:t>
      </w:r>
    </w:p>
    <w:p w14:paraId="0000003C" w14:textId="77777777" w:rsidR="00444B80" w:rsidRDefault="00E810B8">
      <w:pPr>
        <w:spacing w:line="276" w:lineRule="auto"/>
      </w:pPr>
      <w:r>
        <w:t>k. Voru ~ 14,631 population - 3 machines.</w:t>
      </w:r>
    </w:p>
    <w:p w14:paraId="0000003D" w14:textId="77777777" w:rsidR="00444B80" w:rsidRDefault="00E810B8">
      <w:pPr>
        <w:spacing w:line="276" w:lineRule="auto"/>
      </w:pPr>
      <w:r>
        <w:t>l. Valga ~ 13,945 population - 3 machines.</w:t>
      </w:r>
    </w:p>
    <w:p w14:paraId="0000003E" w14:textId="77777777" w:rsidR="00444B80" w:rsidRDefault="00E810B8">
      <w:pPr>
        <w:spacing w:line="276" w:lineRule="auto"/>
      </w:pPr>
      <w:r>
        <w:t>m. Haapsalu ~ 11,805 population - 3 machines.</w:t>
      </w:r>
    </w:p>
    <w:p w14:paraId="0000003F" w14:textId="77777777" w:rsidR="00444B80" w:rsidRDefault="00E810B8">
      <w:pPr>
        <w:spacing w:line="276" w:lineRule="auto"/>
      </w:pPr>
      <w:r>
        <w:t>n. Jõhvi ~ 11,469 population - 3 machines.</w:t>
      </w:r>
    </w:p>
    <w:p w14:paraId="00000040" w14:textId="77777777" w:rsidR="00444B80" w:rsidRDefault="00E810B8">
      <w:pPr>
        <w:spacing w:line="276" w:lineRule="auto"/>
      </w:pPr>
      <w:r>
        <w:t>o. Other towns (distributed) - 20  machines.</w:t>
      </w:r>
    </w:p>
    <w:p w14:paraId="00000041" w14:textId="77777777" w:rsidR="00444B80" w:rsidRDefault="00E810B8">
      <w:pPr>
        <w:pStyle w:val="Heading3"/>
      </w:pPr>
      <w:bookmarkStart w:id="5" w:name="_heading=h.a1quvcm5pzdp" w:colFirst="0" w:colLast="0"/>
      <w:bookmarkEnd w:id="5"/>
      <w:r>
        <w:t>2.1.2 Reasoning:</w:t>
      </w:r>
    </w:p>
    <w:p w14:paraId="00000042" w14:textId="77777777" w:rsidR="00444B80" w:rsidRDefault="00E810B8">
      <w:pPr>
        <w:spacing w:line="276" w:lineRule="auto"/>
      </w:pPr>
      <w:r>
        <w:t>This distribution allows for comprehensive coverage across major urban areas and ensures accessibility in smaller towns. Focusing on the capital and other key cities helps tap into the highest parcel traffic areas, while dispersed placement caters to a wider demographic.</w:t>
      </w:r>
    </w:p>
    <w:p w14:paraId="00000043" w14:textId="77777777" w:rsidR="00444B80" w:rsidRDefault="00E810B8">
      <w:pPr>
        <w:spacing w:line="276" w:lineRule="auto"/>
        <w:rPr>
          <w:b/>
          <w:sz w:val="28"/>
          <w:szCs w:val="28"/>
        </w:rPr>
      </w:pPr>
      <w:r>
        <w:br w:type="page"/>
      </w:r>
    </w:p>
    <w:p w14:paraId="00000044" w14:textId="77777777" w:rsidR="00444B80" w:rsidRDefault="00E810B8">
      <w:pPr>
        <w:pStyle w:val="Heading2"/>
      </w:pPr>
      <w:bookmarkStart w:id="6" w:name="_heading=h.2et92p0" w:colFirst="0" w:colLast="0"/>
      <w:bookmarkEnd w:id="6"/>
      <w:r>
        <w:lastRenderedPageBreak/>
        <w:t>2.2 Parcel Machine Locations</w:t>
      </w:r>
    </w:p>
    <w:p w14:paraId="00000045" w14:textId="77777777" w:rsidR="00444B80" w:rsidRDefault="00E810B8">
      <w:pPr>
        <w:pStyle w:val="Heading3"/>
      </w:pPr>
      <w:bookmarkStart w:id="7" w:name="_heading=h.pzk1342t38yi" w:colFirst="0" w:colLast="0"/>
      <w:bookmarkEnd w:id="7"/>
      <w:r>
        <w:t>2.2.1 Types of Locations:</w:t>
      </w:r>
    </w:p>
    <w:p w14:paraId="00000046" w14:textId="77777777" w:rsidR="00444B80" w:rsidRDefault="00E810B8">
      <w:pPr>
        <w:spacing w:line="276" w:lineRule="auto"/>
      </w:pPr>
      <w:r>
        <w:t>a. Shopping Centers/Malls</w:t>
      </w:r>
    </w:p>
    <w:p w14:paraId="00000047" w14:textId="77777777" w:rsidR="00444B80" w:rsidRDefault="00E810B8">
      <w:pPr>
        <w:spacing w:line="276" w:lineRule="auto"/>
      </w:pPr>
      <w:r>
        <w:t>b. Busy Commercial Streets</w:t>
      </w:r>
    </w:p>
    <w:p w14:paraId="00000048" w14:textId="77777777" w:rsidR="00444B80" w:rsidRDefault="00E810B8">
      <w:pPr>
        <w:spacing w:line="276" w:lineRule="auto"/>
      </w:pPr>
      <w:r>
        <w:t>c. Transportation Hubs (Train/Bus Stations)</w:t>
      </w:r>
    </w:p>
    <w:p w14:paraId="00000049" w14:textId="77777777" w:rsidR="00444B80" w:rsidRDefault="00E810B8">
      <w:pPr>
        <w:spacing w:line="276" w:lineRule="auto"/>
      </w:pPr>
      <w:r>
        <w:t>d. Residential Areas</w:t>
      </w:r>
    </w:p>
    <w:p w14:paraId="0000004A" w14:textId="77777777" w:rsidR="00444B80" w:rsidRDefault="00E810B8">
      <w:pPr>
        <w:spacing w:line="276" w:lineRule="auto"/>
      </w:pPr>
      <w:r>
        <w:t>e. Business Districts</w:t>
      </w:r>
    </w:p>
    <w:p w14:paraId="0000004B" w14:textId="77777777" w:rsidR="00444B80" w:rsidRDefault="00E810B8">
      <w:pPr>
        <w:pStyle w:val="Heading3"/>
      </w:pPr>
      <w:bookmarkStart w:id="8" w:name="_heading=h.u3cvqq5xpx44" w:colFirst="0" w:colLast="0"/>
      <w:bookmarkEnd w:id="8"/>
      <w:r>
        <w:t>2.2.2 Reasoning:</w:t>
      </w:r>
    </w:p>
    <w:p w14:paraId="0000004C" w14:textId="77777777" w:rsidR="00444B80" w:rsidRDefault="00E810B8">
      <w:pPr>
        <w:spacing w:line="276" w:lineRule="auto"/>
      </w:pPr>
      <w:r>
        <w:t>a. Shopping Centers/Malls: High footfall areas provide convenience for users during shopping trips.</w:t>
      </w:r>
    </w:p>
    <w:p w14:paraId="0000004D" w14:textId="77777777" w:rsidR="00444B80" w:rsidRDefault="00E810B8">
      <w:pPr>
        <w:spacing w:line="276" w:lineRule="auto"/>
      </w:pPr>
      <w:r>
        <w:t>b. Busy Commercial Streets: Ensures accessibility and visibility for potential users passing by.</w:t>
      </w:r>
    </w:p>
    <w:p w14:paraId="0000004E" w14:textId="77777777" w:rsidR="00444B80" w:rsidRDefault="00E810B8">
      <w:pPr>
        <w:spacing w:line="276" w:lineRule="auto"/>
      </w:pPr>
      <w:r>
        <w:t>c. Transportation Hubs: Targets commuters and travellers, enhancing convenience.</w:t>
      </w:r>
    </w:p>
    <w:p w14:paraId="0000004F" w14:textId="77777777" w:rsidR="00444B80" w:rsidRDefault="00E810B8">
      <w:pPr>
        <w:spacing w:line="276" w:lineRule="auto"/>
      </w:pPr>
      <w:r>
        <w:t>d. Residential Areas: Locating in or near residential zones caters to the local population.</w:t>
      </w:r>
    </w:p>
    <w:p w14:paraId="00000050" w14:textId="77777777" w:rsidR="00444B80" w:rsidRDefault="00E810B8">
      <w:pPr>
        <w:spacing w:line="276" w:lineRule="auto"/>
      </w:pPr>
      <w:r>
        <w:t>e. Business Districts: Serves the corporate community, allowing for efficient parcel pickup/drop-off during work hours.</w:t>
      </w:r>
    </w:p>
    <w:p w14:paraId="00000051" w14:textId="77777777" w:rsidR="00444B80" w:rsidRDefault="00E810B8">
      <w:pPr>
        <w:spacing w:line="276" w:lineRule="auto"/>
      </w:pPr>
      <w:r>
        <w:br w:type="page"/>
      </w:r>
    </w:p>
    <w:p w14:paraId="00000052" w14:textId="77777777" w:rsidR="00444B80" w:rsidRDefault="00E810B8">
      <w:pPr>
        <w:pStyle w:val="Heading2"/>
        <w:rPr>
          <w:sz w:val="32"/>
          <w:szCs w:val="32"/>
        </w:rPr>
      </w:pPr>
      <w:bookmarkStart w:id="9" w:name="_heading=h.tyjcwt" w:colFirst="0" w:colLast="0"/>
      <w:bookmarkEnd w:id="9"/>
      <w:r>
        <w:lastRenderedPageBreak/>
        <w:t>2.3 Presentation Slides</w:t>
      </w:r>
    </w:p>
    <w:p w14:paraId="00000053" w14:textId="77777777" w:rsidR="00444B80" w:rsidRDefault="00E810B8">
      <w:pPr>
        <w:pStyle w:val="Heading3"/>
      </w:pPr>
      <w:bookmarkStart w:id="10" w:name="_heading=h.l7fjeb3eqhqy" w:colFirst="0" w:colLast="0"/>
      <w:bookmarkEnd w:id="10"/>
      <w:r>
        <w:t>2.3.1 Slide 1: Map Overview</w:t>
      </w:r>
    </w:p>
    <w:p w14:paraId="00000054" w14:textId="77777777" w:rsidR="00444B80" w:rsidRDefault="00E810B8">
      <w:pPr>
        <w:spacing w:line="276" w:lineRule="auto"/>
      </w:pPr>
      <w:r>
        <w:t>Visual representation of proposed locations.</w:t>
      </w:r>
    </w:p>
    <w:p w14:paraId="00000055" w14:textId="77777777" w:rsidR="00444B80" w:rsidRDefault="00E810B8">
      <w:pPr>
        <w:spacing w:line="276" w:lineRule="auto"/>
      </w:pPr>
      <w:r>
        <w:t>Color-coded dots indicating parcel machine placement.</w:t>
      </w:r>
    </w:p>
    <w:p w14:paraId="00000056" w14:textId="77777777" w:rsidR="00444B80" w:rsidRDefault="00E810B8">
      <w:pPr>
        <w:spacing w:line="276" w:lineRule="auto"/>
      </w:pPr>
      <w:r>
        <w:t>Key cities highlighted for emphasis.</w:t>
      </w:r>
    </w:p>
    <w:p w14:paraId="00000057" w14:textId="77777777" w:rsidR="00444B80" w:rsidRDefault="00E810B8">
      <w:pPr>
        <w:pStyle w:val="Heading3"/>
      </w:pPr>
      <w:bookmarkStart w:id="11" w:name="_heading=h.qfkhlvrqpyhj" w:colFirst="0" w:colLast="0"/>
      <w:bookmarkEnd w:id="11"/>
      <w:r>
        <w:t>2.3.2 Slide 2: Location Types</w:t>
      </w:r>
    </w:p>
    <w:p w14:paraId="00000058" w14:textId="77777777" w:rsidR="00444B80" w:rsidRDefault="00E810B8">
      <w:pPr>
        <w:spacing w:line="276" w:lineRule="auto"/>
      </w:pPr>
      <w:r>
        <w:t>Bar chart showcasing the distribution across shopping centres, streets, hubs, residential, and business areas.</w:t>
      </w:r>
    </w:p>
    <w:p w14:paraId="00000059" w14:textId="77777777" w:rsidR="00444B80" w:rsidRDefault="00E810B8">
      <w:pPr>
        <w:spacing w:line="276" w:lineRule="auto"/>
      </w:pPr>
      <w:r>
        <w:t>Brief explanations of each location type.</w:t>
      </w:r>
    </w:p>
    <w:p w14:paraId="0000005A" w14:textId="77777777" w:rsidR="00444B80" w:rsidRDefault="00E810B8">
      <w:pPr>
        <w:pStyle w:val="Heading3"/>
      </w:pPr>
      <w:bookmarkStart w:id="12" w:name="_heading=h.y5j1obe5mgxf" w:colFirst="0" w:colLast="0"/>
      <w:bookmarkEnd w:id="12"/>
      <w:r>
        <w:t>2.3.3 Slide 3: Impact and Benefits</w:t>
      </w:r>
    </w:p>
    <w:p w14:paraId="0000005B" w14:textId="77777777" w:rsidR="00444B80" w:rsidRDefault="00E810B8">
      <w:pPr>
        <w:spacing w:line="276" w:lineRule="auto"/>
      </w:pPr>
      <w:r>
        <w:t>Infographics illustrate the expected impact on accessibility and convenience.</w:t>
      </w:r>
    </w:p>
    <w:p w14:paraId="0000005C" w14:textId="77777777" w:rsidR="00444B80" w:rsidRDefault="00E810B8">
      <w:pPr>
        <w:spacing w:line="276" w:lineRule="auto"/>
      </w:pPr>
      <w:r>
        <w:t>Bullet points highlighting the benefits of each chosen location type.</w:t>
      </w:r>
    </w:p>
    <w:p w14:paraId="0000005D" w14:textId="77777777" w:rsidR="00444B80" w:rsidRDefault="00E810B8">
      <w:pPr>
        <w:pStyle w:val="Heading3"/>
      </w:pPr>
      <w:bookmarkStart w:id="13" w:name="_heading=h.hu9uy799ki3i" w:colFirst="0" w:colLast="0"/>
      <w:bookmarkEnd w:id="13"/>
      <w:r>
        <w:t>2.3.4 Conclusion</w:t>
      </w:r>
    </w:p>
    <w:p w14:paraId="0000005E" w14:textId="77777777" w:rsidR="00444B80" w:rsidRDefault="00E810B8">
      <w:pPr>
        <w:spacing w:line="276" w:lineRule="auto"/>
      </w:pPr>
      <w:r>
        <w:t>This plan aims to maximise the reach and convenience of LP EXPRESS parcel machines in Estonia, strategically placing them in locations that align with customer behaviour and usage patterns.</w:t>
      </w:r>
      <w:r>
        <w:br w:type="page"/>
      </w:r>
    </w:p>
    <w:p w14:paraId="0000005F" w14:textId="77777777" w:rsidR="00444B80" w:rsidRDefault="00E810B8">
      <w:pPr>
        <w:pStyle w:val="Heading1"/>
      </w:pPr>
      <w:bookmarkStart w:id="14" w:name="_heading=h.ejskl04kwzb3" w:colFirst="0" w:colLast="0"/>
      <w:bookmarkEnd w:id="14"/>
      <w:r>
        <w:lastRenderedPageBreak/>
        <w:t>3. References</w:t>
      </w:r>
    </w:p>
    <w:p w14:paraId="00000060" w14:textId="77777777" w:rsidR="00444B80" w:rsidRDefault="00E810B8">
      <w:pPr>
        <w:spacing w:line="276" w:lineRule="auto"/>
      </w:pPr>
      <w:r>
        <w:t>[1] Itella smartpost self-service. [Online]</w:t>
      </w:r>
    </w:p>
    <w:p w14:paraId="00000061" w14:textId="77777777" w:rsidR="00444B80" w:rsidRDefault="00E07348">
      <w:pPr>
        <w:spacing w:line="276" w:lineRule="auto"/>
      </w:pPr>
      <w:hyperlink r:id="rId8">
        <w:r w:rsidR="00E810B8">
          <w:rPr>
            <w:color w:val="1155CC"/>
            <w:u w:val="single"/>
          </w:rPr>
          <w:t>https://itella.ee/eraklient/pakiautomaatide-asukohad</w:t>
        </w:r>
      </w:hyperlink>
      <w:r w:rsidR="00E810B8">
        <w:t xml:space="preserve"> - (Accessed 17.01.2024)</w:t>
      </w:r>
    </w:p>
    <w:p w14:paraId="00000062" w14:textId="77777777" w:rsidR="00444B80" w:rsidRDefault="00E810B8">
      <w:pPr>
        <w:spacing w:line="276" w:lineRule="auto"/>
      </w:pPr>
      <w:r>
        <w:t>[2] Omniva smartpost self-service. [Online]</w:t>
      </w:r>
    </w:p>
    <w:p w14:paraId="00000063" w14:textId="77777777" w:rsidR="00444B80" w:rsidRDefault="00E07348">
      <w:pPr>
        <w:spacing w:line="276" w:lineRule="auto"/>
      </w:pPr>
      <w:hyperlink r:id="rId9">
        <w:r w:rsidR="00E810B8">
          <w:rPr>
            <w:color w:val="1155CC"/>
            <w:u w:val="single"/>
          </w:rPr>
          <w:t>https://www.omniva.ee/era/kaart/asukohad</w:t>
        </w:r>
      </w:hyperlink>
      <w:r w:rsidR="00E810B8">
        <w:t xml:space="preserve"> - (Accessed 17.01.2024)</w:t>
      </w:r>
    </w:p>
    <w:p w14:paraId="00000064" w14:textId="77777777" w:rsidR="00444B80" w:rsidRDefault="00E810B8">
      <w:pPr>
        <w:spacing w:line="276" w:lineRule="auto"/>
      </w:pPr>
      <w:r>
        <w:t>[3] DPD smartpost self-service. [Online]</w:t>
      </w:r>
    </w:p>
    <w:p w14:paraId="00000065" w14:textId="77777777" w:rsidR="00444B80" w:rsidRDefault="00E07348">
      <w:pPr>
        <w:spacing w:line="276" w:lineRule="auto"/>
      </w:pPr>
      <w:hyperlink r:id="rId10">
        <w:r w:rsidR="00E810B8">
          <w:rPr>
            <w:color w:val="1155CC"/>
            <w:u w:val="single"/>
          </w:rPr>
          <w:t>https://www.dpd.com/ee/et/pakiautomaatide-nimekiri/nimekiri</w:t>
        </w:r>
      </w:hyperlink>
      <w:r w:rsidR="00E810B8">
        <w:t xml:space="preserve"> - (Accessed 17.01.2024)</w:t>
      </w:r>
    </w:p>
    <w:p w14:paraId="00000066" w14:textId="77777777" w:rsidR="00444B80" w:rsidRDefault="00E810B8">
      <w:pPr>
        <w:spacing w:line="276" w:lineRule="auto"/>
      </w:pPr>
      <w:r>
        <w:t>[4] DHL post. [Online]</w:t>
      </w:r>
    </w:p>
    <w:p w14:paraId="00000069" w14:textId="68F20DA5" w:rsidR="00444B80" w:rsidRDefault="00E07348">
      <w:pPr>
        <w:spacing w:line="276" w:lineRule="auto"/>
      </w:pPr>
      <w:hyperlink r:id="rId11">
        <w:r w:rsidR="00E810B8">
          <w:rPr>
            <w:color w:val="1155CC"/>
            <w:u w:val="single"/>
          </w:rPr>
          <w:t>https://dhlexpressestonia.ee/et/dhl-locker/dhl-locker</w:t>
        </w:r>
      </w:hyperlink>
      <w:r w:rsidR="00E810B8">
        <w:t xml:space="preserve"> - (Accessed 17.01.2024)</w:t>
      </w:r>
    </w:p>
    <w:p w14:paraId="7E2AC20B" w14:textId="2713EC27" w:rsidR="00797845" w:rsidRDefault="00797845">
      <w:pPr>
        <w:spacing w:line="276" w:lineRule="auto"/>
      </w:pPr>
      <w:r>
        <w:t xml:space="preserve">[5] </w:t>
      </w:r>
      <w:bookmarkStart w:id="15" w:name="_GoBack"/>
      <w:r>
        <w:t>Population of Cities in Estonia 2024. [Online]</w:t>
      </w:r>
    </w:p>
    <w:p w14:paraId="33706459" w14:textId="79C66F7D" w:rsidR="00797845" w:rsidRDefault="00797845" w:rsidP="00797845">
      <w:pPr>
        <w:spacing w:line="276" w:lineRule="auto"/>
      </w:pPr>
      <w:hyperlink r:id="rId12" w:history="1">
        <w:r w:rsidRPr="00B95A75">
          <w:rPr>
            <w:rStyle w:val="Hyperlink"/>
          </w:rPr>
          <w:t>https://worldpopulationreview.com/countries/cities/estonia</w:t>
        </w:r>
      </w:hyperlink>
      <w:r>
        <w:t xml:space="preserve"> - </w:t>
      </w:r>
      <w:r>
        <w:t>(Accessed 17.01.2024)</w:t>
      </w:r>
    </w:p>
    <w:bookmarkEnd w:id="15"/>
    <w:p w14:paraId="77843C8D" w14:textId="4C9D8F1F" w:rsidR="00797845" w:rsidRDefault="00797845">
      <w:pPr>
        <w:spacing w:line="276" w:lineRule="auto"/>
      </w:pPr>
    </w:p>
    <w:p w14:paraId="0000006A" w14:textId="77777777" w:rsidR="00444B80" w:rsidRDefault="00444B80">
      <w:pPr>
        <w:spacing w:line="276" w:lineRule="auto"/>
      </w:pPr>
    </w:p>
    <w:sectPr w:rsidR="00444B80">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7E6CF" w14:textId="77777777" w:rsidR="00E07348" w:rsidRDefault="00E07348">
      <w:pPr>
        <w:spacing w:after="0" w:line="240" w:lineRule="auto"/>
      </w:pPr>
      <w:r>
        <w:separator/>
      </w:r>
    </w:p>
  </w:endnote>
  <w:endnote w:type="continuationSeparator" w:id="0">
    <w:p w14:paraId="24F30C73" w14:textId="77777777" w:rsidR="00E07348" w:rsidRDefault="00E0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B" w14:textId="77777777" w:rsidR="00444B80" w:rsidRDefault="00E810B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97845">
      <w:rPr>
        <w:noProof/>
        <w:color w:val="000000"/>
      </w:rPr>
      <w:t>5</w:t>
    </w:r>
    <w:r>
      <w:rPr>
        <w:color w:val="000000"/>
      </w:rPr>
      <w:fldChar w:fldCharType="end"/>
    </w:r>
  </w:p>
  <w:p w14:paraId="0000006C" w14:textId="77777777" w:rsidR="00444B80" w:rsidRDefault="00444B8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4D817" w14:textId="77777777" w:rsidR="00E07348" w:rsidRDefault="00E07348">
      <w:pPr>
        <w:spacing w:after="0" w:line="240" w:lineRule="auto"/>
      </w:pPr>
      <w:r>
        <w:separator/>
      </w:r>
    </w:p>
  </w:footnote>
  <w:footnote w:type="continuationSeparator" w:id="0">
    <w:p w14:paraId="3E197FB3" w14:textId="77777777" w:rsidR="00E07348" w:rsidRDefault="00E07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463"/>
    <w:multiLevelType w:val="multilevel"/>
    <w:tmpl w:val="E152B1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80"/>
    <w:rsid w:val="00444B80"/>
    <w:rsid w:val="00797845"/>
    <w:rsid w:val="00B5702A"/>
    <w:rsid w:val="00E07348"/>
    <w:rsid w:val="00E8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34D43-FF36-437A-A645-9199B2AD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76" w:lineRule="auto"/>
      <w:outlineLvl w:val="0"/>
    </w:pPr>
    <w:rPr>
      <w:b/>
      <w:sz w:val="32"/>
      <w:szCs w:val="32"/>
    </w:rPr>
  </w:style>
  <w:style w:type="paragraph" w:styleId="Heading2">
    <w:name w:val="heading 2"/>
    <w:basedOn w:val="Normal"/>
    <w:next w:val="Normal"/>
    <w:pPr>
      <w:keepNext/>
      <w:keepLines/>
      <w:spacing w:before="120" w:after="120" w:line="276" w:lineRule="auto"/>
      <w:outlineLvl w:val="1"/>
    </w:pPr>
    <w:rPr>
      <w:b/>
      <w:sz w:val="28"/>
      <w:szCs w:val="28"/>
    </w:rPr>
  </w:style>
  <w:style w:type="paragraph" w:styleId="Heading3">
    <w:name w:val="heading 3"/>
    <w:basedOn w:val="Normal"/>
    <w:next w:val="Normal"/>
    <w:pPr>
      <w:keepNext/>
      <w:keepLines/>
      <w:spacing w:before="120" w:after="120" w:line="276" w:lineRule="auto"/>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97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tella.ee/eraklient/pakiautomaatide-asukoh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rldpopulationreview.com/countries/cities/esto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hlexpressestonia.ee/et/dhl-locker/dhl-lock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pd.com/ee/et/pakiautomaatide-nimekiri/nimekiri/" TargetMode="External"/><Relationship Id="rId4" Type="http://schemas.openxmlformats.org/officeDocument/2006/relationships/settings" Target="settings.xml"/><Relationship Id="rId9" Type="http://schemas.openxmlformats.org/officeDocument/2006/relationships/hyperlink" Target="https://www.omniva.ee/era/kaart/asukoh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COQQqk4V9aNIsZu1ySe7QEgsQ==">CgMxLjAyCWguMjNja3Z2ZDIIaC5namRneHMyCWguMzBqMHpsbDIJaC4xZm9iOXRlMgloLjN6bnlzaDcyDmguYTFxdXZjbTVwemRwMgloLjJldDkycDAyDmgucHprMTM0MnQzOHlpMg5oLnUzY3ZxcTV4cHg0NDIIaC50eWpjd3QyDmgubDdmamViM2VxaHF5Mg5oLnFma2hsdnJxcHloajIOaC55NWoxb2JlNW1neGYyDmguaHU5dXk3OTlraTNpMg5oLmVqc2tsMDRrd3piMzgAciExSERKUGl5N2xJcEVxdGY5WUxwa3cyZXJONm1EbHNRY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Koop</cp:lastModifiedBy>
  <cp:revision>3</cp:revision>
  <dcterms:created xsi:type="dcterms:W3CDTF">2024-02-05T12:23:00Z</dcterms:created>
  <dcterms:modified xsi:type="dcterms:W3CDTF">2024-02-05T14:26:00Z</dcterms:modified>
</cp:coreProperties>
</file>