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56" w:rsidRDefault="007071F6" w:rsidP="007071F6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ание для подготовки</w:t>
      </w:r>
    </w:p>
    <w:p w:rsidR="00E31456" w:rsidRDefault="007071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предметной области</w:t>
      </w:r>
    </w:p>
    <w:p w:rsidR="00E31456" w:rsidRDefault="007071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Вашей задачей является разработка информационной системы для Отдела технического контроля. </w:t>
      </w:r>
    </w:p>
    <w:p w:rsidR="00E31456" w:rsidRDefault="007071F6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 отвечает за некачественную продукцию, за ее возврат на производство. </w:t>
      </w:r>
    </w:p>
    <w:p w:rsidR="00E31456" w:rsidRDefault="007071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Вам необходимо разработать информационную систему для ОТК, с которой будут работать сотрудники отдела, а также клиенты – сторонние предприятия для контрольных проверок или частные лица. </w:t>
      </w:r>
    </w:p>
    <w:p w:rsidR="00E31456" w:rsidRDefault="00E314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E31456">
        <w:trPr>
          <w:trHeight w:val="332"/>
        </w:trPr>
        <w:tc>
          <w:tcPr>
            <w:tcW w:w="9351" w:type="dxa"/>
          </w:tcPr>
          <w:p w:rsidR="00E31456" w:rsidRDefault="007071F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1: Разработка программных модулей программного обеспечения дл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компьютерных систем</w:t>
            </w:r>
          </w:p>
        </w:tc>
      </w:tr>
      <w:tr w:rsidR="00E31456">
        <w:trPr>
          <w:trHeight w:val="1966"/>
        </w:trPr>
        <w:tc>
          <w:tcPr>
            <w:tcW w:w="9351" w:type="dxa"/>
          </w:tcPr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1: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-приложений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Окно входа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окно входа, в котором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вводе пароль должен быть скрыт маской ввода, но также должна быть 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ована возможность просмотра введенного пароля. 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Формирование заказа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 матери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ала и формирование заявки выполняется менеджером по работе с клиентами, лаборантом или контролером ОТК. 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Реализуйте интерфейс для формирования заказа:</w:t>
            </w:r>
          </w:p>
          <w:p w:rsidR="00E31456" w:rsidRDefault="007071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 ввода номера заказа;</w:t>
            </w:r>
          </w:p>
          <w:p w:rsidR="00E31456" w:rsidRDefault="007071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 ввода ФИО заказчика;</w:t>
            </w:r>
          </w:p>
          <w:p w:rsidR="00E31456" w:rsidRDefault="007071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 выбора услуги;</w:t>
            </w:r>
          </w:p>
          <w:p w:rsidR="00E31456" w:rsidRDefault="007071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 стоимость - считается автоматически, но можно указать размер скидки, стоимость будет пересчитана.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Требования к разработке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приложения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соответствующие названия для ваших приложений и файлов. Так, например, наименование настольного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риложения должно обязательно включать название компани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заказчика.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Файловая структура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Файловая структура проекта должна отражать логику, заложенную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приложение. Например, все формы содержатся в одной директории, пользовательские визуальные компоненты –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другой, классы сущностей – в третьей.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Структура проекта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работы с разными сущностями используйте разные формы, где это уместно.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Макет и технические характеристики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разметка и дизайн (предпочтение отдается масштабируемой компоновке;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присутствовать ограничение на минимальный размер окна; 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присутствовать возможность изменения размеров окна, где это необходимо; 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размеров окна должно увеличивать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азмер контентной части, например, таблицы с данными из БД);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группировка элементов (в логические категории);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 и выравнивание элементов (метки, поля для ввода и т.д.);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последовательный переход фокуса по элементам интерфейса (по нажатию клавиши TAB);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компоновка логична, понятна и проста в использовании;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последовательный пользовательский интерфейс, позволяющ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ий перемещаться между существующими окнами в приложении (в том числе обратно, например, с помощью кнопки «Назад»);</w:t>
            </w:r>
          </w:p>
          <w:p w:rsidR="00E31456" w:rsidRDefault="007071F6">
            <w:pPr>
              <w:numPr>
                <w:ilvl w:val="0"/>
                <w:numId w:val="2"/>
              </w:numPr>
              <w:tabs>
                <w:tab w:val="left" w:pos="11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соответствующий заголовок на каждом окне приложения (не должно быть значений по умолчанию типа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Form1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Обратная связь с поль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зователем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действий для их исправления. Также можно использовать визуальные подсказки для пользователя при вводе данных.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Обработка ошибок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позволяйте пользователю вводить некорректные значения в текстовые поля сущностей. Например, в случае несоответствия 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 данных или размера поля введенному значению. Оповестите пользователя о совершенной им ошибке.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возникновении непредвиденной ошибки приложение не должно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завершать работу.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Оформление кода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Идентификаторы переменных, методов и классов должны отр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      </w:r>
          </w:p>
          <w:p w:rsidR="00E31456" w:rsidRPr="007071F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Идентификаторы должны соответствовать соглашению об именовании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стилю 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CamelCase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C#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Java)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snake_case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7071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Python).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Допустимо использование не более одной команды в строке.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Комментарии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комментарии для пояснения неочевидных фрагментов кода. Запрещено комментирование кода. Хороший код воспринимается как обычный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      </w:r>
          </w:p>
          <w:p w:rsidR="00E31456" w:rsidRDefault="007071F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тип комментариев, который в дальнейшем позволит сгенерировать XML- документацию, с соот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ветствующими тегами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др.) </w:t>
            </w:r>
          </w:p>
        </w:tc>
      </w:tr>
      <w:tr w:rsidR="00E31456">
        <w:trPr>
          <w:trHeight w:val="346"/>
        </w:trPr>
        <w:tc>
          <w:tcPr>
            <w:tcW w:w="9351" w:type="dxa"/>
          </w:tcPr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Модуль 2: Разработка и администрирование баз данных</w:t>
            </w:r>
          </w:p>
        </w:tc>
      </w:tr>
      <w:tr w:rsidR="00E31456">
        <w:trPr>
          <w:trHeight w:val="983"/>
        </w:trPr>
        <w:tc>
          <w:tcPr>
            <w:tcW w:w="9351" w:type="dxa"/>
          </w:tcPr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Проектирование базы данных (ERD)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Изучите описание предметной области. На основе описания предметной области и задания экзамена Вам необходимо спроектировать ER-диаграмму для информационной системы. Обязательна 3 нормальная форма с обеспечением ссылочной целостности.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данных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 приложения вам необходимо создать базу данных. Создайте базу данных, используя предпочтительную платформу, на сервере баз данных, который вам предоставлен.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таблицы основных сущностей, атрибуты, отношения и необходимые ограничения.  В любом случа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созданные таблицы должны содержать начальные тестовые данные. Заполните базу данных тестовыми данными.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Dictionary</w:t>
            </w:r>
            <w:proofErr w:type="spellEnd"/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диаграммы ER разработайте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еоднозначным полям. 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Обеспечьте хранение в базе данных:</w:t>
            </w:r>
          </w:p>
          <w:p w:rsidR="00E31456" w:rsidRDefault="007071F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  (наименование, стоимость);</w:t>
            </w:r>
          </w:p>
          <w:p w:rsidR="00E31456" w:rsidRDefault="007071F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клиентов;</w:t>
            </w:r>
          </w:p>
          <w:p w:rsidR="00E31456" w:rsidRDefault="007071F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заказ;</w:t>
            </w:r>
          </w:p>
          <w:p w:rsidR="00E31456" w:rsidRDefault="007071F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других сотрудников ОТК (логин, пароль).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организации хранения данных вам необходимо учесть запрет на полное удаление данных, 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овав возможность отправки данных в архив. </w:t>
            </w:r>
          </w:p>
        </w:tc>
      </w:tr>
      <w:tr w:rsidR="00E31456">
        <w:trPr>
          <w:trHeight w:val="332"/>
        </w:trPr>
        <w:tc>
          <w:tcPr>
            <w:tcW w:w="9351" w:type="dxa"/>
          </w:tcPr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Модуль 3: Участие в интеграции программных модулей</w:t>
            </w:r>
          </w:p>
        </w:tc>
      </w:tr>
      <w:tr w:rsidR="00E31456">
        <w:trPr>
          <w:trHeight w:val="2274"/>
        </w:trPr>
        <w:tc>
          <w:tcPr>
            <w:tcW w:w="9351" w:type="dxa"/>
          </w:tcPr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Диаграмма прецедентов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для основных пользователей системы. Сохраните файл с диаграммой в форматах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vsdx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31456" w:rsidRDefault="007071F6">
            <w:pPr>
              <w:widowControl w:val="0"/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Тестовая документация</w:t>
            </w:r>
          </w:p>
          <w:p w:rsidR="00E31456" w:rsidRDefault="007071F6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выполнения процедуры тестирования прецедента «Авторизация» Вам нужно описать два сценария. Добавление заказа может быть выполнено успешно, а может быть отклонено согласно требованиям предметной области. Необходимо, чтобы вариа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нты тестирования демонстрировали различные исходы работы алгоритма.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Руководство пользователя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разработать руководство пользователя для вашего настольного приложения, которое описывает последовательность действий для выполнения всех функций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ашей системы.  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  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Обратите внимание на оформление документа: оформите титульный лист, исполь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 т.д.   </w:t>
            </w:r>
          </w:p>
          <w:p w:rsidR="00E31456" w:rsidRDefault="007071F6">
            <w:pPr>
              <w:spacing w:line="276" w:lineRule="auto"/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Сохраните итоговый документ с руководством пользователя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формате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используя  в  качестве  названия  следующий  шаблон:   Руководство  пользователя XX,   где  XX – номер  вашего  рабочего  места.   </w:t>
            </w:r>
          </w:p>
        </w:tc>
      </w:tr>
    </w:tbl>
    <w:p w:rsidR="00E31456" w:rsidRDefault="00E31456">
      <w:pPr>
        <w:spacing w:after="160" w:line="360" w:lineRule="auto"/>
        <w:ind w:firstLine="709"/>
        <w:jc w:val="both"/>
      </w:pPr>
    </w:p>
    <w:sectPr w:rsidR="00E3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0A8C"/>
    <w:multiLevelType w:val="multilevel"/>
    <w:tmpl w:val="91003F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D2041C7"/>
    <w:multiLevelType w:val="multilevel"/>
    <w:tmpl w:val="77A43FD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FC524C"/>
    <w:multiLevelType w:val="multilevel"/>
    <w:tmpl w:val="F8FC6C74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456"/>
    <w:rsid w:val="007071F6"/>
    <w:rsid w:val="00E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1233</Words>
  <Characters>7034</Characters>
  <Application>Microsoft Office Word</Application>
  <DocSecurity>0</DocSecurity>
  <Lines>58</Lines>
  <Paragraphs>16</Paragraphs>
  <ScaleCrop>false</ScaleCrop>
  <Company>КГБПОУ "ААГ"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</cp:lastModifiedBy>
  <cp:revision>3</cp:revision>
  <dcterms:created xsi:type="dcterms:W3CDTF">2023-02-06T11:31:00Z</dcterms:created>
  <dcterms:modified xsi:type="dcterms:W3CDTF">2023-02-06T11:32:00Z</dcterms:modified>
</cp:coreProperties>
</file>