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  <w:ind w:left="-142" w:right="567" w:firstLine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t>Министерство цифрового развития, связи и массовых коммуникаций РФ</w:t>
      </w:r>
    </w:p>
    <w:p>
      <w:pPr>
        <w:pStyle w:val="4"/>
        <w:ind w:right="567"/>
        <w:jc w:val="center"/>
      </w:pPr>
      <w:r>
        <w:t>Сибирский Государственный Университет Телекоммуникаций и Информатики</w:t>
      </w:r>
    </w:p>
    <w:p>
      <w:pPr>
        <w:pStyle w:val="4"/>
        <w:ind w:right="567"/>
        <w:jc w:val="center"/>
      </w:pPr>
      <w:r>
        <w:t>СибГУТИ</w:t>
      </w:r>
    </w:p>
    <w:p>
      <w:pPr>
        <w:spacing w:line="240" w:lineRule="auto"/>
        <w:ind w:right="567"/>
        <w:jc w:val="right"/>
      </w:pPr>
      <w:r>
        <w:t>Кафедра САПР</w:t>
      </w:r>
    </w:p>
    <w:p>
      <w:pPr>
        <w:spacing w:line="240" w:lineRule="auto"/>
        <w:ind w:right="567"/>
        <w:rPr>
          <w:b/>
        </w:rPr>
      </w:pPr>
    </w:p>
    <w:p>
      <w:pPr>
        <w:spacing w:line="240" w:lineRule="auto"/>
        <w:ind w:right="567"/>
        <w:rPr>
          <w:b/>
        </w:rPr>
      </w:pPr>
    </w:p>
    <w:p>
      <w:pPr>
        <w:spacing w:line="240" w:lineRule="auto"/>
        <w:ind w:right="567"/>
        <w:rPr>
          <w:b/>
        </w:rPr>
      </w:pPr>
    </w:p>
    <w:p>
      <w:pPr>
        <w:ind w:right="567"/>
        <w:jc w:val="center"/>
      </w:pPr>
      <w:r>
        <w:t>Лабораторная работа №6</w:t>
      </w:r>
    </w:p>
    <w:p>
      <w:pPr>
        <w:ind w:right="567"/>
        <w:jc w:val="center"/>
      </w:pPr>
      <w:r>
        <w:t>Анализ сложных линейных устройств (усилителей) с помощью программной среды «</w:t>
      </w:r>
      <w:r>
        <w:rPr>
          <w:b/>
        </w:rPr>
        <w:t>MATHCAD</w:t>
      </w:r>
      <w:r>
        <w:t>»</w:t>
      </w:r>
    </w:p>
    <w:p>
      <w:pPr>
        <w:spacing w:line="240" w:lineRule="auto"/>
        <w:ind w:right="567"/>
        <w:rPr>
          <w:b/>
        </w:rPr>
      </w:pPr>
    </w:p>
    <w:p>
      <w:pPr>
        <w:spacing w:line="240" w:lineRule="auto"/>
        <w:ind w:right="567"/>
        <w:rPr>
          <w:b/>
        </w:rPr>
      </w:pPr>
    </w:p>
    <w:p>
      <w:pPr>
        <w:spacing w:line="240" w:lineRule="auto"/>
        <w:ind w:right="567"/>
        <w:rPr>
          <w:b/>
        </w:rPr>
      </w:pPr>
    </w:p>
    <w:p>
      <w:pPr>
        <w:spacing w:line="240" w:lineRule="auto"/>
        <w:ind w:right="567"/>
        <w:rPr>
          <w:b/>
        </w:rPr>
      </w:pPr>
    </w:p>
    <w:p>
      <w:pPr>
        <w:spacing w:line="240" w:lineRule="auto"/>
        <w:ind w:left="4248" w:right="567" w:firstLine="708"/>
        <w:jc w:val="right"/>
        <w:rPr>
          <w:b/>
        </w:rPr>
      </w:pPr>
      <w:r>
        <w:rPr>
          <w:b/>
        </w:rPr>
        <w:t>Выполнила: Щегда С. И.</w:t>
      </w:r>
    </w:p>
    <w:p>
      <w:pPr>
        <w:spacing w:line="240" w:lineRule="auto"/>
        <w:ind w:right="567"/>
      </w:pPr>
      <w:r>
        <w:rPr>
          <w:b/>
        </w:rPr>
        <w:t xml:space="preserve">Дата сдачи: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Группа: ТТМ-21 </w:t>
      </w:r>
    </w:p>
    <w:p>
      <w:pPr>
        <w:spacing w:line="240" w:lineRule="auto"/>
        <w:ind w:right="567"/>
      </w:pPr>
      <w:r>
        <w:t xml:space="preserve">Отметка о защите:                                  </w:t>
      </w:r>
      <w:r>
        <w:tab/>
      </w:r>
      <w:r>
        <w:t xml:space="preserve">      </w:t>
      </w:r>
      <w:r>
        <w:rPr>
          <w:b/>
        </w:rPr>
        <w:t>Проверил: Оболонин И. А.</w:t>
      </w:r>
    </w:p>
    <w:p>
      <w:pPr>
        <w:spacing w:line="240" w:lineRule="auto"/>
        <w:ind w:right="567"/>
        <w:rPr>
          <w:b/>
        </w:rPr>
      </w:pPr>
    </w:p>
    <w:p>
      <w:pPr>
        <w:spacing w:line="240" w:lineRule="auto"/>
        <w:ind w:right="567"/>
        <w:jc w:val="right"/>
        <w:rPr>
          <w:b/>
        </w:rPr>
      </w:pPr>
      <w:r>
        <w:tab/>
      </w:r>
      <w:r>
        <w:t xml:space="preserve">                                                   </w:t>
      </w:r>
    </w:p>
    <w:p>
      <w:pPr>
        <w:spacing w:line="240" w:lineRule="auto"/>
        <w:ind w:right="567"/>
      </w:pPr>
    </w:p>
    <w:p>
      <w:pPr>
        <w:spacing w:line="240" w:lineRule="auto"/>
        <w:ind w:right="567"/>
      </w:pPr>
    </w:p>
    <w:p>
      <w:pPr>
        <w:spacing w:line="240" w:lineRule="auto"/>
        <w:ind w:right="567"/>
      </w:pPr>
    </w:p>
    <w:p>
      <w:pPr>
        <w:spacing w:line="240" w:lineRule="auto"/>
        <w:ind w:right="567"/>
      </w:pPr>
    </w:p>
    <w:p>
      <w:pPr>
        <w:spacing w:line="240" w:lineRule="auto"/>
        <w:ind w:right="567"/>
      </w:pPr>
    </w:p>
    <w:p>
      <w:pPr>
        <w:jc w:val="center"/>
      </w:pPr>
      <w:r>
        <w:t>Новосибирск 2023</w:t>
      </w:r>
    </w:p>
    <w:p>
      <w:pPr>
        <w:ind w:right="567"/>
        <w:jc w:val="left"/>
        <w:rPr>
          <w:b/>
          <w:color w:val="000000"/>
        </w:rPr>
      </w:pPr>
      <w:r>
        <w:t>Цель работы:</w:t>
      </w:r>
    </w:p>
    <w:p>
      <w:pPr>
        <w:ind w:right="567"/>
        <w:rPr>
          <w:szCs w:val="28"/>
        </w:rPr>
      </w:pPr>
      <w:r>
        <w:rPr>
          <w:szCs w:val="28"/>
        </w:rPr>
        <w:t>Анализ устройств, которые могут быть представлены в виде многополюсника или соединения каскадов с помощью пакета программ «</w:t>
      </w:r>
      <w:r>
        <w:rPr>
          <w:szCs w:val="28"/>
          <w:lang w:val="en-US"/>
        </w:rPr>
        <w:t>Mathcad</w:t>
      </w:r>
      <w:r>
        <w:rPr>
          <w:szCs w:val="28"/>
        </w:rPr>
        <w:t xml:space="preserve">». </w:t>
      </w:r>
    </w:p>
    <w:p>
      <w:pPr>
        <w:ind w:right="567"/>
        <w:rPr>
          <w:color w:val="000000"/>
          <w:sz w:val="32"/>
        </w:rPr>
      </w:pPr>
      <w:r>
        <w:rPr>
          <w:color w:val="000000"/>
          <w:sz w:val="32"/>
        </w:rPr>
        <w:t>Задание:</w:t>
      </w:r>
    </w:p>
    <w:p>
      <w:pPr>
        <w:pStyle w:val="7"/>
        <w:numPr>
          <w:ilvl w:val="0"/>
          <w:numId w:val="1"/>
        </w:numPr>
        <w:rPr>
          <w:szCs w:val="28"/>
        </w:rPr>
      </w:pPr>
      <w:r>
        <w:rPr>
          <w:szCs w:val="28"/>
        </w:rPr>
        <w:t>Записать в программной среде «</w:t>
      </w:r>
      <w:r>
        <w:rPr>
          <w:szCs w:val="28"/>
          <w:lang w:val="en-US"/>
        </w:rPr>
        <w:t>Mathcad</w:t>
      </w:r>
      <w:r>
        <w:rPr>
          <w:szCs w:val="28"/>
        </w:rPr>
        <w:t>» программу расчета АЧХ селективного усилителя с ООС.</w:t>
      </w:r>
    </w:p>
    <w:p>
      <w:pPr>
        <w:pStyle w:val="7"/>
        <w:numPr>
          <w:ilvl w:val="0"/>
          <w:numId w:val="1"/>
        </w:numPr>
        <w:rPr>
          <w:color w:val="auto"/>
          <w:szCs w:val="28"/>
        </w:rPr>
      </w:pPr>
      <w:r>
        <w:rPr>
          <w:szCs w:val="28"/>
        </w:rPr>
        <w:t>В соответствии с ранее изученными правилами построения графиков в программной среде «</w:t>
      </w:r>
      <w:r>
        <w:rPr>
          <w:szCs w:val="28"/>
          <w:lang w:val="en-US"/>
        </w:rPr>
        <w:t>Mathcad</w:t>
      </w:r>
      <w:r>
        <w:rPr>
          <w:szCs w:val="28"/>
        </w:rPr>
        <w:t>» построить в декартовой системе координат графики четырех зависимостей К1</w:t>
      </w:r>
      <w:r>
        <w:rPr>
          <w:szCs w:val="28"/>
          <w:vertAlign w:val="subscript"/>
        </w:rPr>
        <w:t>ОС</w:t>
      </w:r>
      <w:r>
        <w:rPr>
          <w:szCs w:val="28"/>
        </w:rPr>
        <w:t>(</w:t>
      </w:r>
      <w:r>
        <w:rPr/>
        <w:sym w:font="Symbol" w:char="F077"/>
      </w:r>
      <w:r>
        <w:rPr>
          <w:szCs w:val="28"/>
        </w:rPr>
        <w:t xml:space="preserve">). Провести анализ влияния изменения параметров </w:t>
      </w:r>
      <w:r>
        <w:rPr>
          <w:i/>
        </w:rPr>
        <w:sym w:font="Symbol" w:char="F051"/>
      </w:r>
      <w:r>
        <w:rPr>
          <w:i/>
          <w:szCs w:val="28"/>
        </w:rPr>
        <w:t xml:space="preserve">  </w:t>
      </w:r>
      <w:r>
        <w:rPr>
          <w:szCs w:val="28"/>
        </w:rPr>
        <w:t xml:space="preserve">и </w:t>
      </w:r>
      <w:r>
        <w:rPr>
          <w:i/>
          <w:szCs w:val="28"/>
        </w:rPr>
        <w:t>К</w:t>
      </w:r>
      <w:r>
        <w:rPr>
          <w:i/>
          <w:szCs w:val="28"/>
          <w:vertAlign w:val="subscript"/>
        </w:rPr>
        <w:t>ОС</w:t>
      </w:r>
      <w:r>
        <w:rPr>
          <w:i/>
          <w:szCs w:val="28"/>
        </w:rPr>
        <w:t xml:space="preserve"> </w:t>
      </w:r>
      <w:r>
        <w:rPr>
          <w:szCs w:val="28"/>
        </w:rPr>
        <w:t>на АЧХ усилителя</w:t>
      </w:r>
      <w:r>
        <w:rPr>
          <w:i/>
          <w:szCs w:val="28"/>
        </w:rPr>
        <w:t>.</w:t>
      </w:r>
    </w:p>
    <w:p>
      <w:pPr>
        <w:ind w:right="567"/>
        <w:rPr>
          <w:color w:val="000000"/>
        </w:rPr>
      </w:pPr>
      <w:r>
        <w:rPr>
          <w:color w:val="000000"/>
        </w:rPr>
        <w:t xml:space="preserve">ХОД РАБОТЫ </w:t>
      </w:r>
    </w:p>
    <w:p>
      <w:pPr>
        <w:ind w:right="567"/>
        <w:rPr>
          <w:rFonts w:ascii="Palatino Linotype" w:hAnsi="Palatino Linotype"/>
          <w:i/>
          <w:szCs w:val="28"/>
        </w:rPr>
      </w:pPr>
      <w:r>
        <w:rPr>
          <w:color w:val="000000"/>
        </w:rPr>
        <w:t xml:space="preserve">1. В соответствии с номером бригады, из таблицы выбраны значения </w:t>
      </w:r>
      <w:r>
        <w:rPr>
          <w:szCs w:val="28"/>
        </w:rPr>
        <w:t xml:space="preserve">параметров </w:t>
      </w:r>
      <w:r>
        <w:rPr>
          <w:i/>
          <w:szCs w:val="28"/>
        </w:rPr>
        <w:sym w:font="Symbol" w:char="F051"/>
      </w:r>
      <w:r>
        <w:rPr>
          <w:rFonts w:ascii="Palatino Linotype" w:hAnsi="Palatino Linotype"/>
          <w:i/>
          <w:szCs w:val="28"/>
        </w:rPr>
        <w:t>, К</w:t>
      </w:r>
      <w:r>
        <w:rPr>
          <w:rFonts w:ascii="Palatino Linotype" w:hAnsi="Palatino Linotype"/>
          <w:i/>
          <w:szCs w:val="28"/>
          <w:vertAlign w:val="subscript"/>
        </w:rPr>
        <w:t>ОС</w:t>
      </w:r>
      <w:r>
        <w:rPr>
          <w:rFonts w:ascii="Palatino Linotype" w:hAnsi="Palatino Linotype"/>
          <w:i/>
          <w:szCs w:val="28"/>
        </w:rPr>
        <w:t xml:space="preserve">, </w:t>
      </w:r>
      <w:r>
        <w:rPr>
          <w:rFonts w:ascii="Palatino Linotype" w:hAnsi="Palatino Linotype"/>
          <w:i/>
          <w:szCs w:val="28"/>
        </w:rPr>
        <w:sym w:font="Symbol" w:char="F077"/>
      </w:r>
      <w:r>
        <w:rPr>
          <w:rFonts w:ascii="Palatino Linotype" w:hAnsi="Palatino Linotype"/>
          <w:i/>
          <w:szCs w:val="28"/>
          <w:vertAlign w:val="subscript"/>
        </w:rPr>
        <w:t>О</w:t>
      </w:r>
      <w:r>
        <w:rPr>
          <w:rFonts w:ascii="Palatino Linotype" w:hAnsi="Palatino Linotype"/>
          <w:i/>
          <w:szCs w:val="28"/>
        </w:rPr>
        <w:t>, КО.</w:t>
      </w:r>
    </w:p>
    <w:p>
      <w:pPr>
        <w:ind w:right="567"/>
        <w:rPr>
          <w:color w:val="000000"/>
        </w:rPr>
      </w:pPr>
      <w:r>
        <w:rPr>
          <w:color w:val="000000"/>
        </w:rPr>
        <w:t>Для выбранных параметров были рассчитаны значения для АЧХ усилителя (4 варианта сочетания параметров):</w:t>
      </w:r>
    </w:p>
    <w:p>
      <w:pPr>
        <w:ind w:right="567"/>
        <w:jc w:val="center"/>
        <w:rPr>
          <w:color w:val="000000"/>
        </w:rPr>
      </w:pPr>
      <w:r>
        <w:rPr>
          <w14:ligatures w14:val="standardContextual"/>
        </w:rPr>
        <w:drawing>
          <wp:inline distT="0" distB="0" distL="0" distR="0">
            <wp:extent cx="3368675" cy="4484370"/>
            <wp:effectExtent l="0" t="0" r="3175" b="0"/>
            <wp:docPr id="1649087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87416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786" cy="451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567"/>
        <w:rPr>
          <w:color w:val="000000"/>
        </w:rPr>
      </w:pPr>
      <w:r>
        <w:rPr>
          <w:color w:val="000000"/>
        </w:rPr>
        <w:t>Выведем полученные выражения на графики в декартовой системе координат (рис. 1).</w:t>
      </w:r>
    </w:p>
    <w:p>
      <w:pPr>
        <w:ind w:right="567"/>
        <w:jc w:val="center"/>
        <w:rPr>
          <w:color w:val="000000"/>
        </w:rPr>
      </w:pPr>
      <w:r>
        <w:rPr>
          <w14:ligatures w14:val="standardContextual"/>
        </w:rPr>
        <w:drawing>
          <wp:inline distT="0" distB="0" distL="0" distR="0">
            <wp:extent cx="2533650" cy="2009775"/>
            <wp:effectExtent l="0" t="0" r="0" b="9525"/>
            <wp:docPr id="1672552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52876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rcRect l="7680" t="5858" r="7210" b="585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5" cy="20100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567"/>
        <w:jc w:val="center"/>
        <w:rPr>
          <w:szCs w:val="28"/>
        </w:rPr>
      </w:pPr>
      <w:r>
        <w:rPr>
          <w:color w:val="000000"/>
        </w:rPr>
        <w:t xml:space="preserve">Рисунок 2 – </w:t>
      </w:r>
      <w:r>
        <w:rPr>
          <w:szCs w:val="28"/>
        </w:rPr>
        <w:t>графики четырех зависимостей К1</w:t>
      </w:r>
      <w:r>
        <w:rPr>
          <w:szCs w:val="28"/>
          <w:vertAlign w:val="subscript"/>
        </w:rPr>
        <w:t>ОС</w:t>
      </w:r>
      <w:r>
        <w:rPr>
          <w:szCs w:val="28"/>
        </w:rPr>
        <w:t>(</w:t>
      </w:r>
      <w:r>
        <w:rPr>
          <w:szCs w:val="28"/>
        </w:rPr>
        <w:sym w:font="Symbol" w:char="F077"/>
      </w:r>
      <w:r>
        <w:rPr>
          <w:szCs w:val="28"/>
        </w:rPr>
        <w:t>)</w:t>
      </w:r>
    </w:p>
    <w:p>
      <w:pPr>
        <w:rPr>
          <w:iCs/>
          <w:szCs w:val="28"/>
        </w:rPr>
      </w:pPr>
      <w:r>
        <w:rPr>
          <w:szCs w:val="28"/>
        </w:rPr>
        <w:t xml:space="preserve">Анализ влияния изменения параметров </w:t>
      </w:r>
      <w:r>
        <w:rPr>
          <w:i/>
          <w:szCs w:val="28"/>
        </w:rPr>
        <w:sym w:font="Symbol" w:char="F051"/>
      </w:r>
      <w:r>
        <w:rPr>
          <w:i/>
          <w:szCs w:val="28"/>
        </w:rPr>
        <w:t xml:space="preserve">  </w:t>
      </w:r>
      <w:r>
        <w:rPr>
          <w:szCs w:val="28"/>
        </w:rPr>
        <w:t xml:space="preserve">и </w:t>
      </w:r>
      <w:r>
        <w:rPr>
          <w:i/>
          <w:szCs w:val="28"/>
        </w:rPr>
        <w:t>К</w:t>
      </w:r>
      <w:r>
        <w:rPr>
          <w:i/>
          <w:szCs w:val="28"/>
          <w:vertAlign w:val="subscript"/>
        </w:rPr>
        <w:t>ОС</w:t>
      </w:r>
      <w:r>
        <w:rPr>
          <w:i/>
          <w:szCs w:val="28"/>
        </w:rPr>
        <w:t xml:space="preserve"> </w:t>
      </w:r>
      <w:r>
        <w:rPr>
          <w:szCs w:val="28"/>
        </w:rPr>
        <w:t>на АЧХ усилителя</w:t>
      </w:r>
      <w:r>
        <w:rPr>
          <w:i/>
          <w:szCs w:val="28"/>
        </w:rPr>
        <w:t>:</w:t>
      </w:r>
    </w:p>
    <w:p>
      <w:pPr>
        <w:ind w:firstLine="540"/>
        <w:rPr>
          <w:iCs/>
          <w:color w:val="auto"/>
          <w:szCs w:val="28"/>
        </w:rPr>
      </w:pPr>
    </w:p>
    <w:p>
      <w:pPr>
        <w:rPr>
          <w:color w:val="auto"/>
          <w:szCs w:val="28"/>
        </w:rPr>
      </w:pPr>
      <w:r>
        <w:rPr>
          <w:color w:val="000000"/>
        </w:rPr>
        <w:t xml:space="preserve">2. В соответствии с номером бригады, из таблицы выбраны значения </w:t>
      </w:r>
      <w:r>
        <w:rPr>
          <w:szCs w:val="28"/>
        </w:rPr>
        <w:t>параметров τ</w:t>
      </w:r>
      <w:r>
        <w:rPr>
          <w:szCs w:val="28"/>
          <w:vertAlign w:val="subscript"/>
        </w:rPr>
        <w:t>В4(1)</w:t>
      </w:r>
      <w:r>
        <w:rPr>
          <w:szCs w:val="28"/>
        </w:rPr>
        <w:t>, τ</w:t>
      </w:r>
      <w:r>
        <w:rPr>
          <w:szCs w:val="28"/>
          <w:vertAlign w:val="subscript"/>
        </w:rPr>
        <w:t xml:space="preserve">В4(2), </w:t>
      </w:r>
      <w:r>
        <w:rPr>
          <w:szCs w:val="28"/>
        </w:rPr>
        <w:t>τ</w:t>
      </w:r>
      <w:r>
        <w:rPr>
          <w:szCs w:val="28"/>
          <w:vertAlign w:val="subscript"/>
        </w:rPr>
        <w:t xml:space="preserve">Н4(1), </w:t>
      </w:r>
      <w:r>
        <w:rPr>
          <w:szCs w:val="28"/>
        </w:rPr>
        <w:t>τ</w:t>
      </w:r>
      <w:r>
        <w:rPr>
          <w:szCs w:val="28"/>
          <w:vertAlign w:val="subscript"/>
        </w:rPr>
        <w:t>Н4(2)</w:t>
      </w:r>
      <w:r>
        <w:rPr>
          <w:color w:val="auto"/>
          <w:szCs w:val="28"/>
        </w:rPr>
        <w:t>.</w:t>
      </w:r>
    </w:p>
    <w:p>
      <w:pPr>
        <w:rPr>
          <w:iCs/>
          <w:szCs w:val="28"/>
        </w:rPr>
      </w:pPr>
      <w:r>
        <w:rPr>
          <w:color w:val="auto"/>
          <w:szCs w:val="28"/>
        </w:rPr>
        <w:t xml:space="preserve">Для выбранных параметров рассчитаны </w:t>
      </w:r>
      <w:r>
        <w:rPr>
          <w:i/>
          <w:szCs w:val="28"/>
        </w:rPr>
        <w:t>К</w:t>
      </w:r>
      <w:r>
        <w:rPr>
          <w:i/>
          <w:szCs w:val="28"/>
          <w:vertAlign w:val="subscript"/>
          <w:lang w:val="en-US"/>
        </w:rPr>
        <w:t>w</w:t>
      </w:r>
      <w:r>
        <w:rPr>
          <w:i/>
          <w:szCs w:val="28"/>
          <w:vertAlign w:val="subscript"/>
        </w:rPr>
        <w:t>1</w:t>
      </w:r>
      <w:r>
        <w:rPr>
          <w:szCs w:val="28"/>
        </w:rPr>
        <w:t xml:space="preserve">, </w:t>
      </w:r>
      <w:r>
        <w:rPr>
          <w:i/>
          <w:szCs w:val="28"/>
        </w:rPr>
        <w:t>К</w:t>
      </w:r>
      <w:r>
        <w:rPr>
          <w:i/>
          <w:szCs w:val="28"/>
          <w:vertAlign w:val="subscript"/>
          <w:lang w:val="en-US"/>
        </w:rPr>
        <w:t>w</w:t>
      </w:r>
      <w:r>
        <w:rPr>
          <w:i/>
          <w:szCs w:val="28"/>
          <w:vertAlign w:val="subscript"/>
        </w:rPr>
        <w:t>2</w:t>
      </w:r>
      <w:r>
        <w:rPr>
          <w:iCs/>
          <w:szCs w:val="28"/>
        </w:rPr>
        <w:t xml:space="preserve"> и построен график зависимостей от </w:t>
      </w:r>
      <w:r>
        <w:rPr>
          <w:i/>
          <w:szCs w:val="28"/>
        </w:rPr>
        <w:sym w:font="Symbol" w:char="F077"/>
      </w:r>
      <w:r>
        <w:rPr>
          <w:iCs/>
          <w:szCs w:val="28"/>
        </w:rPr>
        <w:t xml:space="preserve"> :</w:t>
      </w:r>
    </w:p>
    <w:p>
      <w:pPr>
        <w:jc w:val="center"/>
        <w:rPr>
          <w:iCs/>
          <w:szCs w:val="28"/>
        </w:rPr>
      </w:pPr>
      <w:r>
        <w:rPr>
          <w14:ligatures w14:val="standardContextual"/>
        </w:rPr>
        <w:drawing>
          <wp:inline distT="0" distB="0" distL="0" distR="0">
            <wp:extent cx="2597785" cy="4932680"/>
            <wp:effectExtent l="0" t="0" r="0" b="1270"/>
            <wp:docPr id="1162815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15825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838" cy="493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Cs/>
          <w:szCs w:val="28"/>
        </w:rPr>
      </w:pPr>
      <w:r>
        <w:rPr>
          <w:color w:val="auto"/>
          <w:szCs w:val="28"/>
        </w:rPr>
        <w:t xml:space="preserve">Для выбранных параметров рассчитаны </w:t>
      </w:r>
      <w:r>
        <w:rPr>
          <w:i/>
          <w:szCs w:val="28"/>
        </w:rPr>
        <w:t>К</w:t>
      </w:r>
      <w:r>
        <w:rPr>
          <w:i/>
          <w:szCs w:val="28"/>
          <w:vertAlign w:val="subscript"/>
          <w:lang w:val="en-US"/>
        </w:rPr>
        <w:t>w</w:t>
      </w:r>
      <w:r>
        <w:rPr>
          <w:i/>
          <w:szCs w:val="28"/>
          <w:vertAlign w:val="subscript"/>
        </w:rPr>
        <w:t>1</w:t>
      </w:r>
      <w:r>
        <w:rPr>
          <w:szCs w:val="28"/>
        </w:rPr>
        <w:t xml:space="preserve">, </w:t>
      </w:r>
      <w:r>
        <w:rPr>
          <w:i/>
          <w:szCs w:val="28"/>
        </w:rPr>
        <w:t>К</w:t>
      </w:r>
      <w:r>
        <w:rPr>
          <w:i/>
          <w:szCs w:val="28"/>
          <w:vertAlign w:val="subscript"/>
          <w:lang w:val="en-US"/>
        </w:rPr>
        <w:t>w</w:t>
      </w:r>
      <w:r>
        <w:rPr>
          <w:i/>
          <w:szCs w:val="28"/>
          <w:vertAlign w:val="subscript"/>
        </w:rPr>
        <w:t>2</w:t>
      </w:r>
      <w:r>
        <w:rPr>
          <w:iCs/>
          <w:szCs w:val="28"/>
        </w:rPr>
        <w:t xml:space="preserve"> и построен график зависимостей от </w:t>
      </w:r>
      <w:r>
        <w:rPr>
          <w:i/>
          <w:szCs w:val="28"/>
        </w:rPr>
        <w:sym w:font="Symbol" w:char="F077"/>
      </w:r>
      <w:r>
        <w:rPr>
          <w:iCs/>
          <w:szCs w:val="28"/>
        </w:rPr>
        <w:t xml:space="preserve"> :</w:t>
      </w:r>
    </w:p>
    <w:p>
      <w:pPr>
        <w:jc w:val="center"/>
        <w:rPr>
          <w:iCs/>
          <w:szCs w:val="28"/>
        </w:rPr>
      </w:pPr>
      <w:r>
        <w:rPr>
          <w14:ligatures w14:val="standardContextual"/>
        </w:rPr>
        <w:drawing>
          <wp:inline distT="0" distB="0" distL="0" distR="0">
            <wp:extent cx="3775075" cy="3113405"/>
            <wp:effectExtent l="0" t="0" r="0" b="0"/>
            <wp:docPr id="478132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32047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135" cy="311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8"/>
        </w:rPr>
      </w:pPr>
      <w:r>
        <w:rPr>
          <w:szCs w:val="28"/>
        </w:rPr>
        <w:t>Анализ влияния постоянных времени на АЧХ усилителя в области верхних частот</w:t>
      </w:r>
      <w:bookmarkStart w:id="0" w:name="_GoBack"/>
      <w:bookmarkEnd w:id="0"/>
    </w:p>
    <w:p>
      <w:pPr>
        <w:rPr>
          <w:color w:val="auto"/>
          <w:szCs w:val="28"/>
        </w:rPr>
      </w:pPr>
      <w:r>
        <w:rPr>
          <w:szCs w:val="28"/>
        </w:rPr>
        <w:t xml:space="preserve">Выводы: </w:t>
      </w:r>
    </w:p>
    <w:p>
      <w:r>
        <w:rPr>
          <w:color w:val="000000"/>
        </w:rPr>
        <w:t xml:space="preserve">В ходе лабораторной работы был проведён </w:t>
      </w:r>
      <w:r>
        <w:t>анализ сложных линейных устройств (усилителей) с помощью программной среды «</w:t>
      </w:r>
      <w:r>
        <w:rPr>
          <w:b/>
        </w:rPr>
        <w:t>MATHCAD</w:t>
      </w:r>
      <w:r>
        <w:t>».</w:t>
      </w:r>
    </w:p>
    <w:p>
      <w:r>
        <w:t>Ответы на контрольные вопросы:</w:t>
      </w:r>
    </w:p>
    <w:p>
      <w:pPr>
        <w:pStyle w:val="7"/>
        <w:numPr>
          <w:ilvl w:val="0"/>
          <w:numId w:val="2"/>
        </w:numPr>
        <w:tabs>
          <w:tab w:val="left" w:pos="6030"/>
        </w:tabs>
        <w:spacing w:after="0" w:line="240" w:lineRule="auto"/>
        <w:ind w:left="426"/>
        <w:rPr>
          <w:color w:val="auto"/>
          <w:szCs w:val="28"/>
        </w:rPr>
      </w:pPr>
      <w:r>
        <w:rPr>
          <w:szCs w:val="28"/>
        </w:rPr>
        <w:t>Основные виды соединений каскадов-четырехполюсников;</w:t>
      </w:r>
    </w:p>
    <w:p>
      <w:pPr>
        <w:pStyle w:val="7"/>
        <w:numPr>
          <w:ilvl w:val="0"/>
          <w:numId w:val="3"/>
        </w:numPr>
        <w:tabs>
          <w:tab w:val="left" w:pos="6030"/>
        </w:tabs>
        <w:spacing w:after="0" w:line="240" w:lineRule="auto"/>
        <w:rPr>
          <w:color w:val="auto"/>
          <w:szCs w:val="28"/>
        </w:rPr>
      </w:pPr>
      <w:r>
        <w:rPr>
          <w:szCs w:val="28"/>
        </w:rPr>
        <w:t>Последовательное (каскадное).</w:t>
      </w:r>
    </w:p>
    <w:p>
      <w:pPr>
        <w:pStyle w:val="7"/>
        <w:numPr>
          <w:ilvl w:val="0"/>
          <w:numId w:val="3"/>
        </w:numPr>
        <w:tabs>
          <w:tab w:val="left" w:pos="6030"/>
        </w:tabs>
        <w:spacing w:after="0" w:line="240" w:lineRule="auto"/>
        <w:rPr>
          <w:color w:val="auto"/>
          <w:szCs w:val="28"/>
        </w:rPr>
      </w:pPr>
      <w:r>
        <w:rPr>
          <w:szCs w:val="28"/>
        </w:rPr>
        <w:t>Параллельное, с двумя входами и с отрицательной обратной связью</w:t>
      </w:r>
    </w:p>
    <w:p>
      <w:pPr>
        <w:pStyle w:val="7"/>
        <w:numPr>
          <w:ilvl w:val="0"/>
          <w:numId w:val="2"/>
        </w:numPr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>Как такие устройства можно охарактеризовать с помощью общего оператора?</w:t>
      </w:r>
    </w:p>
    <w:p>
      <w:pPr>
        <w:pStyle w:val="7"/>
        <w:tabs>
          <w:tab w:val="left" w:pos="6030"/>
        </w:tabs>
        <w:spacing w:after="0" w:line="240" w:lineRule="auto"/>
        <w:ind w:left="426"/>
        <w:rPr>
          <w:szCs w:val="28"/>
        </w:rPr>
      </w:pPr>
    </w:p>
    <w:p>
      <w:pPr>
        <w:pStyle w:val="7"/>
        <w:numPr>
          <w:ilvl w:val="0"/>
          <w:numId w:val="2"/>
        </w:numPr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>Как влияет эквивалентная добротность селективной цепи в нагрузке операционного усилителя на его аплитудно-частотную характеристику (АЧХ)?</w:t>
      </w:r>
    </w:p>
    <w:p>
      <w:pPr>
        <w:pStyle w:val="7"/>
        <w:numPr>
          <w:ilvl w:val="0"/>
          <w:numId w:val="4"/>
        </w:numPr>
        <w:tabs>
          <w:tab w:val="left" w:pos="6030"/>
        </w:tabs>
        <w:spacing w:after="0" w:line="240" w:lineRule="auto"/>
        <w:rPr>
          <w:szCs w:val="28"/>
        </w:rPr>
      </w:pPr>
      <w:r>
        <w:rPr>
          <w:szCs w:val="28"/>
        </w:rPr>
        <w:t>Увеличение добротности селективной цепи приводит к узкой полосе пропускания, что означает, что ОУ будет иметь высокую усиливающую способность только в определенном диапазоне частот, близких к резонансной частоте селективной цепи. В результате АЧХ операционного усилителя будет иметь пиковую форму с высоким усилением вблизи резонансной частоты и снижением усиления за пределами полосы пропускания.</w:t>
      </w:r>
    </w:p>
    <w:p>
      <w:pPr>
        <w:pStyle w:val="7"/>
        <w:tabs>
          <w:tab w:val="left" w:pos="6030"/>
        </w:tabs>
        <w:spacing w:after="0" w:line="240" w:lineRule="auto"/>
        <w:ind w:left="426"/>
        <w:rPr>
          <w:szCs w:val="28"/>
        </w:rPr>
      </w:pPr>
    </w:p>
    <w:p>
      <w:pPr>
        <w:pStyle w:val="7"/>
        <w:numPr>
          <w:ilvl w:val="0"/>
          <w:numId w:val="4"/>
        </w:numPr>
        <w:tabs>
          <w:tab w:val="left" w:pos="6030"/>
        </w:tabs>
        <w:spacing w:after="0" w:line="240" w:lineRule="auto"/>
        <w:rPr>
          <w:szCs w:val="28"/>
        </w:rPr>
      </w:pPr>
      <w:r>
        <w:rPr>
          <w:szCs w:val="28"/>
        </w:rPr>
        <w:t>Снижение добротности селективной цепи приводит к расширению полосы пропускания и уменьшению разницы между резонансной и смежными частотами. В результате АЧХ операционного усилителя будет иметь широкую полосу пропускания и почти одинаковое усиление во всем диапазоне частот.</w:t>
      </w:r>
    </w:p>
    <w:p>
      <w:pPr>
        <w:pStyle w:val="7"/>
        <w:numPr>
          <w:ilvl w:val="0"/>
          <w:numId w:val="2"/>
        </w:numPr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>Как построить на одном графике четыре АЧХ?</w:t>
      </w:r>
    </w:p>
    <w:p>
      <w:pPr>
        <w:pStyle w:val="7"/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 xml:space="preserve">С помощью </w:t>
      </w:r>
      <w:r>
        <w:rPr>
          <w:szCs w:val="28"/>
          <w:lang w:val="ru-RU"/>
        </w:rPr>
        <w:t>запятой</w:t>
      </w:r>
      <w:r>
        <w:rPr>
          <w:szCs w:val="28"/>
        </w:rPr>
        <w:t xml:space="preserve"> в </w:t>
      </w:r>
      <w:r>
        <w:t>программной среде «</w:t>
      </w:r>
      <w:r>
        <w:rPr>
          <w:b/>
        </w:rPr>
        <w:t>MATHCAD</w:t>
      </w:r>
      <w:r>
        <w:t>».</w:t>
      </w:r>
    </w:p>
    <w:p>
      <w:pPr>
        <w:pStyle w:val="7"/>
        <w:numPr>
          <w:ilvl w:val="0"/>
          <w:numId w:val="2"/>
        </w:numPr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>Какие элементы схемы апериодического усилителя вносят частотные искажения в области низких частот?</w:t>
      </w:r>
    </w:p>
    <w:p>
      <w:pPr>
        <w:tabs>
          <w:tab w:val="left" w:pos="6030"/>
        </w:tabs>
        <w:spacing w:after="0" w:line="240" w:lineRule="auto"/>
        <w:ind w:left="567"/>
        <w:rPr>
          <w:szCs w:val="28"/>
        </w:rPr>
      </w:pPr>
      <w:r>
        <w:rPr>
          <w:szCs w:val="28"/>
        </w:rPr>
        <w:t>1) Конденсаторы входного и выходного сигнала: низкочастотные конденсаторы могут иметь ограниченную емкость и необходимую ёмкость для передачи низкочастотного сигнала может вызвать расфазировку искажений.</w:t>
      </w:r>
    </w:p>
    <w:p>
      <w:pPr>
        <w:tabs>
          <w:tab w:val="left" w:pos="6030"/>
        </w:tabs>
        <w:spacing w:after="0" w:line="240" w:lineRule="auto"/>
        <w:ind w:left="567"/>
        <w:rPr>
          <w:szCs w:val="28"/>
        </w:rPr>
      </w:pPr>
      <w:r>
        <w:rPr>
          <w:szCs w:val="28"/>
        </w:rPr>
        <w:t>2) Резисторы в цепи обратной связи: низкочастотные сигналы могут вызвать значительное снижение уровня сигнала в результате падения напряжения на резисторе в цепи обратной связи, что может привести к искажениям.</w:t>
      </w:r>
    </w:p>
    <w:p>
      <w:pPr>
        <w:tabs>
          <w:tab w:val="left" w:pos="6030"/>
        </w:tabs>
        <w:spacing w:after="0" w:line="240" w:lineRule="auto"/>
        <w:ind w:left="567"/>
        <w:rPr>
          <w:szCs w:val="28"/>
        </w:rPr>
      </w:pPr>
      <w:r>
        <w:rPr>
          <w:szCs w:val="28"/>
        </w:rPr>
        <w:t>3) Конденсаторы или индуктивности в цепи питания: неадекватные конденсаторы или индуктивности могут иметь недостаточное значение емкости или индуктивности в области низких частот, что может вызывать фазовые искажения.</w:t>
      </w:r>
    </w:p>
    <w:p>
      <w:pPr>
        <w:tabs>
          <w:tab w:val="left" w:pos="6030"/>
        </w:tabs>
        <w:spacing w:after="0" w:line="240" w:lineRule="auto"/>
        <w:ind w:left="567"/>
        <w:rPr>
          <w:szCs w:val="28"/>
        </w:rPr>
      </w:pPr>
      <w:r>
        <w:rPr>
          <w:szCs w:val="28"/>
        </w:rPr>
        <w:t>4) Различные активные компоненты: например, операционные усилители могут иметь ограничения в области низких частот, что может вызывать искажения.</w:t>
      </w:r>
    </w:p>
    <w:p>
      <w:pPr>
        <w:tabs>
          <w:tab w:val="left" w:pos="6030"/>
        </w:tabs>
        <w:spacing w:after="0" w:line="240" w:lineRule="auto"/>
        <w:ind w:left="567"/>
        <w:rPr>
          <w:szCs w:val="28"/>
        </w:rPr>
      </w:pPr>
      <w:r>
        <w:rPr>
          <w:szCs w:val="28"/>
        </w:rPr>
        <w:t>5) Неадекватная разработка схемы: плохо спроектированная схема усилителя может иметь низкую пропускную способность в области низких частот, что может привести к искажениям.</w:t>
      </w:r>
    </w:p>
    <w:p>
      <w:pPr>
        <w:pStyle w:val="7"/>
        <w:numPr>
          <w:ilvl w:val="0"/>
          <w:numId w:val="2"/>
        </w:numPr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>Какие элементы схемы апериодического усилителя вносят частотные искажения в области высоких частот?</w:t>
      </w:r>
    </w:p>
    <w:p>
      <w:pPr>
        <w:pStyle w:val="7"/>
        <w:numPr>
          <w:ilvl w:val="0"/>
          <w:numId w:val="5"/>
        </w:numPr>
        <w:tabs>
          <w:tab w:val="left" w:pos="6030"/>
        </w:tabs>
        <w:spacing w:after="0" w:line="240" w:lineRule="auto"/>
        <w:rPr>
          <w:szCs w:val="28"/>
        </w:rPr>
      </w:pPr>
      <w:r>
        <w:rPr>
          <w:szCs w:val="28"/>
        </w:rPr>
        <w:t>Конденсаторы. Конденсаторы имеют емкость и резистивное сопротивление. В области высоких частот высокая емкость конденсатора может создать импеданс ниже ожидаемого, что приведет к изменению передачи сигналов. Резистивные потери также приводят к деградации сигнала.</w:t>
      </w:r>
    </w:p>
    <w:p>
      <w:pPr>
        <w:pStyle w:val="7"/>
        <w:numPr>
          <w:ilvl w:val="0"/>
          <w:numId w:val="5"/>
        </w:numPr>
        <w:tabs>
          <w:tab w:val="left" w:pos="6030"/>
        </w:tabs>
        <w:spacing w:after="0" w:line="240" w:lineRule="auto"/>
        <w:rPr>
          <w:szCs w:val="28"/>
        </w:rPr>
      </w:pPr>
      <w:r>
        <w:rPr>
          <w:szCs w:val="28"/>
        </w:rPr>
        <w:t>Индуктивности. Индуктивности также имеют индуктивность и сопротивление. На высоких частотах, индуктивность может проявлять параллельный резонансный контур, который создает высокий импеданс и становится преградой для передачи сигнала. Кроме того, сопротивление индуктивности вызывает потери сигнала.</w:t>
      </w:r>
    </w:p>
    <w:p>
      <w:pPr>
        <w:pStyle w:val="7"/>
        <w:numPr>
          <w:ilvl w:val="0"/>
          <w:numId w:val="5"/>
        </w:numPr>
        <w:tabs>
          <w:tab w:val="left" w:pos="6030"/>
        </w:tabs>
        <w:spacing w:after="0" w:line="240" w:lineRule="auto"/>
        <w:rPr>
          <w:szCs w:val="28"/>
        </w:rPr>
      </w:pPr>
      <w:r>
        <w:rPr>
          <w:szCs w:val="28"/>
        </w:rPr>
        <w:t>Внутренние емкости и индуктивности полупроводниковых компонентов. В полупроводниковых устройствах, таких как транзисторы, имеются внутренние емкости и индуктивности, которые могут вносить частотные искажения. Эти элементы могут влиять на поведение сигнала при высоких частотах и порождать различные виды искажений.</w:t>
      </w:r>
    </w:p>
    <w:p>
      <w:pPr>
        <w:pStyle w:val="7"/>
        <w:numPr>
          <w:ilvl w:val="0"/>
          <w:numId w:val="5"/>
        </w:numPr>
        <w:tabs>
          <w:tab w:val="left" w:pos="6030"/>
        </w:tabs>
        <w:spacing w:after="0" w:line="240" w:lineRule="auto"/>
        <w:rPr>
          <w:szCs w:val="28"/>
        </w:rPr>
      </w:pPr>
      <w:r>
        <w:rPr>
          <w:szCs w:val="28"/>
        </w:rPr>
        <w:t>Несоответствие импедансов. Несоответствие импедансов между различными элементами схемы или между усилителем и нагрузкой может привести к отражениям сигнала и появлению частотных искажений. Это особенно важно в области высоких частот, где длина волн становится сравнимой с размерами устройства.</w:t>
      </w:r>
    </w:p>
    <w:p>
      <w:pPr>
        <w:pStyle w:val="7"/>
        <w:numPr>
          <w:ilvl w:val="0"/>
          <w:numId w:val="2"/>
        </w:numPr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>Как изменится АЧХ усилителя при увеличении значения разделительной емкости?</w:t>
      </w:r>
    </w:p>
    <w:p>
      <w:pPr>
        <w:pStyle w:val="7"/>
        <w:numPr>
          <w:ilvl w:val="0"/>
          <w:numId w:val="6"/>
        </w:numPr>
        <w:tabs>
          <w:tab w:val="left" w:pos="6030"/>
        </w:tabs>
        <w:spacing w:after="0" w:line="240" w:lineRule="auto"/>
        <w:rPr>
          <w:szCs w:val="28"/>
        </w:rPr>
      </w:pPr>
      <w:r>
        <w:rPr>
          <w:szCs w:val="28"/>
        </w:rPr>
        <w:t>Увеличится нижняя граничная частота (частота, при которой АЧХ усилителя начинает падать). Это происходит потому, что большая разделительная емкость позволяет более низким частотам проходить через усилитель.</w:t>
      </w:r>
    </w:p>
    <w:p>
      <w:pPr>
        <w:pStyle w:val="7"/>
        <w:numPr>
          <w:ilvl w:val="0"/>
          <w:numId w:val="6"/>
        </w:numPr>
        <w:tabs>
          <w:tab w:val="left" w:pos="6030"/>
        </w:tabs>
        <w:spacing w:after="0" w:line="240" w:lineRule="auto"/>
        <w:rPr>
          <w:szCs w:val="28"/>
        </w:rPr>
      </w:pPr>
      <w:r>
        <w:rPr>
          <w:szCs w:val="28"/>
        </w:rPr>
        <w:t>Увеличится амплитуда пропускания на низких частотах. Поскольку большая разделительная емкость позволяет большему количеству низких частот проходить через усилитель без ограничений, амплитуда сигнала на низких частотах усилителя будет выше.</w:t>
      </w:r>
    </w:p>
    <w:p>
      <w:pPr>
        <w:pStyle w:val="7"/>
        <w:numPr>
          <w:ilvl w:val="0"/>
          <w:numId w:val="6"/>
        </w:numPr>
        <w:tabs>
          <w:tab w:val="left" w:pos="6030"/>
        </w:tabs>
        <w:spacing w:after="0" w:line="240" w:lineRule="auto"/>
        <w:rPr>
          <w:szCs w:val="28"/>
        </w:rPr>
      </w:pPr>
      <w:r>
        <w:rPr>
          <w:szCs w:val="28"/>
        </w:rPr>
        <w:t>Увеличится амплитуда подавления на высоких частотах. Поскольку большая разделительная емкость ограничивает прохождение высоких частот через усилитель, амплитуда сигнала на высоких частотах будет ниже.</w:t>
      </w:r>
    </w:p>
    <w:p>
      <w:pPr>
        <w:pStyle w:val="7"/>
        <w:numPr>
          <w:ilvl w:val="0"/>
          <w:numId w:val="6"/>
        </w:numPr>
        <w:tabs>
          <w:tab w:val="left" w:pos="6030"/>
        </w:tabs>
        <w:spacing w:after="0" w:line="240" w:lineRule="auto"/>
        <w:rPr>
          <w:szCs w:val="28"/>
        </w:rPr>
      </w:pPr>
      <w:r>
        <w:rPr>
          <w:szCs w:val="28"/>
        </w:rPr>
        <w:t>Увеличится полоса пропускания усилителя. Поскольку большая разделительная емкость позволяет более широкому диапазону частот проходить через усилитель без ограничений, полоса пропускания усилителя будет расширена.</w:t>
      </w:r>
    </w:p>
    <w:p>
      <w:pPr>
        <w:pStyle w:val="7"/>
        <w:numPr>
          <w:ilvl w:val="0"/>
          <w:numId w:val="2"/>
        </w:numPr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>Как изменится АЧХ усилителя при использовании активных элементов с меньшими значениями межэлектродных емкостей?</w:t>
      </w:r>
    </w:p>
    <w:p>
      <w:pPr>
        <w:pStyle w:val="7"/>
        <w:numPr>
          <w:ilvl w:val="0"/>
          <w:numId w:val="7"/>
        </w:numPr>
        <w:tabs>
          <w:tab w:val="left" w:pos="6030"/>
        </w:tabs>
        <w:spacing w:after="0" w:line="240" w:lineRule="auto"/>
        <w:rPr>
          <w:szCs w:val="28"/>
        </w:rPr>
      </w:pPr>
      <w:r>
        <w:rPr>
          <w:szCs w:val="28"/>
        </w:rPr>
        <w:t>Увеличение полосы пропускания: Меньшие межэлектродные емкости позволяют усилителю работать на более высоких частотах без значительного снижения усиления. Поэтому полоса пропускания усилителя может увеличиться, что будет обозначаться более широкой АЧХ.</w:t>
      </w:r>
    </w:p>
    <w:p>
      <w:pPr>
        <w:pStyle w:val="7"/>
        <w:numPr>
          <w:ilvl w:val="0"/>
          <w:numId w:val="7"/>
        </w:numPr>
        <w:tabs>
          <w:tab w:val="left" w:pos="6030"/>
        </w:tabs>
        <w:spacing w:after="0" w:line="240" w:lineRule="auto"/>
        <w:rPr>
          <w:szCs w:val="28"/>
        </w:rPr>
      </w:pPr>
      <w:r>
        <w:rPr>
          <w:szCs w:val="28"/>
        </w:rPr>
        <w:t>Увеличение усиления на высоких частотах: Меньшие межэлектродные емкости могут уменьшить обратную связь в усилителе на высоких частотах. В результате, усиление на высоких частотах может увеличиться, что будет отражаться на АЧХ.</w:t>
      </w:r>
    </w:p>
    <w:p>
      <w:pPr>
        <w:pStyle w:val="7"/>
        <w:numPr>
          <w:ilvl w:val="0"/>
          <w:numId w:val="7"/>
        </w:numPr>
        <w:tabs>
          <w:tab w:val="left" w:pos="6030"/>
        </w:tabs>
        <w:spacing w:after="0" w:line="240" w:lineRule="auto"/>
        <w:rPr>
          <w:szCs w:val="28"/>
        </w:rPr>
      </w:pPr>
      <w:r>
        <w:rPr>
          <w:szCs w:val="28"/>
        </w:rPr>
        <w:t>Увеличение нелинейных искажений: Меньшие межэлектродные емкости могут привести к увеличению нелинейных искажений, особенно на более высоких частотах. Это может привести к искажениям формы сигнала и снижению качества усиления.</w:t>
      </w:r>
    </w:p>
    <w:p>
      <w:pPr>
        <w:pStyle w:val="7"/>
        <w:numPr>
          <w:ilvl w:val="0"/>
          <w:numId w:val="2"/>
        </w:numPr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>Влияние ООС на АЧХ усилителя?</w:t>
      </w:r>
    </w:p>
    <w:p>
      <w:pPr>
        <w:tabs>
          <w:tab w:val="left" w:pos="6030"/>
        </w:tabs>
        <w:spacing w:after="0" w:line="240" w:lineRule="auto"/>
        <w:ind w:left="567"/>
        <w:rPr>
          <w:szCs w:val="28"/>
        </w:rPr>
      </w:pPr>
      <w:r>
        <w:rPr>
          <w:szCs w:val="28"/>
        </w:rPr>
        <w:t>В общем случае, ООС может улучшать линейность и стабильность АЧХ усилителя по сравнению с простым усилителем без ООС. ООС помогает устранить искажения и улучшить точность воспроизведения сигнала на различных частотах.</w:t>
      </w:r>
    </w:p>
    <w:p>
      <w:pPr>
        <w:tabs>
          <w:tab w:val="left" w:pos="6030"/>
        </w:tabs>
        <w:spacing w:after="0" w:line="240" w:lineRule="auto"/>
        <w:ind w:left="567"/>
        <w:rPr>
          <w:szCs w:val="28"/>
        </w:rPr>
      </w:pPr>
    </w:p>
    <w:p>
      <w:pPr>
        <w:tabs>
          <w:tab w:val="left" w:pos="6030"/>
        </w:tabs>
        <w:spacing w:after="0" w:line="240" w:lineRule="auto"/>
        <w:ind w:left="567"/>
        <w:rPr>
          <w:szCs w:val="28"/>
        </w:rPr>
      </w:pPr>
      <w:r>
        <w:rPr>
          <w:szCs w:val="28"/>
        </w:rPr>
        <w:t>Однако, неправильно спроектированное или настроенное ООС может также негативно повлиять на АЧХ усилителя. Например, могут возникнуть резонансы или ролл-оффы на определенных частотах, что может искажать сигнал. Кроме того, некорректная настройка ООС может привести к ухудшению фазовой характеристики и нежелательным перераспределением энергии по различным частотам.</w:t>
      </w:r>
    </w:p>
    <w:p>
      <w:pPr>
        <w:pStyle w:val="7"/>
        <w:numPr>
          <w:ilvl w:val="0"/>
          <w:numId w:val="2"/>
        </w:numPr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 xml:space="preserve">Какие элементы влияют на постоянные времени на НЧ и ВЧ? </w:t>
      </w:r>
    </w:p>
    <w:p>
      <w:pPr>
        <w:pStyle w:val="7"/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>На постоянную времени на НЧ могут влиять следующие элементы:</w:t>
      </w:r>
    </w:p>
    <w:p>
      <w:pPr>
        <w:pStyle w:val="7"/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>1) Емкости: емкости входного и выходного конденсаторов, емкости обратной связи и другие ёмкости в цепи могут вызывать искажения и определять низкочастотные характеристики усилителя. Большие ёмкости могут увеличить постоянную времени на НЧ.</w:t>
      </w:r>
    </w:p>
    <w:p>
      <w:pPr>
        <w:pStyle w:val="7"/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>2) Резисторы: сопротивления в цепи влияют на временные константы. Большие сопротивления могут уменьшить постоянную времени на НЧ.</w:t>
      </w:r>
    </w:p>
    <w:p>
      <w:pPr>
        <w:pStyle w:val="7"/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>3) Индуктивности: наличие индуктивностей в цепи может также влиять на НЧ характеристики и постоянную времени. Большие индуктивности могут увеличить постоянную времени на НЧ.</w:t>
      </w:r>
    </w:p>
    <w:p>
      <w:pPr>
        <w:pStyle w:val="7"/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>4) Активные элементы: параметры активных элементов, таких как транзисторы или операционные усилители, могут также влиять на постоянную времени на НЧ.</w:t>
      </w:r>
    </w:p>
    <w:p>
      <w:pPr>
        <w:pStyle w:val="7"/>
        <w:tabs>
          <w:tab w:val="left" w:pos="6030"/>
        </w:tabs>
        <w:spacing w:after="0" w:line="240" w:lineRule="auto"/>
        <w:ind w:left="426"/>
        <w:rPr>
          <w:szCs w:val="28"/>
        </w:rPr>
      </w:pPr>
    </w:p>
    <w:p>
      <w:pPr>
        <w:pStyle w:val="7"/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>На постоянную времени на ВЧ могут влиять следующие элементы:</w:t>
      </w:r>
    </w:p>
    <w:p>
      <w:pPr>
        <w:pStyle w:val="7"/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>1) Ёмкости: ёмкости в цепи, такие как компенсационные ёмкости, могут определять высокочастотные характеристики усилителя. Большие ёмкости могут повлиять на постоянную времени на ВЧ.</w:t>
      </w:r>
    </w:p>
    <w:p>
      <w:pPr>
        <w:pStyle w:val="7"/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>2) Резисторы: сопротивления в цепи и их влияние на спад на ВЧ также могут определять постоянную времени на ВЧ.</w:t>
      </w:r>
    </w:p>
    <w:p>
      <w:pPr>
        <w:pStyle w:val="7"/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>3) Конденсаторы обратной связи: параметры и емкости конденсаторов обратной связи могут влиять на постоянную времени на ВЧ.</w:t>
      </w:r>
    </w:p>
    <w:p>
      <w:pPr>
        <w:pStyle w:val="7"/>
        <w:tabs>
          <w:tab w:val="left" w:pos="6030"/>
        </w:tabs>
        <w:spacing w:after="0" w:line="240" w:lineRule="auto"/>
        <w:ind w:left="426"/>
        <w:rPr>
          <w:szCs w:val="28"/>
        </w:rPr>
      </w:pPr>
      <w:r>
        <w:rPr>
          <w:szCs w:val="28"/>
        </w:rPr>
        <w:t>4) Частотные зависимости активных элементов: активные элементы, такие как транзисторы или операционные усилители, могут иметь различные частотные зависимости, которые могут влиять на постоянную времени на ВЧ.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CC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E01849"/>
    <w:multiLevelType w:val="multilevel"/>
    <w:tmpl w:val="17E01849"/>
    <w:lvl w:ilvl="0" w:tentative="0">
      <w:start w:val="1"/>
      <w:numFmt w:val="decimal"/>
      <w:lvlText w:val="%1)"/>
      <w:lvlJc w:val="left"/>
      <w:pPr>
        <w:ind w:left="786" w:hanging="36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8B12620"/>
    <w:multiLevelType w:val="multilevel"/>
    <w:tmpl w:val="38B12620"/>
    <w:lvl w:ilvl="0" w:tentative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58B43D3"/>
    <w:multiLevelType w:val="multilevel"/>
    <w:tmpl w:val="658B43D3"/>
    <w:lvl w:ilvl="0" w:tentative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65F07519"/>
    <w:multiLevelType w:val="multilevel"/>
    <w:tmpl w:val="65F07519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8CA4C19"/>
    <w:multiLevelType w:val="multilevel"/>
    <w:tmpl w:val="68CA4C19"/>
    <w:lvl w:ilvl="0" w:tentative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4F351E8"/>
    <w:multiLevelType w:val="multilevel"/>
    <w:tmpl w:val="74F351E8"/>
    <w:lvl w:ilvl="0" w:tentative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7E67361"/>
    <w:multiLevelType w:val="multilevel"/>
    <w:tmpl w:val="77E67361"/>
    <w:lvl w:ilvl="0" w:tentative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78"/>
    <w:rsid w:val="000178D6"/>
    <w:rsid w:val="001944A2"/>
    <w:rsid w:val="00240E76"/>
    <w:rsid w:val="00294FD4"/>
    <w:rsid w:val="003F3910"/>
    <w:rsid w:val="00477D85"/>
    <w:rsid w:val="004955A2"/>
    <w:rsid w:val="0069471B"/>
    <w:rsid w:val="007C4F2D"/>
    <w:rsid w:val="00864B78"/>
    <w:rsid w:val="008666AD"/>
    <w:rsid w:val="009710DC"/>
    <w:rsid w:val="00A210FD"/>
    <w:rsid w:val="00A421DA"/>
    <w:rsid w:val="00D35655"/>
    <w:rsid w:val="00EA1E3E"/>
    <w:rsid w:val="00FD2E24"/>
    <w:rsid w:val="38E73972"/>
    <w:rsid w:val="52095DCB"/>
    <w:rsid w:val="6174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Times New Roman" w:hAnsi="Times New Roman" w:eastAsia="Times New Roman" w:cs="Times New Roman"/>
      <w:color w:val="000000" w:themeColor="text1"/>
      <w:kern w:val="0"/>
      <w:sz w:val="28"/>
      <w:szCs w:val="20"/>
      <w:lang w:val="ru-RU" w:eastAsia="ru-RU" w:bidi="ar-SA"/>
      <w14:textFill>
        <w14:solidFill>
          <w14:schemeClr w14:val="tx1"/>
        </w14:solidFill>
      </w14:textFill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2"/>
    <w:basedOn w:val="1"/>
    <w:link w:val="6"/>
    <w:qFormat/>
    <w:uiPriority w:val="0"/>
    <w:pPr>
      <w:spacing w:after="120" w:line="480" w:lineRule="auto"/>
      <w:ind w:firstLine="680"/>
    </w:pPr>
  </w:style>
  <w:style w:type="character" w:customStyle="1" w:styleId="5">
    <w:name w:val="Обычный1"/>
    <w:qFormat/>
    <w:uiPriority w:val="0"/>
    <w:rPr>
      <w:rFonts w:ascii="Times New Roman" w:hAnsi="Times New Roman"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6">
    <w:name w:val="Основной текст 2 Знак"/>
    <w:basedOn w:val="2"/>
    <w:link w:val="4"/>
    <w:qFormat/>
    <w:uiPriority w:val="0"/>
    <w:rPr>
      <w:rFonts w:ascii="Times New Roman" w:hAnsi="Times New Roman" w:eastAsia="Times New Roman" w:cs="Times New Roman"/>
      <w:color w:val="000000" w:themeColor="text1"/>
      <w:kern w:val="0"/>
      <w:sz w:val="28"/>
      <w:szCs w:val="20"/>
      <w:lang w:eastAsia="ru-RU"/>
      <w14:textFill>
        <w14:solidFill>
          <w14:schemeClr w14:val="tx1"/>
        </w14:solidFill>
      </w14:textFill>
      <w14:ligatures w14:val="none"/>
    </w:rPr>
  </w:style>
  <w:style w:type="paragraph" w:styleId="7">
    <w:name w:val="List Paragraph"/>
    <w:basedOn w:val="1"/>
    <w:link w:val="8"/>
    <w:qFormat/>
    <w:uiPriority w:val="34"/>
    <w:pPr>
      <w:ind w:left="720"/>
      <w:contextualSpacing/>
    </w:pPr>
  </w:style>
  <w:style w:type="character" w:customStyle="1" w:styleId="8">
    <w:name w:val="Абзац списка Знак"/>
    <w:basedOn w:val="5"/>
    <w:link w:val="7"/>
    <w:qFormat/>
    <w:uiPriority w:val="0"/>
    <w:rPr>
      <w:rFonts w:ascii="Times New Roman" w:hAnsi="Times New Roman" w:eastAsia="Times New Roman" w:cs="Times New Roman"/>
      <w:color w:val="000000" w:themeColor="text1"/>
      <w:kern w:val="0"/>
      <w:sz w:val="28"/>
      <w:szCs w:val="20"/>
      <w:lang w:eastAsia="ru-RU"/>
      <w14:textFill>
        <w14:solidFill>
          <w14:schemeClr w14:val="tx1"/>
        </w14:solidFill>
      </w14:textFill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1380</Words>
  <Characters>7872</Characters>
  <Lines>65</Lines>
  <Paragraphs>18</Paragraphs>
  <TotalTime>52</TotalTime>
  <ScaleCrop>false</ScaleCrop>
  <LinksUpToDate>false</LinksUpToDate>
  <CharactersWithSpaces>9234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2023-11-28T08:56:00Z</dcterms:created>
  <dc:creator>Светлана Щегда</dc:creator>
  <cp:lastModifiedBy>WPS_1693998189</cp:lastModifiedBy>
  <dcterms:modified xsi:type="dcterms:W3CDTF">2023-11-29T14:21:20Z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BE36CA6A98094903B3A2D9372C7B0A01_12</vt:lpwstr>
  </property>
</Properties>
</file>