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Индикатор ND16-22D/2C синий, встр. резистор, IP65 AC/DC12В (R) - 1 шт.</w:t>
      </w:r>
    </w:p>
    <w:p>
      <w:pPr>
        <w:pStyle w:val="ListNumber"/>
      </w:pPr>
      <w:r>
        <w:rPr>
          <w:rFonts w:ascii="Times New Roman" w:hAnsi="Times New Roman"/>
          <w:sz w:val="28"/>
        </w:rPr>
        <w:t>Сигнальный контакт XF9J для NB1 (R) - 3 шт.</w:t>
      </w:r>
    </w:p>
    <w:p>
      <w:pPr>
        <w:pStyle w:val="ListNumber"/>
      </w:pPr>
      <w:r>
        <w:rPr>
          <w:rFonts w:ascii="Times New Roman" w:hAnsi="Times New Roman"/>
          <w:sz w:val="28"/>
        </w:rPr>
        <w:t>Реле контроля фаз XJ3-D AC380В - 6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