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Реле контроля фаз XJ3-D AC380В - 3 шт.</w:t>
      </w:r>
    </w:p>
    <w:p>
      <w:pPr>
        <w:pStyle w:val="ListNumber3"/>
      </w:pPr>
      <w:r>
        <w:rPr>
          <w:rFonts w:ascii="Times New Roman" w:hAnsi="Times New Roman"/>
          <w:sz w:val="28"/>
        </w:rPr>
        <w:t>Сигнальный контакт XF9J для NB1 (R) - 2 шт.</w:t>
      </w:r>
    </w:p>
    <w:p>
      <w:pPr>
        <w:pStyle w:val="ListNumber3"/>
      </w:pPr>
      <w:r>
        <w:rPr>
          <w:rFonts w:ascii="Times New Roman" w:hAnsi="Times New Roman"/>
          <w:sz w:val="28"/>
        </w:rPr>
        <w:t>Индикатор ND16-22D/2C синий, встр. резистор, IP65 AC/DC12В (R)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