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7DA48" w14:textId="77777777" w:rsidR="002B09B6" w:rsidRDefault="00027F38" w:rsidP="00027F38">
      <w:pPr>
        <w:pStyle w:val="a3"/>
        <w:jc w:val="center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6B014D72" wp14:editId="2C050D32">
            <wp:extent cx="2143125" cy="695325"/>
            <wp:effectExtent l="19050" t="0" r="952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FDEF2B" w14:textId="77777777" w:rsidR="002B09B6" w:rsidRDefault="002B09B6" w:rsidP="00027F38">
      <w:pPr>
        <w:spacing w:before="50" w:line="273" w:lineRule="exact"/>
        <w:ind w:right="-2"/>
        <w:jc w:val="center"/>
        <w:rPr>
          <w:b/>
          <w:sz w:val="24"/>
        </w:rPr>
      </w:pPr>
      <w:r>
        <w:rPr>
          <w:b/>
          <w:sz w:val="24"/>
        </w:rPr>
        <w:t>МИНОБРНАУКИ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РОССИИ</w:t>
      </w:r>
    </w:p>
    <w:p w14:paraId="59CD3DDB" w14:textId="77777777" w:rsidR="00027F38" w:rsidRDefault="002B09B6" w:rsidP="00027F38">
      <w:pPr>
        <w:spacing w:before="2" w:line="235" w:lineRule="auto"/>
        <w:ind w:right="-2"/>
        <w:jc w:val="center"/>
        <w:rPr>
          <w:b/>
          <w:spacing w:val="-57"/>
          <w:sz w:val="24"/>
        </w:rPr>
      </w:pPr>
      <w:r>
        <w:rPr>
          <w:b/>
          <w:sz w:val="24"/>
        </w:rPr>
        <w:t xml:space="preserve">федеральное государственное </w:t>
      </w:r>
      <w:r w:rsidR="00FF0327">
        <w:rPr>
          <w:b/>
          <w:sz w:val="24"/>
        </w:rPr>
        <w:t>автономное</w:t>
      </w:r>
      <w:r>
        <w:rPr>
          <w:b/>
          <w:sz w:val="24"/>
        </w:rPr>
        <w:t xml:space="preserve"> образовательное учреждение</w:t>
      </w:r>
      <w:r>
        <w:rPr>
          <w:b/>
          <w:spacing w:val="-57"/>
          <w:sz w:val="24"/>
        </w:rPr>
        <w:t xml:space="preserve"> </w:t>
      </w:r>
      <w:r w:rsidR="00027F38">
        <w:rPr>
          <w:b/>
          <w:spacing w:val="-57"/>
          <w:sz w:val="24"/>
        </w:rPr>
        <w:t xml:space="preserve"> </w:t>
      </w:r>
    </w:p>
    <w:p w14:paraId="31CAD05A" w14:textId="77777777" w:rsidR="002B09B6" w:rsidRDefault="002B09B6" w:rsidP="00027F38">
      <w:pPr>
        <w:spacing w:before="2" w:line="235" w:lineRule="auto"/>
        <w:ind w:right="-2"/>
        <w:jc w:val="center"/>
        <w:rPr>
          <w:b/>
          <w:sz w:val="24"/>
        </w:rPr>
      </w:pPr>
      <w:r>
        <w:rPr>
          <w:b/>
          <w:sz w:val="24"/>
        </w:rPr>
        <w:t>высшего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образования</w:t>
      </w:r>
    </w:p>
    <w:p w14:paraId="4CA7E5B6" w14:textId="77777777" w:rsidR="00027F38" w:rsidRDefault="002B09B6" w:rsidP="00027F38">
      <w:pPr>
        <w:spacing w:before="10" w:line="247" w:lineRule="auto"/>
        <w:ind w:right="-2"/>
        <w:jc w:val="center"/>
        <w:rPr>
          <w:b/>
          <w:sz w:val="24"/>
        </w:rPr>
      </w:pPr>
      <w:r>
        <w:rPr>
          <w:b/>
          <w:sz w:val="24"/>
        </w:rPr>
        <w:t>«Московский государственный технологический университет «СТАНКИН»</w:t>
      </w:r>
    </w:p>
    <w:p w14:paraId="602448DD" w14:textId="77777777" w:rsidR="002B09B6" w:rsidRDefault="002B09B6" w:rsidP="00027F38">
      <w:pPr>
        <w:spacing w:before="10" w:line="247" w:lineRule="auto"/>
        <w:ind w:right="-2"/>
        <w:jc w:val="center"/>
        <w:rPr>
          <w:b/>
          <w:sz w:val="24"/>
        </w:rPr>
      </w:pP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(ФГ</w:t>
      </w:r>
      <w:r w:rsidR="00FF0327">
        <w:rPr>
          <w:b/>
          <w:sz w:val="24"/>
        </w:rPr>
        <w:t>А</w:t>
      </w:r>
      <w:r>
        <w:rPr>
          <w:b/>
          <w:sz w:val="24"/>
        </w:rPr>
        <w:t>ОУ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ВО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«МГТУ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«СТАНКИН»)</w:t>
      </w:r>
    </w:p>
    <w:tbl>
      <w:tblPr>
        <w:tblStyle w:val="TableNormal"/>
        <w:tblW w:w="0" w:type="auto"/>
        <w:tblInd w:w="414" w:type="dxa"/>
        <w:tblLayout w:type="fixed"/>
        <w:tblLook w:val="01E0" w:firstRow="1" w:lastRow="1" w:firstColumn="1" w:lastColumn="1" w:noHBand="0" w:noVBand="0"/>
      </w:tblPr>
      <w:tblGrid>
        <w:gridCol w:w="4305"/>
        <w:gridCol w:w="5128"/>
      </w:tblGrid>
      <w:tr w:rsidR="002B09B6" w14:paraId="7FD4FDBC" w14:textId="77777777" w:rsidTr="00EB1FD9">
        <w:trPr>
          <w:trHeight w:val="769"/>
        </w:trPr>
        <w:tc>
          <w:tcPr>
            <w:tcW w:w="4305" w:type="dxa"/>
            <w:tcBorders>
              <w:top w:val="single" w:sz="6" w:space="0" w:color="000000"/>
            </w:tcBorders>
          </w:tcPr>
          <w:p w14:paraId="6B0C26A4" w14:textId="77777777" w:rsidR="002B09B6" w:rsidRDefault="002B09B6" w:rsidP="00EB1FD9">
            <w:pPr>
              <w:pStyle w:val="TableParagraph"/>
              <w:spacing w:before="4" w:line="242" w:lineRule="auto"/>
              <w:ind w:right="1571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  <w:color w:val="000009"/>
              </w:rPr>
              <w:t>Институт</w:t>
            </w:r>
            <w:proofErr w:type="spellEnd"/>
            <w:r>
              <w:rPr>
                <w:rFonts w:ascii="Times New Roman" w:hAnsi="Times New Roman"/>
                <w:b/>
                <w:color w:val="000009"/>
                <w:spacing w:val="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9"/>
              </w:rPr>
              <w:t>информационных</w:t>
            </w:r>
            <w:proofErr w:type="spellEnd"/>
          </w:p>
          <w:p w14:paraId="4C33520C" w14:textId="77777777" w:rsidR="002B09B6" w:rsidRDefault="002B09B6" w:rsidP="00EB1FD9">
            <w:pPr>
              <w:pStyle w:val="TableParagraph"/>
              <w:spacing w:line="234" w:lineRule="exact"/>
              <w:rPr>
                <w:rFonts w:ascii="Times New Roman" w:hAnsi="Times New Roman"/>
                <w:b/>
              </w:rPr>
            </w:pPr>
            <w:proofErr w:type="spellStart"/>
            <w:r>
              <w:rPr>
                <w:rFonts w:ascii="Times New Roman" w:hAnsi="Times New Roman"/>
                <w:b/>
                <w:color w:val="000009"/>
              </w:rPr>
              <w:t>технологий</w:t>
            </w:r>
            <w:proofErr w:type="spellEnd"/>
          </w:p>
        </w:tc>
        <w:tc>
          <w:tcPr>
            <w:tcW w:w="5128" w:type="dxa"/>
            <w:tcBorders>
              <w:top w:val="single" w:sz="6" w:space="0" w:color="000000"/>
            </w:tcBorders>
          </w:tcPr>
          <w:p w14:paraId="67DF628F" w14:textId="77777777" w:rsidR="002B09B6" w:rsidRPr="00257065" w:rsidRDefault="002B09B6" w:rsidP="00612D03">
            <w:pPr>
              <w:pStyle w:val="TableParagraph"/>
              <w:spacing w:line="242" w:lineRule="auto"/>
              <w:ind w:left="811" w:right="142" w:firstLine="2841"/>
              <w:jc w:val="right"/>
              <w:rPr>
                <w:rFonts w:ascii="Times New Roman" w:hAnsi="Times New Roman"/>
                <w:b/>
                <w:lang w:val="ru-RU"/>
              </w:rPr>
            </w:pPr>
            <w:r w:rsidRPr="00257065">
              <w:rPr>
                <w:rFonts w:ascii="Times New Roman" w:hAnsi="Times New Roman"/>
                <w:b/>
                <w:lang w:val="ru-RU"/>
              </w:rPr>
              <w:t>Кафедра</w:t>
            </w:r>
            <w:r w:rsidRPr="00257065">
              <w:rPr>
                <w:rFonts w:ascii="Times New Roman" w:hAnsi="Times New Roman"/>
                <w:b/>
                <w:spacing w:val="-52"/>
                <w:lang w:val="ru-RU"/>
              </w:rPr>
              <w:t xml:space="preserve"> </w:t>
            </w:r>
            <w:r w:rsidR="00257065">
              <w:rPr>
                <w:rFonts w:ascii="Times New Roman" w:hAnsi="Times New Roman"/>
                <w:b/>
                <w:lang w:val="ru-RU"/>
              </w:rPr>
              <w:t>управления и информатики в технических системах</w:t>
            </w:r>
          </w:p>
        </w:tc>
      </w:tr>
    </w:tbl>
    <w:p w14:paraId="291703D1" w14:textId="77777777" w:rsidR="002B09B6" w:rsidRDefault="002B09B6" w:rsidP="002B09B6">
      <w:pPr>
        <w:pStyle w:val="a3"/>
        <w:rPr>
          <w:b/>
          <w:sz w:val="26"/>
        </w:rPr>
      </w:pPr>
    </w:p>
    <w:p w14:paraId="72FA3FC4" w14:textId="77777777" w:rsidR="002B09B6" w:rsidRDefault="002B09B6" w:rsidP="002B09B6">
      <w:pPr>
        <w:pStyle w:val="a3"/>
        <w:rPr>
          <w:b/>
          <w:sz w:val="22"/>
        </w:rPr>
      </w:pPr>
    </w:p>
    <w:p w14:paraId="056D300D" w14:textId="77777777" w:rsidR="00141DC5" w:rsidRDefault="00141DC5" w:rsidP="002B09B6">
      <w:pPr>
        <w:spacing w:line="364" w:lineRule="auto"/>
        <w:ind w:right="-3"/>
        <w:jc w:val="center"/>
        <w:rPr>
          <w:sz w:val="24"/>
        </w:rPr>
      </w:pPr>
    </w:p>
    <w:p w14:paraId="48D9214A" w14:textId="77777777" w:rsidR="00141DC5" w:rsidRDefault="007B1001" w:rsidP="00BA362A">
      <w:pPr>
        <w:spacing w:line="360" w:lineRule="auto"/>
        <w:ind w:right="-6"/>
        <w:jc w:val="center"/>
        <w:rPr>
          <w:sz w:val="24"/>
        </w:rPr>
      </w:pPr>
      <w:r>
        <w:rPr>
          <w:sz w:val="24"/>
        </w:rPr>
        <w:t>ОТЧЕТ О ПОДГОТОВКЕ</w:t>
      </w:r>
    </w:p>
    <w:p w14:paraId="4CDEE10F" w14:textId="77777777" w:rsidR="002B09B6" w:rsidRDefault="00141DC5" w:rsidP="00BA362A">
      <w:pPr>
        <w:spacing w:line="360" w:lineRule="auto"/>
        <w:ind w:right="-6"/>
        <w:jc w:val="center"/>
        <w:rPr>
          <w:sz w:val="24"/>
        </w:rPr>
      </w:pPr>
      <w:r>
        <w:rPr>
          <w:sz w:val="24"/>
        </w:rPr>
        <w:t>ДОКЛАД</w:t>
      </w:r>
      <w:r w:rsidR="007B1001">
        <w:rPr>
          <w:sz w:val="24"/>
        </w:rPr>
        <w:t>А</w:t>
      </w:r>
      <w:r w:rsidR="002B09B6">
        <w:rPr>
          <w:spacing w:val="-12"/>
          <w:sz w:val="24"/>
        </w:rPr>
        <w:t xml:space="preserve"> </w:t>
      </w:r>
      <w:r w:rsidR="002B09B6">
        <w:rPr>
          <w:sz w:val="24"/>
        </w:rPr>
        <w:t>ПО</w:t>
      </w:r>
      <w:r w:rsidR="002B09B6">
        <w:rPr>
          <w:spacing w:val="13"/>
          <w:sz w:val="24"/>
        </w:rPr>
        <w:t xml:space="preserve"> </w:t>
      </w:r>
      <w:r w:rsidR="002B09B6">
        <w:rPr>
          <w:sz w:val="24"/>
        </w:rPr>
        <w:t>ДИСЦИПЛИНЕ</w:t>
      </w:r>
    </w:p>
    <w:p w14:paraId="1D6CD9BD" w14:textId="77777777" w:rsidR="002B09B6" w:rsidRDefault="002B09B6" w:rsidP="00BA362A">
      <w:pPr>
        <w:spacing w:before="3" w:line="360" w:lineRule="auto"/>
        <w:ind w:right="-6"/>
        <w:jc w:val="center"/>
        <w:rPr>
          <w:sz w:val="28"/>
          <w:szCs w:val="28"/>
        </w:rPr>
      </w:pPr>
      <w:r w:rsidRPr="00141DC5">
        <w:rPr>
          <w:rFonts w:ascii="Times New Roman" w:hAnsi="Times New Roman"/>
          <w:b/>
          <w:sz w:val="26"/>
          <w:szCs w:val="28"/>
        </w:rPr>
        <w:t>«Основы технологий цифрового производства»</w:t>
      </w:r>
      <w:r w:rsidR="00141DC5" w:rsidRPr="00141DC5">
        <w:rPr>
          <w:sz w:val="28"/>
          <w:szCs w:val="28"/>
        </w:rPr>
      </w:r>
      <w:r w:rsidRPr="00141DC5">
        <w:rPr>
          <w:sz w:val="28"/>
          <w:szCs w:val="28"/>
        </w:rPr>
      </w:r>
    </w:p>
    <w:p w14:paraId="73E9E09A" w14:textId="4ACAD834" w:rsidR="007B1001" w:rsidRPr="00141DC5" w:rsidRDefault="007B1001" w:rsidP="00BA362A">
      <w:pPr>
        <w:spacing w:before="3" w:line="360" w:lineRule="auto"/>
        <w:ind w:right="-6"/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6"/>
          <w:szCs w:val="28"/>
        </w:rPr>
        <w:t>По теме «Проблема множественных копий технической документации и чертежей»</w:t>
      </w:r>
      <w:r w:rsidR="00A2783F" w:rsidRPr="00A2783F">
        <w:rPr>
          <w:sz w:val="28"/>
          <w:szCs w:val="28"/>
        </w:rPr>
      </w:r>
      <w:r>
        <w:rPr>
          <w:sz w:val="28"/>
          <w:szCs w:val="28"/>
        </w:rPr>
      </w:r>
    </w:p>
    <w:p w14:paraId="6E5A75F2" w14:textId="77777777" w:rsidR="002B09B6" w:rsidRDefault="002B09B6" w:rsidP="002B09B6">
      <w:pPr>
        <w:pStyle w:val="a3"/>
        <w:rPr>
          <w:sz w:val="20"/>
        </w:rPr>
      </w:pPr>
    </w:p>
    <w:p w14:paraId="1F6BA473" w14:textId="77777777" w:rsidR="004C3607" w:rsidRDefault="004C3607" w:rsidP="002B09B6">
      <w:pPr>
        <w:pStyle w:val="a3"/>
        <w:rPr>
          <w:sz w:val="20"/>
        </w:rPr>
      </w:pPr>
    </w:p>
    <w:p w14:paraId="7F909A07" w14:textId="77777777" w:rsidR="004C3607" w:rsidRDefault="004C3607" w:rsidP="002B09B6">
      <w:pPr>
        <w:pStyle w:val="a3"/>
        <w:rPr>
          <w:sz w:val="20"/>
        </w:rPr>
      </w:pPr>
    </w:p>
    <w:tbl>
      <w:tblPr>
        <w:tblW w:w="9498" w:type="dxa"/>
        <w:tblInd w:w="-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698"/>
        <w:gridCol w:w="850"/>
        <w:gridCol w:w="61"/>
        <w:gridCol w:w="3341"/>
        <w:gridCol w:w="1276"/>
        <w:gridCol w:w="1843"/>
      </w:tblGrid>
      <w:tr w:rsidR="004C3607" w:rsidRPr="00BA5E6B" w14:paraId="2635DF2D" w14:textId="77777777" w:rsidTr="00977527">
        <w:trPr>
          <w:cantSplit/>
        </w:trPr>
        <w:tc>
          <w:tcPr>
            <w:tcW w:w="1429" w:type="dxa"/>
            <w:shd w:val="clear" w:color="auto" w:fill="auto"/>
          </w:tcPr>
          <w:p w14:paraId="6971FEF8" w14:textId="77777777" w:rsidR="004C3607" w:rsidRPr="00BA5E6B" w:rsidRDefault="004C3607" w:rsidP="00977527">
            <w:pPr>
              <w:rPr>
                <w:rFonts w:eastAsia="Calibri"/>
                <w:sz w:val="24"/>
                <w:szCs w:val="24"/>
              </w:rPr>
            </w:pPr>
            <w:r w:rsidRPr="00BA5E6B">
              <w:rPr>
                <w:rFonts w:eastAsia="Calibri"/>
                <w:sz w:val="24"/>
                <w:szCs w:val="24"/>
              </w:rPr>
              <w:t>СТУДЕНТА</w:t>
            </w:r>
          </w:p>
        </w:tc>
        <w:tc>
          <w:tcPr>
            <w:tcW w:w="698" w:type="dxa"/>
            <w:tcBorders>
              <w:bottom w:val="single" w:sz="4" w:space="0" w:color="auto"/>
            </w:tcBorders>
            <w:shd w:val="clear" w:color="auto" w:fill="auto"/>
          </w:tcPr>
          <w:p w14:paraId="554F56D2" w14:textId="77777777" w:rsidR="004C3607" w:rsidRPr="00BA5E6B" w:rsidRDefault="00612D03" w:rsidP="00977527">
            <w:pPr>
              <w:jc w:val="center"/>
              <w:rPr>
                <w:rFonts w:eastAsia="Calibri"/>
                <w:i/>
                <w:sz w:val="24"/>
                <w:szCs w:val="24"/>
              </w:rPr>
            </w:pPr>
            <w:r>
              <w:rPr>
                <w:rFonts w:eastAsia="Calibri"/>
                <w:i/>
                <w:sz w:val="24"/>
                <w:szCs w:val="24"/>
              </w:rPr>
              <w:t>2</w:t>
            </w:r>
          </w:p>
        </w:tc>
        <w:tc>
          <w:tcPr>
            <w:tcW w:w="911" w:type="dxa"/>
            <w:gridSpan w:val="2"/>
            <w:shd w:val="clear" w:color="auto" w:fill="auto"/>
          </w:tcPr>
          <w:p w14:paraId="5FC29140" w14:textId="77777777" w:rsidR="004C3607" w:rsidRPr="00BA5E6B" w:rsidRDefault="004C3607" w:rsidP="00977527">
            <w:pPr>
              <w:rPr>
                <w:rFonts w:eastAsia="Calibri"/>
                <w:sz w:val="24"/>
                <w:szCs w:val="24"/>
              </w:rPr>
            </w:pPr>
            <w:r w:rsidRPr="00BA5E6B">
              <w:rPr>
                <w:rFonts w:eastAsia="Calibri"/>
                <w:sz w:val="24"/>
                <w:szCs w:val="24"/>
              </w:rPr>
              <w:t>КУРСА</w:t>
            </w:r>
          </w:p>
        </w:tc>
        <w:tc>
          <w:tcPr>
            <w:tcW w:w="3341" w:type="dxa"/>
            <w:tcBorders>
              <w:bottom w:val="single" w:sz="4" w:space="0" w:color="auto"/>
            </w:tcBorders>
            <w:shd w:val="clear" w:color="auto" w:fill="auto"/>
          </w:tcPr>
          <w:p w14:paraId="464B31B8" w14:textId="77777777" w:rsidR="004C3607" w:rsidRPr="00BA5E6B" w:rsidRDefault="004C3607" w:rsidP="00977527">
            <w:pPr>
              <w:jc w:val="center"/>
              <w:rPr>
                <w:rFonts w:eastAsia="Calibri"/>
                <w:sz w:val="24"/>
                <w:szCs w:val="24"/>
              </w:rPr>
            </w:pPr>
            <w:r w:rsidRPr="001E7D6B">
              <w:rPr>
                <w:rFonts w:eastAsia="Calibri"/>
                <w:sz w:val="24"/>
                <w:szCs w:val="24"/>
              </w:rPr>
              <w:t>бакалавриата</w:t>
            </w:r>
          </w:p>
        </w:tc>
        <w:tc>
          <w:tcPr>
            <w:tcW w:w="1276" w:type="dxa"/>
            <w:shd w:val="clear" w:color="auto" w:fill="auto"/>
          </w:tcPr>
          <w:p w14:paraId="4DBF4825" w14:textId="77777777" w:rsidR="004C3607" w:rsidRPr="00BA5E6B" w:rsidRDefault="004C3607" w:rsidP="00977527">
            <w:pPr>
              <w:rPr>
                <w:rFonts w:eastAsia="Calibri"/>
                <w:sz w:val="24"/>
                <w:szCs w:val="24"/>
              </w:rPr>
            </w:pPr>
            <w:r w:rsidRPr="00BA5E6B">
              <w:rPr>
                <w:rFonts w:eastAsia="Calibri"/>
                <w:sz w:val="24"/>
                <w:szCs w:val="24"/>
              </w:rPr>
              <w:t>ГРУППЫ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</w:tcPr>
          <w:p w14:paraId="3E3F8749" w14:textId="2827DB95" w:rsidR="004C3607" w:rsidRPr="00BA5E6B" w:rsidRDefault="004C3607" w:rsidP="00977527">
            <w:pPr>
              <w:jc w:val="center"/>
              <w:rPr>
                <w:rFonts w:eastAsia="Calibri"/>
                <w:sz w:val="24"/>
                <w:szCs w:val="24"/>
              </w:rPr>
            </w:pPr>
            <w:r w:rsidRPr="00BA5E6B">
              <w:rPr>
                <w:rFonts w:eastAsia="Calibri"/>
                <w:sz w:val="24"/>
                <w:szCs w:val="24"/>
              </w:rPr>
              <w:t>ИД</w:t>
            </w:r>
            <w:r w:rsidRPr="001E7D6B">
              <w:rPr>
                <w:rFonts w:eastAsia="Calibri"/>
                <w:sz w:val="24"/>
                <w:szCs w:val="24"/>
              </w:rPr>
              <w:t>Б</w:t>
            </w:r>
            <w:r w:rsidRPr="00BA5E6B">
              <w:rPr>
                <w:rFonts w:eastAsia="Calibri"/>
                <w:sz w:val="24"/>
                <w:szCs w:val="24"/>
              </w:rPr>
              <w:t>-</w:t>
            </w:r>
            <w:r w:rsidR="00A2783F">
              <w:rPr>
                <w:rFonts w:eastAsia="Calibri"/>
                <w:sz w:val="24"/>
                <w:szCs w:val="24"/>
              </w:rPr>
              <w:t>25-12</w:t>
            </w:r>
          </w:p>
        </w:tc>
      </w:tr>
      <w:tr w:rsidR="004C3607" w:rsidRPr="00BA5E6B" w14:paraId="58EDB838" w14:textId="77777777" w:rsidTr="00977527">
        <w:trPr>
          <w:cantSplit/>
        </w:trPr>
        <w:tc>
          <w:tcPr>
            <w:tcW w:w="2977" w:type="dxa"/>
            <w:gridSpan w:val="3"/>
            <w:shd w:val="clear" w:color="auto" w:fill="auto"/>
          </w:tcPr>
          <w:p w14:paraId="7BBF8B26" w14:textId="77777777" w:rsidR="004C3607" w:rsidRPr="00BA5E6B" w:rsidRDefault="004C3607" w:rsidP="00977527">
            <w:pPr>
              <w:rPr>
                <w:rFonts w:eastAsia="Calibri"/>
                <w:i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14:paraId="7E4A2DC8" w14:textId="77777777" w:rsidR="004C3607" w:rsidRPr="00BA5E6B" w:rsidRDefault="004C3607" w:rsidP="00977527">
            <w:pPr>
              <w:jc w:val="center"/>
              <w:rPr>
                <w:rFonts w:eastAsia="Calibri"/>
                <w:sz w:val="24"/>
                <w:szCs w:val="24"/>
              </w:rPr>
            </w:pPr>
            <w:r w:rsidRPr="00BA5E6B">
              <w:rPr>
                <w:rFonts w:eastAsia="Calibri"/>
                <w:i/>
                <w:sz w:val="24"/>
                <w:szCs w:val="24"/>
              </w:rPr>
              <w:t>(уровень профессионального образования)</w:t>
            </w:r>
          </w:p>
        </w:tc>
        <w:tc>
          <w:tcPr>
            <w:tcW w:w="3119" w:type="dxa"/>
            <w:gridSpan w:val="2"/>
            <w:shd w:val="clear" w:color="auto" w:fill="auto"/>
          </w:tcPr>
          <w:p w14:paraId="7ECB50F5" w14:textId="77777777" w:rsidR="004C3607" w:rsidRPr="00BA5E6B" w:rsidRDefault="004C3607" w:rsidP="00977527">
            <w:pPr>
              <w:rPr>
                <w:rFonts w:eastAsia="Calibri"/>
                <w:i/>
                <w:sz w:val="24"/>
                <w:szCs w:val="24"/>
              </w:rPr>
            </w:pPr>
          </w:p>
        </w:tc>
      </w:tr>
    </w:tbl>
    <w:p w14:paraId="32C127DE" w14:textId="77777777" w:rsidR="004C3607" w:rsidRDefault="004C3607" w:rsidP="004C3607">
      <w:pPr>
        <w:rPr>
          <w:rFonts w:eastAsia="Calibri"/>
          <w:sz w:val="24"/>
          <w:szCs w:val="24"/>
        </w:rPr>
      </w:pPr>
    </w:p>
    <w:p w14:paraId="37233C3A" w14:textId="77777777" w:rsidR="00F54B15" w:rsidRDefault="00F54B15" w:rsidP="004C3607">
      <w:pPr>
        <w:rPr>
          <w:rFonts w:eastAsia="Calibri"/>
          <w:sz w:val="24"/>
          <w:szCs w:val="24"/>
        </w:rPr>
      </w:pPr>
    </w:p>
    <w:p w14:paraId="5DCA48F9" w14:textId="77777777" w:rsidR="00F54B15" w:rsidRPr="00BA5E6B" w:rsidRDefault="00F54B15" w:rsidP="004C3607">
      <w:pPr>
        <w:rPr>
          <w:rFonts w:eastAsia="Calibri"/>
          <w:sz w:val="24"/>
          <w:szCs w:val="24"/>
        </w:rPr>
      </w:pPr>
    </w:p>
    <w:tbl>
      <w:tblPr>
        <w:tblW w:w="0" w:type="auto"/>
        <w:tblInd w:w="-142" w:type="dxa"/>
        <w:tblBorders>
          <w:bottom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87"/>
      </w:tblGrid>
      <w:tr w:rsidR="004C3607" w:rsidRPr="00BA5E6B" w14:paraId="218ADF27" w14:textId="77777777" w:rsidTr="00977527">
        <w:tc>
          <w:tcPr>
            <w:tcW w:w="9487" w:type="dxa"/>
            <w:tcBorders>
              <w:top w:val="nil"/>
              <w:bottom w:val="single" w:sz="18" w:space="0" w:color="auto"/>
            </w:tcBorders>
            <w:shd w:val="clear" w:color="auto" w:fill="auto"/>
          </w:tcPr>
          <w:p w14:paraId="345E525F" w14:textId="6409C023" w:rsidR="004C3607" w:rsidRPr="00BA5E6B" w:rsidRDefault="00A2783F" w:rsidP="00977527">
            <w:pPr>
              <w:jc w:val="center"/>
              <w:rPr>
                <w:rFonts w:eastAsia="Calibri"/>
                <w:b/>
                <w:sz w:val="24"/>
                <w:szCs w:val="24"/>
                <w:highlight w:val="yellow"/>
              </w:rPr>
            </w:pPr>
            <w:r>
              <w:rPr>
                <w:rFonts w:eastAsia="Calibri"/>
                <w:b/>
                <w:sz w:val="24"/>
                <w:szCs w:val="24"/>
                <w:highlight w:val="yellow"/>
              </w:rPr>
              <w:t>Соколов Вадим Игоревич</w:t>
            </w:r>
          </w:p>
        </w:tc>
      </w:tr>
    </w:tbl>
    <w:p w14:paraId="679FB06F" w14:textId="77777777" w:rsidR="002B09B6" w:rsidRDefault="002B09B6" w:rsidP="002B09B6">
      <w:pPr>
        <w:pStyle w:val="a3"/>
        <w:spacing w:before="2"/>
        <w:rPr>
          <w:sz w:val="18"/>
        </w:rPr>
      </w:pPr>
    </w:p>
    <w:p w14:paraId="74408749" w14:textId="77777777" w:rsidR="002B09B6" w:rsidRDefault="002B09B6" w:rsidP="002B09B6">
      <w:pPr>
        <w:pStyle w:val="a3"/>
        <w:rPr>
          <w:sz w:val="20"/>
        </w:rPr>
      </w:pPr>
    </w:p>
    <w:p w14:paraId="6A92EA1D" w14:textId="77777777" w:rsidR="002B09B6" w:rsidRDefault="002B09B6" w:rsidP="002B09B6">
      <w:pPr>
        <w:pStyle w:val="a3"/>
        <w:spacing w:before="2" w:after="1"/>
        <w:rPr>
          <w:sz w:val="24"/>
        </w:rPr>
      </w:pPr>
    </w:p>
    <w:tbl>
      <w:tblPr>
        <w:tblStyle w:val="TableNormal"/>
        <w:tblW w:w="0" w:type="auto"/>
        <w:tblInd w:w="214" w:type="dxa"/>
        <w:tblLayout w:type="fixed"/>
        <w:tblLook w:val="01E0" w:firstRow="1" w:lastRow="1" w:firstColumn="1" w:lastColumn="1" w:noHBand="0" w:noVBand="0"/>
      </w:tblPr>
      <w:tblGrid>
        <w:gridCol w:w="2659"/>
        <w:gridCol w:w="6665"/>
      </w:tblGrid>
      <w:tr w:rsidR="002B09B6" w14:paraId="5E220E90" w14:textId="77777777" w:rsidTr="00EB1FD9">
        <w:trPr>
          <w:trHeight w:val="290"/>
        </w:trPr>
        <w:tc>
          <w:tcPr>
            <w:tcW w:w="2659" w:type="dxa"/>
          </w:tcPr>
          <w:p w14:paraId="212C3846" w14:textId="77777777" w:rsidR="002B09B6" w:rsidRDefault="002B09B6" w:rsidP="00EB1FD9">
            <w:pPr>
              <w:pStyle w:val="TableParagraph"/>
              <w:spacing w:line="266" w:lineRule="exact"/>
              <w:ind w:left="200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Направление</w:t>
            </w:r>
            <w:proofErr w:type="spellEnd"/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6665" w:type="dxa"/>
          </w:tcPr>
          <w:p w14:paraId="387791D3" w14:textId="77777777" w:rsidR="002B09B6" w:rsidRPr="00257065" w:rsidRDefault="002B09B6" w:rsidP="00257065">
            <w:pPr>
              <w:pStyle w:val="TableParagraph"/>
              <w:spacing w:line="266" w:lineRule="exact"/>
              <w:ind w:left="199"/>
              <w:rPr>
                <w:rFonts w:ascii="Times New Roman" w:hAnsi="Times New Roman"/>
                <w:sz w:val="24"/>
                <w:lang w:val="ru-RU"/>
              </w:rPr>
            </w:pPr>
            <w:r>
              <w:rPr>
                <w:rFonts w:ascii="Times New Roman" w:hAnsi="Times New Roman"/>
                <w:sz w:val="24"/>
              </w:rPr>
              <w:t>09.0</w:t>
            </w:r>
            <w:r w:rsidR="00257065">
              <w:rPr>
                <w:rFonts w:ascii="Times New Roman" w:hAnsi="Times New Roman"/>
                <w:sz w:val="24"/>
                <w:lang w:val="ru-RU"/>
              </w:rPr>
              <w:t>3</w:t>
            </w:r>
            <w:r>
              <w:rPr>
                <w:rFonts w:ascii="Times New Roman" w:hAnsi="Times New Roman"/>
                <w:sz w:val="24"/>
              </w:rPr>
              <w:t>.0</w:t>
            </w:r>
            <w:r w:rsidR="00257065">
              <w:rPr>
                <w:rFonts w:ascii="Times New Roman" w:hAnsi="Times New Roman"/>
                <w:sz w:val="24"/>
                <w:lang w:val="ru-RU"/>
              </w:rPr>
              <w:t>3</w:t>
            </w:r>
            <w:r>
              <w:rPr>
                <w:rFonts w:ascii="Times New Roman" w:hAnsi="Times New Roman"/>
                <w:spacing w:val="8"/>
                <w:sz w:val="24"/>
              </w:rPr>
              <w:t xml:space="preserve"> </w:t>
            </w:r>
            <w:r w:rsidR="00257065">
              <w:rPr>
                <w:rFonts w:ascii="Times New Roman" w:hAnsi="Times New Roman"/>
                <w:sz w:val="24"/>
                <w:lang w:val="ru-RU"/>
              </w:rPr>
              <w:t>Прикладная информатика</w:t>
            </w:r>
          </w:p>
        </w:tc>
      </w:tr>
      <w:tr w:rsidR="002B09B6" w14:paraId="37C48904" w14:textId="77777777" w:rsidTr="00EB1FD9">
        <w:trPr>
          <w:trHeight w:val="290"/>
        </w:trPr>
        <w:tc>
          <w:tcPr>
            <w:tcW w:w="2659" w:type="dxa"/>
          </w:tcPr>
          <w:p w14:paraId="5B958C05" w14:textId="77777777" w:rsidR="002B09B6" w:rsidRDefault="002B09B6" w:rsidP="00EB1FD9">
            <w:pPr>
              <w:pStyle w:val="TableParagraph"/>
              <w:spacing w:before="14" w:line="256" w:lineRule="exact"/>
              <w:ind w:left="200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Профиль</w:t>
            </w:r>
            <w:proofErr w:type="spellEnd"/>
            <w:r>
              <w:rPr>
                <w:rFonts w:ascii="Times New Roman" w:hAnsi="Times New Roman"/>
                <w:spacing w:val="9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подготовки</w:t>
            </w:r>
            <w:proofErr w:type="spellEnd"/>
            <w:r>
              <w:rPr>
                <w:rFonts w:ascii="Times New Roman" w:hAnsi="Times New Roman"/>
                <w:sz w:val="24"/>
              </w:rPr>
              <w:t>:</w:t>
            </w:r>
          </w:p>
        </w:tc>
        <w:tc>
          <w:tcPr>
            <w:tcW w:w="6665" w:type="dxa"/>
          </w:tcPr>
          <w:p w14:paraId="13297043" w14:textId="77777777" w:rsidR="002B09B6" w:rsidRPr="00FF0327" w:rsidRDefault="00257065" w:rsidP="00EB1FD9">
            <w:pPr>
              <w:pStyle w:val="TableParagraph"/>
              <w:spacing w:before="14" w:line="256" w:lineRule="exact"/>
              <w:ind w:left="199"/>
              <w:rPr>
                <w:rFonts w:ascii="Times New Roman" w:hAnsi="Times New Roman"/>
                <w:sz w:val="24"/>
                <w:lang w:val="ru-RU"/>
              </w:rPr>
            </w:pPr>
            <w:r w:rsidRPr="00FF0327">
              <w:rPr>
                <w:rFonts w:ascii="Times New Roman" w:hAnsi="Times New Roman"/>
                <w:sz w:val="24"/>
                <w:highlight w:val="yellow"/>
                <w:lang w:val="ru-RU"/>
              </w:rPr>
              <w:t>Управление данными</w:t>
            </w:r>
            <w:r w:rsidR="00FF0327" w:rsidRPr="00FF0327">
              <w:rPr>
                <w:rFonts w:ascii="Times New Roman" w:hAnsi="Times New Roman"/>
                <w:sz w:val="24"/>
                <w:highlight w:val="yellow"/>
                <w:lang w:val="ru-RU"/>
              </w:rPr>
              <w:t>/</w:t>
            </w:r>
            <w:r w:rsidR="00FF0327" w:rsidRPr="00FF0327">
              <w:rPr>
                <w:highlight w:val="yellow"/>
                <w:lang w:val="ru-RU"/>
              </w:rPr>
              <w:t xml:space="preserve"> </w:t>
            </w:r>
            <w:r w:rsidR="00FF0327" w:rsidRPr="00FF0327">
              <w:rPr>
                <w:rFonts w:ascii="Times New Roman" w:hAnsi="Times New Roman"/>
                <w:sz w:val="24"/>
                <w:highlight w:val="yellow"/>
                <w:lang w:val="ru-RU"/>
              </w:rPr>
              <w:t>Математическое и компьютерное моделирование процессов и систем</w:t>
            </w:r>
          </w:p>
        </w:tc>
      </w:tr>
    </w:tbl>
    <w:p w14:paraId="09C92DA8" w14:textId="77777777" w:rsidR="002B09B6" w:rsidRDefault="002B09B6" w:rsidP="002B09B6">
      <w:pPr>
        <w:pStyle w:val="a3"/>
        <w:rPr>
          <w:sz w:val="20"/>
        </w:rPr>
      </w:pPr>
    </w:p>
    <w:p w14:paraId="05E93949" w14:textId="77777777" w:rsidR="002B09B6" w:rsidRDefault="002B09B6" w:rsidP="002B09B6">
      <w:pPr>
        <w:pStyle w:val="a3"/>
        <w:rPr>
          <w:sz w:val="20"/>
        </w:rPr>
      </w:pPr>
    </w:p>
    <w:p w14:paraId="5F476249" w14:textId="77777777" w:rsidR="00141DC5" w:rsidRDefault="00141DC5" w:rsidP="002B09B6">
      <w:pPr>
        <w:pStyle w:val="a3"/>
        <w:rPr>
          <w:sz w:val="20"/>
        </w:rPr>
      </w:pPr>
    </w:p>
    <w:tbl>
      <w:tblPr>
        <w:tblW w:w="9464" w:type="dxa"/>
        <w:jc w:val="center"/>
        <w:tblLayout w:type="fixed"/>
        <w:tblLook w:val="0000" w:firstRow="0" w:lastRow="0" w:firstColumn="0" w:lastColumn="0" w:noHBand="0" w:noVBand="0"/>
      </w:tblPr>
      <w:tblGrid>
        <w:gridCol w:w="3556"/>
        <w:gridCol w:w="3498"/>
        <w:gridCol w:w="2410"/>
      </w:tblGrid>
      <w:tr w:rsidR="00141DC5" w14:paraId="5BAAE1A3" w14:textId="77777777" w:rsidTr="00977527">
        <w:trPr>
          <w:cantSplit/>
          <w:tblHeader/>
          <w:jc w:val="center"/>
        </w:trPr>
        <w:tc>
          <w:tcPr>
            <w:tcW w:w="3556" w:type="dxa"/>
          </w:tcPr>
          <w:p w14:paraId="50927045" w14:textId="77777777" w:rsidR="00141DC5" w:rsidRDefault="00141DC5" w:rsidP="00977527">
            <w:pPr>
              <w:pStyle w:val="1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498" w:type="dxa"/>
          </w:tcPr>
          <w:p w14:paraId="1CE9FA89" w14:textId="77777777" w:rsidR="00141DC5" w:rsidRDefault="00141DC5" w:rsidP="00977527">
            <w:pPr>
              <w:pStyle w:val="1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410" w:type="dxa"/>
          </w:tcPr>
          <w:p w14:paraId="573D09B9" w14:textId="77777777" w:rsidR="00141DC5" w:rsidRDefault="00141DC5" w:rsidP="00977527">
            <w:pPr>
              <w:pStyle w:val="1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141DC5" w14:paraId="4878479A" w14:textId="77777777" w:rsidTr="00977527">
        <w:trPr>
          <w:cantSplit/>
          <w:tblHeader/>
          <w:jc w:val="center"/>
        </w:trPr>
        <w:tc>
          <w:tcPr>
            <w:tcW w:w="3556" w:type="dxa"/>
          </w:tcPr>
          <w:p w14:paraId="459F057A" w14:textId="77777777" w:rsidR="00141DC5" w:rsidRDefault="00141DC5" w:rsidP="00977527">
            <w:pPr>
              <w:pStyle w:val="1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Принял:</w:t>
            </w:r>
          </w:p>
          <w:p w14:paraId="00A1FC4E" w14:textId="77777777" w:rsidR="00141DC5" w:rsidRPr="00141DC5" w:rsidRDefault="00141DC5" w:rsidP="00977527">
            <w:pPr>
              <w:pStyle w:val="1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Старший преподаватель</w:t>
            </w:r>
          </w:p>
        </w:tc>
        <w:tc>
          <w:tcPr>
            <w:tcW w:w="3498" w:type="dxa"/>
          </w:tcPr>
          <w:p w14:paraId="6158EDC9" w14:textId="77777777" w:rsidR="00141DC5" w:rsidRDefault="00141DC5" w:rsidP="00977527">
            <w:pPr>
              <w:pStyle w:val="1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410" w:type="dxa"/>
            <w:vAlign w:val="bottom"/>
          </w:tcPr>
          <w:p w14:paraId="2BA733BB" w14:textId="77777777" w:rsidR="00141DC5" w:rsidRDefault="00141DC5" w:rsidP="00977527">
            <w:pPr>
              <w:pStyle w:val="1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Лобанов О.А.</w:t>
            </w:r>
          </w:p>
        </w:tc>
      </w:tr>
    </w:tbl>
    <w:p w14:paraId="495FC167" w14:textId="77777777" w:rsidR="002B09B6" w:rsidRDefault="002B09B6" w:rsidP="002B09B6">
      <w:pPr>
        <w:pStyle w:val="a3"/>
        <w:rPr>
          <w:sz w:val="20"/>
        </w:rPr>
      </w:pPr>
    </w:p>
    <w:p w14:paraId="798B59D1" w14:textId="77777777" w:rsidR="002B09B6" w:rsidRDefault="002B09B6" w:rsidP="002B09B6">
      <w:pPr>
        <w:pStyle w:val="a3"/>
        <w:spacing w:before="9"/>
        <w:rPr>
          <w:sz w:val="15"/>
        </w:rPr>
      </w:pPr>
    </w:p>
    <w:p w14:paraId="7201991D" w14:textId="77777777" w:rsidR="00257065" w:rsidRDefault="00257065" w:rsidP="002B09B6">
      <w:pPr>
        <w:spacing w:before="90"/>
        <w:ind w:left="947" w:right="651"/>
        <w:jc w:val="center"/>
        <w:rPr>
          <w:sz w:val="24"/>
        </w:rPr>
      </w:pPr>
    </w:p>
    <w:p w14:paraId="425BE6D8" w14:textId="77777777" w:rsidR="00257065" w:rsidRDefault="00257065" w:rsidP="002B09B6">
      <w:pPr>
        <w:spacing w:before="90"/>
        <w:ind w:left="947" w:right="651"/>
        <w:jc w:val="center"/>
        <w:rPr>
          <w:sz w:val="24"/>
        </w:rPr>
      </w:pPr>
    </w:p>
    <w:p w14:paraId="3E3E9133" w14:textId="77777777" w:rsidR="00257065" w:rsidRDefault="00257065" w:rsidP="00A2783F">
      <w:pPr>
        <w:spacing w:before="90"/>
        <w:ind w:right="651"/>
        <w:rPr>
          <w:sz w:val="24"/>
        </w:rPr>
      </w:pPr>
    </w:p>
    <w:p w14:paraId="01551F88" w14:textId="77777777" w:rsidR="00027F38" w:rsidRDefault="002B09B6" w:rsidP="00FF0327">
      <w:pPr>
        <w:spacing w:before="90"/>
        <w:ind w:left="947" w:right="651"/>
        <w:jc w:val="center"/>
        <w:rPr>
          <w:sz w:val="24"/>
          <w:lang w:val="en-US"/>
        </w:rPr>
      </w:pPr>
      <w:r>
        <w:rPr>
          <w:sz w:val="24"/>
        </w:rPr>
        <w:t>МОСКВА</w:t>
      </w:r>
      <w:r>
        <w:rPr>
          <w:spacing w:val="-3"/>
          <w:sz w:val="24"/>
        </w:rPr>
        <w:t xml:space="preserve"> </w:t>
      </w:r>
      <w:r>
        <w:rPr>
          <w:sz w:val="24"/>
        </w:rPr>
        <w:t>202</w:t>
      </w:r>
      <w:r w:rsidR="00141DC5">
        <w:rPr>
          <w:sz w:val="24"/>
        </w:rPr>
        <w:t>6</w:t>
      </w:r>
      <w:r w:rsidR="00FF0327">
        <w:rPr>
          <w:sz w:val="24"/>
          <w:lang w:val="en-US"/>
        </w:rPr>
        <w:br w:type="page"/>
      </w:r>
    </w:p>
    <w:p>
      <w:r>
        <w:br w:type="page"/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Оглавление</w:t>
      </w:r>
    </w:p>
    <w:p>
      <w:pPr>
        <w:ind w:firstLine="0"/>
      </w:pPr>
      <w:r>
        <w:fldChar w:fldCharType="begin" w:dirty="true"/>
      </w:r>
      <w:r>
        <w:instrText xml:space="preserve">TOC \o "1-3" \h \z \u</w:instrText>
      </w:r>
      <w:r>
        <w:fldChar w:fldCharType="separate"/>
      </w:r>
      <w:r>
        <w:fldChar w:fldCharType="end"/>
      </w:r>
    </w:p>
    <w:p>
      <w:pPr>
        <w:spacing w:line="288" w:lineRule="auto" w:before="60" w:after="20"/>
        <w:ind w:firstLine="0"/>
        <w:tabs>
          <w:tab w:val="right" w:leader="dot" w:pos="9355"/>
        </w:tabs>
      </w:pPr>
      <w:r>
        <w:rPr>
          <w:rFonts w:ascii="Times New Roman" w:hAnsi="Times New Roman"/>
          <w:b/>
          <w:sz w:val="24"/>
        </w:rPr>
        <w:t>Введение</w:t>
        <w:tab/>
      </w:r>
      <w:r>
        <w:rPr>
          <w:rFonts w:ascii="Times New Roman" w:hAnsi="Times New Roman"/>
          <w:b/>
          <w:sz w:val="24"/>
        </w:rPr>
        <w:t>3</w:t>
      </w:r>
    </w:p>
    <w:p>
      <w:pPr>
        <w:spacing w:line="288" w:lineRule="auto" w:before="60" w:after="20"/>
        <w:ind w:firstLine="0"/>
        <w:tabs>
          <w:tab w:val="right" w:leader="dot" w:pos="9355"/>
        </w:tabs>
      </w:pPr>
      <w:r>
        <w:rPr>
          <w:rFonts w:ascii="Times New Roman" w:hAnsi="Times New Roman"/>
          <w:b/>
          <w:sz w:val="24"/>
        </w:rPr>
        <w:t>ГЛАВА 1. ТЕОРЕТИЧЕСКИЕ И ОРГАНИЗАЦИОННЫЕ ПРИЧИНЫ ФРАГМЕНТАЦИИ ТЕХНИЧЕСКОЙ ДОКУМЕНТАЦИИ</w:t>
        <w:tab/>
      </w:r>
      <w:r>
        <w:rPr>
          <w:rFonts w:ascii="Times New Roman" w:hAnsi="Times New Roman"/>
          <w:b/>
          <w:sz w:val="24"/>
        </w:rPr>
        <w:t>4</w:t>
      </w:r>
    </w:p>
    <w:p>
      <w:pPr>
        <w:spacing w:line="288" w:lineRule="auto" w:before="20" w:after="20"/>
        <w:ind w:firstLine="0" w:left="340"/>
        <w:tabs>
          <w:tab w:val="right" w:leader="dot" w:pos="9355"/>
        </w:tabs>
      </w:pPr>
      <w:r>
        <w:rPr>
          <w:rFonts w:ascii="Times New Roman" w:hAnsi="Times New Roman"/>
          <w:sz w:val="24"/>
        </w:rPr>
        <w:t>1.1 Жизненный цикл КД/ТД и каналы возникновения десинхронизации</w:t>
        <w:tab/>
      </w:r>
      <w:r>
        <w:rPr>
          <w:rFonts w:ascii="Times New Roman" w:hAnsi="Times New Roman"/>
          <w:sz w:val="24"/>
        </w:rPr>
        <w:t>4</w:t>
      </w:r>
    </w:p>
    <w:p>
      <w:pPr>
        <w:spacing w:line="288" w:lineRule="auto" w:before="20" w:after="20"/>
        <w:ind w:firstLine="0" w:left="340"/>
        <w:tabs>
          <w:tab w:val="right" w:leader="dot" w:pos="9355"/>
        </w:tabs>
      </w:pPr>
      <w:r>
        <w:rPr>
          <w:rFonts w:ascii="Times New Roman" w:hAnsi="Times New Roman"/>
          <w:sz w:val="24"/>
        </w:rPr>
        <w:t>1.2 Феномен «неучтенных копий» и теневые информационные потоки (Shadow IT)</w:t>
        <w:tab/>
      </w:r>
      <w:r>
        <w:rPr>
          <w:rFonts w:ascii="Times New Roman" w:hAnsi="Times New Roman"/>
          <w:sz w:val="24"/>
        </w:rPr>
        <w:t>5</w:t>
      </w:r>
    </w:p>
    <w:p>
      <w:pPr>
        <w:spacing w:line="288" w:lineRule="auto" w:before="60" w:after="20"/>
        <w:ind w:firstLine="0"/>
        <w:tabs>
          <w:tab w:val="right" w:leader="dot" w:pos="9355"/>
        </w:tabs>
      </w:pPr>
      <w:r>
        <w:rPr>
          <w:rFonts w:ascii="Times New Roman" w:hAnsi="Times New Roman"/>
          <w:b/>
          <w:sz w:val="24"/>
        </w:rPr>
        <w:t>ГЛАВА 2. РИСКИ И ПОСЛЕДСТВИЯ ИСПОЛЬЗОВАНИЯ НЕАКТУАЛЬНЫХ ВЕРСИЙ ЧЕРТЕЖЕЙ</w:t>
        <w:tab/>
      </w:r>
      <w:r>
        <w:rPr>
          <w:rFonts w:ascii="Times New Roman" w:hAnsi="Times New Roman"/>
          <w:b/>
          <w:sz w:val="24"/>
        </w:rPr>
        <w:t>6</w:t>
      </w:r>
    </w:p>
    <w:p>
      <w:pPr>
        <w:spacing w:line="288" w:lineRule="auto" w:before="20" w:after="20"/>
        <w:ind w:firstLine="0" w:left="340"/>
        <w:tabs>
          <w:tab w:val="right" w:leader="dot" w:pos="9355"/>
        </w:tabs>
      </w:pPr>
      <w:r>
        <w:rPr>
          <w:rFonts w:ascii="Times New Roman" w:hAnsi="Times New Roman"/>
          <w:sz w:val="24"/>
        </w:rPr>
        <w:t>2.1 Риски возникновения конструктивного, технологического и брака сборки</w:t>
        <w:tab/>
      </w:r>
      <w:r>
        <w:rPr>
          <w:rFonts w:ascii="Times New Roman" w:hAnsi="Times New Roman"/>
          <w:sz w:val="24"/>
        </w:rPr>
        <w:t>6</w:t>
      </w:r>
    </w:p>
    <w:p>
      <w:pPr>
        <w:spacing w:line="288" w:lineRule="auto" w:before="20" w:after="20"/>
        <w:ind w:firstLine="0" w:left="340"/>
        <w:tabs>
          <w:tab w:val="right" w:leader="dot" w:pos="9355"/>
        </w:tabs>
      </w:pPr>
      <w:r>
        <w:rPr>
          <w:rFonts w:ascii="Times New Roman" w:hAnsi="Times New Roman"/>
          <w:sz w:val="24"/>
        </w:rPr>
        <w:t>2.2 Экономический и организационный ущерб предприятия</w:t>
        <w:tab/>
      </w:r>
      <w:r>
        <w:rPr>
          <w:rFonts w:ascii="Times New Roman" w:hAnsi="Times New Roman"/>
          <w:sz w:val="24"/>
        </w:rPr>
        <w:t>7</w:t>
      </w:r>
    </w:p>
    <w:p>
      <w:pPr>
        <w:spacing w:line="288" w:lineRule="auto" w:before="60" w:after="20"/>
        <w:ind w:firstLine="0"/>
        <w:tabs>
          <w:tab w:val="right" w:leader="dot" w:pos="9355"/>
        </w:tabs>
      </w:pPr>
      <w:r>
        <w:rPr>
          <w:rFonts w:ascii="Times New Roman" w:hAnsi="Times New Roman"/>
          <w:b/>
          <w:sz w:val="24"/>
        </w:rPr>
        <w:t>ГЛАВА 3. ЦЕНТРАЛИЗОВАННОЕ УПРАВЛЕНИЕ ДОКУМЕНТАЦИЕЙ НА БАЗЕ PLM-СИСТЕМ</w:t>
        <w:tab/>
      </w:r>
      <w:r>
        <w:rPr>
          <w:rFonts w:ascii="Times New Roman" w:hAnsi="Times New Roman"/>
          <w:b/>
          <w:sz w:val="24"/>
        </w:rPr>
        <w:t>8</w:t>
      </w:r>
    </w:p>
    <w:p>
      <w:pPr>
        <w:spacing w:line="288" w:lineRule="auto" w:before="20" w:after="20"/>
        <w:ind w:firstLine="0" w:left="340"/>
        <w:tabs>
          <w:tab w:val="right" w:leader="dot" w:pos="9355"/>
        </w:tabs>
      </w:pPr>
      <w:r>
        <w:rPr>
          <w:rFonts w:ascii="Times New Roman" w:hAnsi="Times New Roman"/>
          <w:sz w:val="24"/>
        </w:rPr>
        <w:t>3.1 Концепция Единого источника истины (Single Source of Truth, SSOT)</w:t>
        <w:tab/>
      </w:r>
      <w:r>
        <w:rPr>
          <w:rFonts w:ascii="Times New Roman" w:hAnsi="Times New Roman"/>
          <w:sz w:val="24"/>
        </w:rPr>
        <w:t>8</w:t>
      </w:r>
    </w:p>
    <w:p>
      <w:pPr>
        <w:spacing w:line="288" w:lineRule="auto" w:before="20" w:after="20"/>
        <w:ind w:firstLine="0" w:left="340"/>
        <w:tabs>
          <w:tab w:val="right" w:leader="dot" w:pos="9355"/>
        </w:tabs>
      </w:pPr>
      <w:r>
        <w:rPr>
          <w:rFonts w:ascii="Times New Roman" w:hAnsi="Times New Roman"/>
          <w:sz w:val="24"/>
        </w:rPr>
        <w:t>3.2 Автоматизация инженерных изменений (ECO/ECN) и юридическая значимость ЭЦП</w:t>
        <w:tab/>
      </w:r>
      <w:r>
        <w:rPr>
          <w:rFonts w:ascii="Times New Roman" w:hAnsi="Times New Roman"/>
          <w:sz w:val="24"/>
        </w:rPr>
        <w:t>9</w:t>
      </w:r>
    </w:p>
    <w:p>
      <w:pPr>
        <w:spacing w:line="288" w:lineRule="auto" w:before="20" w:after="20"/>
        <w:ind w:firstLine="0" w:left="340"/>
        <w:tabs>
          <w:tab w:val="right" w:leader="dot" w:pos="9355"/>
        </w:tabs>
      </w:pPr>
      <w:r>
        <w:rPr>
          <w:rFonts w:ascii="Times New Roman" w:hAnsi="Times New Roman"/>
          <w:sz w:val="24"/>
        </w:rPr>
        <w:t>3.3 Сравнительный анализ подходов к хранению и распространению КД/ТД</w:t>
        <w:tab/>
      </w:r>
      <w:r>
        <w:rPr>
          <w:rFonts w:ascii="Times New Roman" w:hAnsi="Times New Roman"/>
          <w:sz w:val="24"/>
        </w:rPr>
        <w:t>10</w:t>
      </w:r>
    </w:p>
    <w:p>
      <w:pPr>
        <w:spacing w:line="288" w:lineRule="auto" w:before="20" w:after="20"/>
        <w:ind w:firstLine="0" w:left="340"/>
        <w:tabs>
          <w:tab w:val="right" w:leader="dot" w:pos="9355"/>
        </w:tabs>
      </w:pPr>
      <w:r>
        <w:rPr>
          <w:rFonts w:ascii="Times New Roman" w:hAnsi="Times New Roman"/>
          <w:sz w:val="24"/>
        </w:rPr>
        <w:t>3.4 Рекомендации по построению сквозной безбумажной PLM-архитектуры</w:t>
        <w:tab/>
      </w:r>
      <w:r>
        <w:rPr>
          <w:rFonts w:ascii="Times New Roman" w:hAnsi="Times New Roman"/>
          <w:sz w:val="24"/>
        </w:rPr>
        <w:t>11</w:t>
      </w:r>
    </w:p>
    <w:p>
      <w:pPr>
        <w:spacing w:line="288" w:lineRule="auto" w:before="60" w:after="20"/>
        <w:ind w:firstLine="0"/>
        <w:tabs>
          <w:tab w:val="right" w:leader="dot" w:pos="9355"/>
        </w:tabs>
      </w:pPr>
      <w:r>
        <w:rPr>
          <w:rFonts w:ascii="Times New Roman" w:hAnsi="Times New Roman"/>
          <w:b/>
          <w:sz w:val="24"/>
        </w:rPr>
        <w:t>Заключение</w:t>
        <w:tab/>
      </w:r>
      <w:r>
        <w:rPr>
          <w:rFonts w:ascii="Times New Roman" w:hAnsi="Times New Roman"/>
          <w:b/>
          <w:sz w:val="24"/>
        </w:rPr>
        <w:t>12</w:t>
      </w:r>
    </w:p>
    <w:p>
      <w:pPr>
        <w:spacing w:line="288" w:lineRule="auto" w:before="60" w:after="20"/>
        <w:ind w:firstLine="0"/>
        <w:tabs>
          <w:tab w:val="right" w:leader="dot" w:pos="9355"/>
        </w:tabs>
      </w:pPr>
      <w:r>
        <w:rPr>
          <w:rFonts w:ascii="Times New Roman" w:hAnsi="Times New Roman"/>
          <w:b/>
          <w:sz w:val="24"/>
        </w:rPr>
        <w:t>Список использованных информационных источников</w:t>
        <w:tab/>
      </w:r>
      <w:r>
        <w:rPr>
          <w:rFonts w:ascii="Times New Roman" w:hAnsi="Times New Roman"/>
          <w:b/>
          <w:sz w:val="24"/>
        </w:rPr>
        <w:t>13</w:t>
      </w:r>
    </w:p>
    <w:p>
      <w:r>
        <w:br w:type="page"/>
      </w:r>
    </w:p>
    <w:p>
      <w:pPr>
        <w:pStyle w:val="1"/>
        <w:keepNext/>
        <w:spacing w:before="240" w:after="240" w:line="360" w:lineRule="auto"/>
        <w:ind w:firstLine="0"/>
        <w:jc w:val="center"/>
        <w:outlineLvl w:val="0"/>
      </w:pPr>
      <w:r>
        <w:rPr>
          <w:rFonts w:ascii="Times New Roman" w:hAnsi="Times New Roman"/>
          <w:b/>
          <w:color w:val="000000"/>
          <w:sz w:val="32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Современное машиностроительное и приборостроительное производство характеризуется высокой сложностью изготавливаемых изделий, сокращением циклов конструкторско-технологической подготовки производства (КТПП) и непрерывным внесением изменений в конструкцию изделий. В условиях высокой динамики проектирования критическим фактором обеспечения качества продукции выступает когерентность конструкторской (КД) и технологической документации (ТД), передаваемой в производственные подразделения.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Однако на большинстве промышленных предприятий сохраняется проблема фрагментации информационного пространства, приводящая к параллельному существованию множественных версий и неофициальных копий одного и того же чертежа, 3D-модели или спецификации (E-BOM/M-BOM). Несогласованность данных между конструкторским бюро (КБ), отделом главного технолога (ОГТ) и производственными цехами создает условия для использования устаревших чертежей при механической обработке, сборке и контроле качества.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Объектом исследования являются процессы документационного обеспечения КТПП и управления версиями конструкторско-технологических данных в цифровом производстве.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Предметом исследования выступают причины рассинхронизации чертежей, риски возникновения брака и архитектурные механизмы централизованного хранения технической документации в системах управления жизненным циклом изделия (PLM, Product Lifecycle Management).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Целью работы является комплексный анализ проблем дублирования технической документации, оценка экономико-технологических рисков выпуска некондиционной продукции и обоснование внедрения единого источника данных (Single Source of Truth, SSOT) на базе PLM-платформы.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Для достижения поставленной цели необходимо решить следующие задачи: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Исследовать организационные и технические каналы возникновения неучтенных копий и рассинхронизации чертежей на этапах КТПП.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Систематизировать технологические и экономические риски изготовления бракованных деталей вследствие использования неактуальной документации.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Проанализировать функциональные возможности PLM/PDM-систем в части контроля версионности, электронного согласования и проведения инженерных изменений (ECO/ECN).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4. Разработать целевую схему сквозного централизованного управления чертежами и технологическими картами от КБ до станков с ЧПУ.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Методология исследования включает системный анализ процессов КТПП, методы теории управления рисками, сравнительный анализ архитектур PDM/PLM-систем и положений ГОСТ 2.503-2013 («Правила внесения изменений») и ГОСТ 2.051-2013 («Электронные документы»).</w:t>
      </w:r>
    </w:p>
    <w:p>
      <w:r>
        <w:br w:type="page"/>
      </w:r>
    </w:p>
    <w:p>
      <w:pPr>
        <w:pStyle w:val="2"/>
        <w:keepNext/>
        <w:spacing w:before="240" w:after="120" w:line="360" w:lineRule="auto"/>
        <w:ind w:firstLine="709"/>
        <w:jc w:val="both"/>
        <w:outlineLvl w:val="1"/>
      </w:pPr>
      <w:r>
        <w:rPr>
          <w:rFonts w:ascii="Times New Roman" w:hAnsi="Times New Roman"/>
          <w:b/>
          <w:color w:val="000000"/>
          <w:sz w:val="28"/>
        </w:rPr>
        <w:t>ГЛАВА 1. ТЕОРЕТИЧЕСКИЕ И ОРГАНИЗАЦИОННЫЕ ПРИЧИНЫ ФРАГМЕНТАЦИИ ТЕХНИЧЕСКОЙ ДОКУМЕНТАЦИИ</w:t>
      </w:r>
    </w:p>
    <w:p>
      <w:pPr>
        <w:pStyle w:val="3"/>
        <w:keepNext/>
        <w:spacing w:before="120" w:after="0" w:line="360" w:lineRule="auto"/>
        <w:ind w:firstLine="709"/>
        <w:jc w:val="both"/>
        <w:outlineLvl w:val="2"/>
      </w:pPr>
      <w:r>
        <w:rPr>
          <w:rFonts w:ascii="Times New Roman" w:hAnsi="Times New Roman"/>
          <w:b/>
          <w:color w:val="000000"/>
          <w:sz w:val="28"/>
        </w:rPr>
        <w:t>1.1 Жизненный цикл КД/ТД и каналы возникновения десинхронизации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Жизненный цикл конструкторско-технологической документации в традиционной и гибридной среде охватывает этапы эскизного и технического проектирования (CAD), технологической подготовки (CAM/CAPP), согласования, выпуска подлинников и передачи копий на производство. На каждом из этих этапов документация подвергается трансформации: от исходных электронных трехмерных моделей до 2D-чертежей, операционных карт и управляющих программ (УП) для станков с ЧПУ.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Каналы десинхронизации возникают в точках передачи информации между подразделениями. Конструкторское бюро при доработке 3D-модели обновляет конструкторскую спецификацию (E-BOM). Если процедура извещения об изменении (ECN, Engineering Change Notice) выполняется с задержкой или с использованием локальных сетевых папок, отдел главного технолога продолжает проектировать технологический процесс (M-BOM) и оснастку на основе устаревшей ревизии.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Дополнительный разрыв происходит при конвертации данных из нативных форматов CAD-систем (SOLIDWORKS, KOMPAS-3D, NX) в нейтральные графические форматы (PDF, TIFF, DWG) для печати или просмотра на рабочих местах в цеху. Создание промежуточных неверсионных PDF-файлов приводит к выходу документа из-под контроля централизованной системы управления, превращая его в неуправляемый файл («теневую копию»).</w:t>
      </w:r>
    </w:p>
    <w:p>
      <w:pPr>
        <w:pStyle w:val="3"/>
        <w:keepNext/>
        <w:spacing w:before="120" w:after="0" w:line="360" w:lineRule="auto"/>
        <w:ind w:firstLine="709"/>
        <w:jc w:val="both"/>
        <w:outlineLvl w:val="2"/>
      </w:pPr>
      <w:r>
        <w:rPr>
          <w:rFonts w:ascii="Times New Roman" w:hAnsi="Times New Roman"/>
          <w:b/>
          <w:color w:val="000000"/>
          <w:sz w:val="28"/>
        </w:rPr>
        <w:t>1.2 Феномен «неучтенных копий» и теневые информационные потоки (Shadow IT)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На многих промышленных предприятиях сохраняется устойчивая практика использования бумажных учтенных и неучтенных копий чертежей непосредственно на рабочих местах токарей, фрезеровщиков и контролеров ОТК. Неучтенными называются копии, выполненные сотрудниками производственных цехов без регистрации в Бюро технической документации (БТД) и без нанесения специального штампа об актуальности.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Формирование теневых информационных потоков (Shadow IT) обусловлено стремлением цехового персонала упростить доступ к чертежам. Мастера и операторы станков сохраняют файлы на локальные жесткие диски персональных компьютеров, флеш-накопители или распечатывают бумажные комплекты «про запас». В результате внесения конструктором корректив в подлинник чертежа (например, изменения квалитета точности или шероховатости поверхности) локально сохраненные копии в цеху не уничтожаются и не заменяются.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Возникает ситуация, при которой конструктор оперирует утвержденной версией Rev_C, технолог разрабатывает маршрут по ревизии Rev_B, а оператор станка с ЧПУ производит обработку детали по имеющейся у него распечатке Rev_A. Отсутствие прозрачной связи между этими документами гарантированно приводит к браку.</w:t>
      </w:r>
    </w:p>
    <w:p>
      <w:r>
        <w:br w:type="page"/>
      </w:r>
    </w:p>
    <w:p>
      <w:pPr>
        <w:pStyle w:val="2"/>
        <w:keepNext/>
        <w:spacing w:before="240" w:after="120" w:line="360" w:lineRule="auto"/>
        <w:ind w:firstLine="709"/>
        <w:jc w:val="both"/>
        <w:outlineLvl w:val="1"/>
      </w:pPr>
      <w:r>
        <w:rPr>
          <w:rFonts w:ascii="Times New Roman" w:hAnsi="Times New Roman"/>
          <w:b/>
          <w:color w:val="000000"/>
          <w:sz w:val="28"/>
        </w:rPr>
        <w:t>ГЛАВА 2. РИСКИ И ПОСЛЕДСТВИЯ ИСПОЛЬЗОВАНИЯ НЕАКТУАЛЬНЫХ ВЕРСИЙ ЧЕРТЕЖЕЙ</w:t>
      </w:r>
    </w:p>
    <w:p>
      <w:pPr>
        <w:pStyle w:val="3"/>
        <w:keepNext/>
        <w:spacing w:before="120" w:after="0" w:line="360" w:lineRule="auto"/>
        <w:ind w:firstLine="709"/>
        <w:jc w:val="both"/>
        <w:outlineLvl w:val="2"/>
      </w:pPr>
      <w:r>
        <w:rPr>
          <w:rFonts w:ascii="Times New Roman" w:hAnsi="Times New Roman"/>
          <w:b/>
          <w:color w:val="000000"/>
          <w:sz w:val="28"/>
        </w:rPr>
        <w:t>2.1 Риски возникновения конструктивного, технологического и брака сборки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Использование неактуальных версий чертежей и 3D-моделей в процессе изготовления деталей генерирует риски возникновения трех основных категорий производственного брака: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Геометрический и конструктивный брак: изменение конструктором габаритных размеров, радиусов скругления или канавок под уплотнения, не отраженное в цеховой копии, приводит к изготовлению деталей с неверными геометрическими параметрами. Такие детали становятся окончательным неисправимым браком.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Технологический брак и ошибка материального исполнения: при изменении марки материала (например, замены стали 45 на сталь 40Х с последующей термообработкой) или допусков формы и расположения поверхностей цех, работающий по старой версии, применяет нерасчетные режимы резания и инструментальную оснастку. Это влечет поломку дорогостоящего инструмента и термические деформации заготовки.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Брак на этапе узловой и финишной сборки: детали, изготовленные по разным несогласованным ревизиям чертежей, успешно проходят промежуточный операционный контроль, однако при сборке агрегата выявляется несовпадение крепежных отверстий или отсутствие необходимых зазоров. Это заставляет останавливать сборочный конвейер и производить ручную пригонку (зачистку), что подрывает взаимозаменяемость деталей.</w:t>
      </w:r>
    </w:p>
    <w:p>
      <w:pPr>
        <w:pStyle w:val="3"/>
        <w:keepNext/>
        <w:spacing w:before="120" w:after="0" w:line="360" w:lineRule="auto"/>
        <w:ind w:firstLine="709"/>
        <w:jc w:val="both"/>
        <w:outlineLvl w:val="2"/>
      </w:pPr>
      <w:r>
        <w:rPr>
          <w:rFonts w:ascii="Times New Roman" w:hAnsi="Times New Roman"/>
          <w:b/>
          <w:color w:val="000000"/>
          <w:sz w:val="28"/>
        </w:rPr>
        <w:t>2.2 Экономический и организационный ущерб предприятия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Финансовый ущерб от расхождения версий чертежей не ограничивается прямыми затратами на списание испорченных заготовок и расходных материалов. В масштабах машиностроительного предприятия сфера риска охватывает следующие статьи потерь: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- Затраты на непроизводительный машинный машино-час: простаивание дорогостоящих обрабатывающих центров с ЧПУ в период выяснения причин нестыковки размеров и ожидания корректных УП.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- Нарушение производственного графика и срыв контрактов: повторное изготовление бракованных партий деталей приводит к сдвигу сроков сдачи готовой продукции заказчикам, влечет выплату неустоек и штрафных санкций.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- Трудоемкость расследования инцидентов: необходимость формирования комиссий по браку для определения виновного подразделения (КБ, ОГТ или Цех), проведение юридических процедур анализа бумажных журналов изменений по ГОСТ 2.503-2013.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- Риски поставки брака заказчику: при выявлении несоответствий на этапе эксплуатации изделий возникает угроза отзыва всей серии продукции, потери сертификатов соответствия и разрушения деловой репутации компании.</w:t>
      </w:r>
    </w:p>
    <w:p>
      <w:r>
        <w:br w:type="page"/>
      </w:r>
    </w:p>
    <w:p>
      <w:pPr>
        <w:pStyle w:val="2"/>
        <w:keepNext/>
        <w:spacing w:before="240" w:after="120" w:line="360" w:lineRule="auto"/>
        <w:ind w:firstLine="709"/>
        <w:jc w:val="both"/>
        <w:outlineLvl w:val="1"/>
      </w:pPr>
      <w:r>
        <w:rPr>
          <w:rFonts w:ascii="Times New Roman" w:hAnsi="Times New Roman"/>
          <w:b/>
          <w:color w:val="000000"/>
          <w:sz w:val="28"/>
        </w:rPr>
        <w:t>ГЛАВА 3. ЦЕНТРАЛИЗОВАННОЕ УПРАВЛЕНИЕ ДОКУМЕНТАЦИЕЙ НА БАЗЕ PLM-СИСТЕМ</w:t>
      </w:r>
    </w:p>
    <w:p>
      <w:pPr>
        <w:pStyle w:val="3"/>
        <w:keepNext/>
        <w:spacing w:before="120" w:after="0" w:line="360" w:lineRule="auto"/>
        <w:ind w:firstLine="709"/>
        <w:jc w:val="both"/>
        <w:outlineLvl w:val="2"/>
      </w:pPr>
      <w:r>
        <w:rPr>
          <w:rFonts w:ascii="Times New Roman" w:hAnsi="Times New Roman"/>
          <w:b/>
          <w:color w:val="000000"/>
          <w:sz w:val="28"/>
        </w:rPr>
        <w:t>3.1 Концепция Единого источника истины (Single Source of Truth, SSOT)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Фундаментальным решением проблемы рассинхронизации чертежей является переход от распределенного файлового хранения к концепции Единого источника истины (Single Source of Truth, SSOT), реализуемой в системах класса PLM (Product Lifecycle Management) и PDM (Product Data Management), таких как Siemens Teamcenter, PTC Windchill, Dassault ENOVIA или АСКОН Лоцман:PLM.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модели SSOT вся техническая документация (3D-модели, чертежи, спецификации, маршрутные карты, УП для ЧПУ) хранится в объектно-ориентированной базе данных под строгим управлением атрибутивной модели. Физические файлы размещаются во защищенных хранилищах (Vault), прямой доступ к которым у пользователей заблокирован. Пользователям предоставляется доступ к объектам исключительно через клиентский интерфейс PLM-системы с разграничением прав на основе ролевой модели (Role-Based Access Control, RBAC).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Любой объект в PLM имеет строго зафиксированное состояние жизненного цикла («Разработка», «На согласовании», «Утвержден», «Аннулирован»). Просмотр документации цеховыми службами разрешен только для объектов в статусе «Утвержден». При этом система исключает возможность существования двух параллельных утвержденных версий одного объекта.</w:t>
      </w:r>
    </w:p>
    <w:p>
      <w:pPr>
        <w:pStyle w:val="3"/>
        <w:keepNext/>
        <w:spacing w:before="120" w:after="0" w:line="360" w:lineRule="auto"/>
        <w:ind w:firstLine="709"/>
        <w:jc w:val="both"/>
        <w:outlineLvl w:val="2"/>
      </w:pPr>
      <w:r>
        <w:rPr>
          <w:rFonts w:ascii="Times New Roman" w:hAnsi="Times New Roman"/>
          <w:b/>
          <w:color w:val="000000"/>
          <w:sz w:val="28"/>
        </w:rPr>
        <w:t>3.2 Автоматизация инженерных изменений (ECO/ECN) и юридическая значимость ЭЦП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Управление изменениями в PLM-системе регламентируется автоматизированными бизнес-процессами Извещения об изменении (Engineering Change Notice, ECN) и Запроса на изменение (Engineering Change Order, ECO), построенными в строгом соответствии с ГОСТ 2.503-2013.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При необходимости внесения правок конструктор инициирует процедуру ECO. PLM-система автоматически блокирует объект от параллельного редактирования другими пользователями (механизм Check-Out / Check-In) и создает новую рабочую ревизию (Rev_B). После проведения модификации и электронного нормоконтроля документ направляется по маршруту согласования. Каждое утверждение подписывается усиленной квалифицированной электронной цифровой подписью (ЭЦП) участников по ГОСТ 2.051-2013, что придает электронному документу полную юридическую значимость подлинника.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момент перевода новой ревизии Rev_B в статус «Утвержден» система автоматически переводит предыдущую версию Rev_A в статус «Аннулирован». Все цеховые терминалы, MES-системы и DNC-сети передачи программ на станки с ЧПУ мгновенно теряют доступ к версии Rev_A и получают автоматическое уведомление о выходе новой ревизии.</w:t>
      </w:r>
    </w:p>
    <w:p>
      <w:pPr>
        <w:pStyle w:val="3"/>
        <w:keepNext/>
        <w:spacing w:before="120" w:after="0" w:line="360" w:lineRule="auto"/>
        <w:ind w:firstLine="709"/>
        <w:jc w:val="both"/>
        <w:outlineLvl w:val="2"/>
      </w:pPr>
      <w:r>
        <w:rPr>
          <w:rFonts w:ascii="Times New Roman" w:hAnsi="Times New Roman"/>
          <w:b/>
          <w:color w:val="000000"/>
          <w:sz w:val="28"/>
        </w:rPr>
        <w:t>3.3 Сравнительный анализ подходов к хранению и распространению КД/ТД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Для обоснования преимущества PLM-систем перед традиционными и файловыми методами управления документацией проведен сравнительный анализ 4 архитектурных подходов по ключевым эксплуатационным критериям.</w:t>
      </w:r>
    </w:p>
    <w:tbl>
      <w:tblPr>
        <w:tblStyle w:val="ab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2098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2F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Параметр сравнения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2F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Традиционный бумажный архив (БТД)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2F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Сетевые папки (Shared Folders / NAS)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2F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Облачные диски (Nextcloud / Drive)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2F2F2"/>
          </w:tcPr>
          <w:p>
            <w:pPr>
              <w:ind w:firstLin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Централизованная PLM-система (SSOT)</w:t>
            </w:r>
          </w:p>
        </w:tc>
      </w:tr>
      <w:tr>
        <w:trPr>
          <w:cantSplit/>
        </w:trPr>
        <w:tc>
          <w:tcPr>
            <w:tcW w:type="dxa" w:w="209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Управление версиями (Versioning / ECN)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Ручное штемпелевание карточек по ГОСТ 2.503-2013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Ручное переименование файлов (v1, v2_FINAL)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Базовое версионирование файлов без привязки к КД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Автоматический ECN/ECO workflow с блокировкой версий</w:t>
            </w:r>
          </w:p>
        </w:tc>
      </w:tr>
      <w:tr>
        <w:trPr>
          <w:cantSplit/>
        </w:trPr>
        <w:tc>
          <w:tcPr>
            <w:tcW w:type="dxa" w:w="209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Интеграция с цехом (MES/CAM/ЧПУ)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Отсутствует (перенос бумажных альбомов)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Ручное копирование файлов на терминалы ЧПУ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Доступ через веб-интерфейсы без связки с УП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Прямая интеграция с DNC-сетями и MES-системами</w:t>
            </w:r>
          </w:p>
        </w:tc>
      </w:tr>
      <w:tr>
        <w:trPr>
          <w:cantSplit/>
        </w:trPr>
        <w:tc>
          <w:tcPr>
            <w:tcW w:type="dxa" w:w="209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Защита от неактуальных копий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Низкая (риск применения старых распечаток)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Очень низкая (копирование на флешки цеха)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Средняя (ограничения прав на скачивание)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Абсолютная (доступ только к актуальному статусу)</w:t>
            </w:r>
          </w:p>
        </w:tc>
      </w:tr>
      <w:tr>
        <w:trPr>
          <w:cantSplit/>
        </w:trPr>
        <w:tc>
          <w:tcPr>
            <w:tcW w:type="dxa" w:w="209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Юридическая значимость подлинника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Подписи инженеров на бумаге штампом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Отсутствует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Отсутствует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Усиленная ЭЦП по ГОСТ 2.051-2013</w:t>
            </w:r>
          </w:p>
        </w:tc>
      </w:tr>
      <w:tr>
        <w:trPr>
          <w:cantSplit/>
        </w:trPr>
        <w:tc>
          <w:tcPr>
            <w:tcW w:type="dxa" w:w="209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Отслеживаемость изменений (Audit Trail)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Журналы учета БТД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Отсутствует лог изменений содержимого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Лог загрузки файлов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Полный аудит всех действий пользователей и ревизий</w:t>
            </w:r>
          </w:p>
        </w:tc>
      </w:tr>
      <w:tr>
        <w:trPr>
          <w:cantSplit/>
        </w:trPr>
        <w:tc>
          <w:tcPr>
            <w:tcW w:type="dxa" w:w="209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Просмотр 3D и безбумажный цех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Отсутствует (только 2D чертежи)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Требуется локальный CAD на каждом ПК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Просмотр базовых форматов в браузере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Встроенный JT/JT2Go легкий просмотр 3D-моделей</w:t>
            </w:r>
          </w:p>
        </w:tc>
      </w:tr>
    </w:tbl>
    <w:p>
      <w:pPr>
        <w:pStyle w:val="3"/>
        <w:keepNext/>
        <w:spacing w:before="120" w:after="0" w:line="360" w:lineRule="auto"/>
        <w:ind w:firstLine="709"/>
        <w:jc w:val="both"/>
        <w:outlineLvl w:val="2"/>
      </w:pPr>
      <w:r>
        <w:rPr>
          <w:rFonts w:ascii="Times New Roman" w:hAnsi="Times New Roman"/>
          <w:b/>
          <w:color w:val="000000"/>
          <w:sz w:val="28"/>
        </w:rPr>
        <w:t>3.4 Рекомендации по построению сквозной безбумажной PLM-архитектуры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Для ликвидации риска использования устаревших чертежей рекомендуется внедрение следующих архитектурных и организационных решений: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Внедрение концепции «Безбумажного цеха»: развертывание на рабочих местах мастеров и операторов станков защищенных сенсорных терминалов (Shop Floor Terminals), подключаемых непосредственно к PLM/MES-системе. Оператор идентифицируется по пропуску (RFID) и получает на экране утвержденный 3D-макет и чертеж детали, привязанный к текущему производственному заданию.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Прямая передача УП по DNC-сетям: исключение флеш-накопителей из цепочки передачи управляющих программ. Система DNC выгружает УП в стойку станка с ЧПУ непосредственно из PLM-хранилища в момент запуска партии.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Динамическое водяное маркирование при печати: при необходимости эпизодической печати бумажного чертежа PLM-система автоматически наносит водяной знак с текущей датой, временем, ФИО распечатавшего и штрих-кодом (QR-кодом). При сканировании QR-кода смартфон или терминал мгновенно показывает актуальный статус документа в базе данных.</w:t>
      </w:r>
    </w:p>
    <w:p>
      <w:r>
        <w:br w:type="page"/>
      </w:r>
    </w:p>
    <w:p>
      <w:pPr>
        <w:pStyle w:val="1"/>
        <w:keepNext/>
        <w:spacing w:before="240" w:after="240" w:line="360" w:lineRule="auto"/>
        <w:ind w:firstLine="0"/>
        <w:jc w:val="center"/>
        <w:outlineLvl w:val="0"/>
      </w:pPr>
      <w:r>
        <w:rPr>
          <w:rFonts w:ascii="Times New Roman" w:hAnsi="Times New Roman"/>
          <w:b/>
          <w:color w:val="000000"/>
          <w:sz w:val="32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рамках представленной работы проведен комплексный научно-технический анализ проблемы дублирования и десинхронизации конструкторско-технологической документации в условиях современного цифрового производства.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На основе выполненного исследования сформированы следующие ключевые выводы: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Наличие множественных версий и неконтролируемых бумажных или электронных копий чертежей между КБ, технологическими службами и цехом выступает одним из главных источников брака и экономических потерь машиностроительных предприятий.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Основными каналами образования неучтенных копий является отсутствие централизованного контроля над файловыми обменами, задержки проведения извещений об изменениях (ECN) и использование локального «теневого ИТ» (хранение файлов на ПК цеха и флеш-накопителях).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Финансовые последствия применения устаревших чертежей выражаются в прямом геометрическом и технологическом браке заготовок, поломках инструментального оснащения, простоях обрабатывающих центров с ЧПУ и срывах сроков исполнения государственного оборонного заказа и коммерческих контрактов.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4. Единственным надежным техническим методом устранения дублирования является внедрение систем класса PLM/PDM, реализующих принцип Единого источника истины (Single Source of Truth, SSOT), при котором доступ к файлам строго регламентирован базами данных и ролевыми моделями.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5. Автоматизация инженерных изменений на основе ГОСТ 2.503-2013 и применение усиленной электронной цифровой подписи (ГОСТ 2.051-2013) гарантируют мгновенное изъятие аннулированных ревизий из доступа цеховых служб и DNC-сетей.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6. Реализация концепции «Безбумажного цеха» с оснащением рабочих мест интерактивными терминалами и динамическим штрих-кодированием распечаток полностью исключает человеческий фактор при контроле актуальности чертежей.</w:t>
      </w:r>
    </w:p>
    <w:p>
      <w:r>
        <w:br w:type="page"/>
      </w:r>
    </w:p>
    <w:p>
      <w:pPr>
        <w:pStyle w:val="1"/>
        <w:keepNext/>
        <w:spacing w:before="240" w:after="240" w:line="360" w:lineRule="auto"/>
        <w:ind w:firstLine="0"/>
        <w:jc w:val="center"/>
        <w:outlineLvl w:val="0"/>
      </w:pPr>
      <w:r>
        <w:rPr>
          <w:rFonts w:ascii="Times New Roman" w:hAnsi="Times New Roman"/>
          <w:b/>
          <w:color w:val="000000"/>
          <w:sz w:val="32"/>
        </w:rPr>
        <w:t>Список использованных информационных источников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ГОСТ 2.503-2013. Единая система конструкторской документации. Правила внесения изменений. – Введ. 2014-06-01. – Москва : Стандартинформ, 2014. – 42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ГОСТ 2.051-2013. Единая система конструкторской документации. Электронные документы. Общие положения. – Введ. 2014-06-01. – Москва : Стандартинформ, 2014. – 16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Норенков, И. П. Основы автоматизированного проектирования / И. П. Норенков. – Москва : Изд-во МГТУ им. Н. Э. Баумана, 2018. – 430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4. Елохов, А. М. Управление жизненным циклом продукции (PLM-системы в цифровой экономике) / А. М. Елохов. – Пермь : Пермский гос. нац. исслед. ун-т, 2021. – 284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5. Клеппман, М. Высоконагруженные приложения. Программирование, масштабирование, поддержка / М. Клеппман ; пер. с англ. – Санкт-Петербург : Питер, 2018. – 640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6. Управление данными об изделии (PDM/PLM) в цифровом машиностроении [Электронный ресурс] : руководство по архитектуре системы Siemens Teamcenter / Siemens Digital Industries Software. – 2024. – Режим доступа: https://plm.sw.siemens.com/ (дата обращения: 10.09.2024).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7. Организация единого информационного пространства предприятия на базе Лоцман:PLM [Электронный ресурс] : техническое руководство / Компания АСКОН. – 2024. – Режим доступа: https://ascon.ru/products/7/ (дата обращения: 10.09.2024).</w:t>
      </w:r>
    </w:p>
    <w:sectPr w:rsidR="00291823" w:rsidSect="004751A2">
      <w:footerReference w:type="default" r:id="rId9"/>
      <w:footerReference w:type="first" r:id="rId12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7C968" w14:textId="77777777" w:rsidR="00814AD4" w:rsidRDefault="00814AD4" w:rsidP="004751A2">
      <w:r>
        <w:separator/>
      </w:r>
    </w:p>
  </w:endnote>
  <w:endnote w:type="continuationSeparator" w:id="0">
    <w:p w14:paraId="65A078AD" w14:textId="77777777" w:rsidR="00814AD4" w:rsidRDefault="00814AD4" w:rsidP="00475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jc w:val="right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PAGE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D965C3" w14:textId="77777777" w:rsidR="00814AD4" w:rsidRDefault="00814AD4" w:rsidP="004751A2">
      <w:r>
        <w:separator/>
      </w:r>
    </w:p>
  </w:footnote>
  <w:footnote w:type="continuationSeparator" w:id="0">
    <w:p w14:paraId="1FA6F5FE" w14:textId="77777777" w:rsidR="00814AD4" w:rsidRDefault="00814AD4" w:rsidP="004751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57BA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E83DD9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6C3385"/>
    <w:multiLevelType w:val="multilevel"/>
    <w:tmpl w:val="4344E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304D2"/>
    <w:multiLevelType w:val="multilevel"/>
    <w:tmpl w:val="37D0B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BB375F"/>
    <w:multiLevelType w:val="multilevel"/>
    <w:tmpl w:val="F7A65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E062E6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33A4ECD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3501A29"/>
    <w:multiLevelType w:val="multilevel"/>
    <w:tmpl w:val="A9FEE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A209A1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5F102E7"/>
    <w:multiLevelType w:val="multilevel"/>
    <w:tmpl w:val="ED30C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45E00"/>
    <w:multiLevelType w:val="multilevel"/>
    <w:tmpl w:val="C8585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DA7304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E47496B"/>
    <w:multiLevelType w:val="multilevel"/>
    <w:tmpl w:val="877AD8F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40" w:hanging="2160"/>
      </w:pPr>
      <w:rPr>
        <w:rFonts w:hint="default"/>
      </w:rPr>
    </w:lvl>
  </w:abstractNum>
  <w:abstractNum w:abstractNumId="13" w15:restartNumberingAfterBreak="0">
    <w:nsid w:val="1ECE7D70"/>
    <w:multiLevelType w:val="multilevel"/>
    <w:tmpl w:val="5456BB8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905CD"/>
    <w:multiLevelType w:val="multilevel"/>
    <w:tmpl w:val="FE3CD24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CA646C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3053CA2"/>
    <w:multiLevelType w:val="multilevel"/>
    <w:tmpl w:val="77B85E5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A45993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FDE1DE5"/>
    <w:multiLevelType w:val="multilevel"/>
    <w:tmpl w:val="468CB61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D2C3B"/>
    <w:multiLevelType w:val="multilevel"/>
    <w:tmpl w:val="47F6326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116C69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46B2462"/>
    <w:multiLevelType w:val="multilevel"/>
    <w:tmpl w:val="E38853A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2" w15:restartNumberingAfterBreak="0">
    <w:nsid w:val="384F5D84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A951402"/>
    <w:multiLevelType w:val="multilevel"/>
    <w:tmpl w:val="8C122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D42CDA"/>
    <w:multiLevelType w:val="multilevel"/>
    <w:tmpl w:val="23B2D7D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E131C4"/>
    <w:multiLevelType w:val="hybridMultilevel"/>
    <w:tmpl w:val="4378B27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DB052F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4C5B070D"/>
    <w:multiLevelType w:val="multilevel"/>
    <w:tmpl w:val="678AAB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CFF1A4A"/>
    <w:multiLevelType w:val="multilevel"/>
    <w:tmpl w:val="AB66003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AB68FA"/>
    <w:multiLevelType w:val="multilevel"/>
    <w:tmpl w:val="AA5AD7B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912A61"/>
    <w:multiLevelType w:val="multilevel"/>
    <w:tmpl w:val="1D687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947E91"/>
    <w:multiLevelType w:val="multilevel"/>
    <w:tmpl w:val="A700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705D7D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8706BEC"/>
    <w:multiLevelType w:val="multilevel"/>
    <w:tmpl w:val="EDD82F4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D37223"/>
    <w:multiLevelType w:val="multilevel"/>
    <w:tmpl w:val="D0D64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1C2AEC"/>
    <w:multiLevelType w:val="multilevel"/>
    <w:tmpl w:val="58BEE4D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8046A1"/>
    <w:multiLevelType w:val="hybridMultilevel"/>
    <w:tmpl w:val="E8A82618"/>
    <w:lvl w:ilvl="0" w:tplc="D6DC5B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C866215"/>
    <w:multiLevelType w:val="multilevel"/>
    <w:tmpl w:val="05F281D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6"/>
  </w:num>
  <w:num w:numId="3">
    <w:abstractNumId w:val="11"/>
  </w:num>
  <w:num w:numId="4">
    <w:abstractNumId w:val="1"/>
  </w:num>
  <w:num w:numId="5">
    <w:abstractNumId w:val="6"/>
  </w:num>
  <w:num w:numId="6">
    <w:abstractNumId w:val="15"/>
  </w:num>
  <w:num w:numId="7">
    <w:abstractNumId w:val="0"/>
  </w:num>
  <w:num w:numId="8">
    <w:abstractNumId w:val="5"/>
  </w:num>
  <w:num w:numId="9">
    <w:abstractNumId w:val="36"/>
  </w:num>
  <w:num w:numId="10">
    <w:abstractNumId w:val="20"/>
  </w:num>
  <w:num w:numId="11">
    <w:abstractNumId w:val="17"/>
  </w:num>
  <w:num w:numId="12">
    <w:abstractNumId w:val="8"/>
  </w:num>
  <w:num w:numId="13">
    <w:abstractNumId w:val="32"/>
  </w:num>
  <w:num w:numId="14">
    <w:abstractNumId w:val="31"/>
  </w:num>
  <w:num w:numId="1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3"/>
  </w:num>
  <w:num w:numId="17">
    <w:abstractNumId w:val="27"/>
  </w:num>
  <w:num w:numId="18">
    <w:abstractNumId w:val="21"/>
  </w:num>
  <w:num w:numId="19">
    <w:abstractNumId w:val="12"/>
  </w:num>
  <w:num w:numId="20">
    <w:abstractNumId w:val="23"/>
  </w:num>
  <w:num w:numId="21">
    <w:abstractNumId w:val="19"/>
  </w:num>
  <w:num w:numId="22">
    <w:abstractNumId w:val="35"/>
  </w:num>
  <w:num w:numId="23">
    <w:abstractNumId w:val="3"/>
  </w:num>
  <w:num w:numId="24">
    <w:abstractNumId w:val="7"/>
  </w:num>
  <w:num w:numId="25">
    <w:abstractNumId w:val="9"/>
  </w:num>
  <w:num w:numId="26">
    <w:abstractNumId w:val="14"/>
  </w:num>
  <w:num w:numId="27">
    <w:abstractNumId w:val="24"/>
  </w:num>
  <w:num w:numId="28">
    <w:abstractNumId w:val="37"/>
  </w:num>
  <w:num w:numId="29">
    <w:abstractNumId w:val="34"/>
  </w:num>
  <w:num w:numId="30">
    <w:abstractNumId w:val="18"/>
  </w:num>
  <w:num w:numId="31">
    <w:abstractNumId w:val="10"/>
  </w:num>
  <w:num w:numId="32">
    <w:abstractNumId w:val="28"/>
  </w:num>
  <w:num w:numId="33">
    <w:abstractNumId w:val="13"/>
  </w:num>
  <w:num w:numId="34">
    <w:abstractNumId w:val="4"/>
  </w:num>
  <w:num w:numId="35">
    <w:abstractNumId w:val="16"/>
  </w:num>
  <w:num w:numId="36">
    <w:abstractNumId w:val="29"/>
  </w:num>
  <w:num w:numId="37">
    <w:abstractNumId w:val="2"/>
  </w:num>
  <w:num w:numId="3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E53"/>
    <w:rsid w:val="00007331"/>
    <w:rsid w:val="00012449"/>
    <w:rsid w:val="0001710E"/>
    <w:rsid w:val="000219B2"/>
    <w:rsid w:val="00026D93"/>
    <w:rsid w:val="00027A27"/>
    <w:rsid w:val="00027F38"/>
    <w:rsid w:val="00037E38"/>
    <w:rsid w:val="00075605"/>
    <w:rsid w:val="00080262"/>
    <w:rsid w:val="00094485"/>
    <w:rsid w:val="000C7E84"/>
    <w:rsid w:val="000F6075"/>
    <w:rsid w:val="000F694C"/>
    <w:rsid w:val="00136727"/>
    <w:rsid w:val="00137329"/>
    <w:rsid w:val="00137BAB"/>
    <w:rsid w:val="00141DC5"/>
    <w:rsid w:val="00176F54"/>
    <w:rsid w:val="001962CC"/>
    <w:rsid w:val="001C1B31"/>
    <w:rsid w:val="001C5437"/>
    <w:rsid w:val="001D43C9"/>
    <w:rsid w:val="00203631"/>
    <w:rsid w:val="00236923"/>
    <w:rsid w:val="00255F00"/>
    <w:rsid w:val="00257065"/>
    <w:rsid w:val="00257088"/>
    <w:rsid w:val="002573FC"/>
    <w:rsid w:val="002619C9"/>
    <w:rsid w:val="00291823"/>
    <w:rsid w:val="00292024"/>
    <w:rsid w:val="00294FBC"/>
    <w:rsid w:val="0029675F"/>
    <w:rsid w:val="002B09B6"/>
    <w:rsid w:val="002F4FAF"/>
    <w:rsid w:val="00327056"/>
    <w:rsid w:val="00330F9E"/>
    <w:rsid w:val="0039006C"/>
    <w:rsid w:val="0039449D"/>
    <w:rsid w:val="003B2ED0"/>
    <w:rsid w:val="003C08EC"/>
    <w:rsid w:val="003F2A71"/>
    <w:rsid w:val="0040519F"/>
    <w:rsid w:val="00431B52"/>
    <w:rsid w:val="00435819"/>
    <w:rsid w:val="00440917"/>
    <w:rsid w:val="00444D73"/>
    <w:rsid w:val="00461DFC"/>
    <w:rsid w:val="0047459C"/>
    <w:rsid w:val="004751A2"/>
    <w:rsid w:val="004966C2"/>
    <w:rsid w:val="004C3607"/>
    <w:rsid w:val="004E264B"/>
    <w:rsid w:val="004E70A4"/>
    <w:rsid w:val="004F6A27"/>
    <w:rsid w:val="004F7D9B"/>
    <w:rsid w:val="00542197"/>
    <w:rsid w:val="00573A96"/>
    <w:rsid w:val="005771F7"/>
    <w:rsid w:val="00585DF8"/>
    <w:rsid w:val="005C6847"/>
    <w:rsid w:val="00603256"/>
    <w:rsid w:val="00612D03"/>
    <w:rsid w:val="00630915"/>
    <w:rsid w:val="00691F50"/>
    <w:rsid w:val="006C2C47"/>
    <w:rsid w:val="006D7769"/>
    <w:rsid w:val="006E5939"/>
    <w:rsid w:val="00713F61"/>
    <w:rsid w:val="00755DC1"/>
    <w:rsid w:val="00770734"/>
    <w:rsid w:val="00773ADA"/>
    <w:rsid w:val="00775B6B"/>
    <w:rsid w:val="00781D8E"/>
    <w:rsid w:val="007B1001"/>
    <w:rsid w:val="007B1A2C"/>
    <w:rsid w:val="007B2710"/>
    <w:rsid w:val="007C2BF3"/>
    <w:rsid w:val="007D5BEF"/>
    <w:rsid w:val="007E0333"/>
    <w:rsid w:val="007E09C2"/>
    <w:rsid w:val="00810ABB"/>
    <w:rsid w:val="00814AD4"/>
    <w:rsid w:val="00832B64"/>
    <w:rsid w:val="00854164"/>
    <w:rsid w:val="00856007"/>
    <w:rsid w:val="00861A6F"/>
    <w:rsid w:val="008724F1"/>
    <w:rsid w:val="00881626"/>
    <w:rsid w:val="008C4442"/>
    <w:rsid w:val="00907092"/>
    <w:rsid w:val="0092109A"/>
    <w:rsid w:val="00943535"/>
    <w:rsid w:val="00944B06"/>
    <w:rsid w:val="00944BC3"/>
    <w:rsid w:val="00987CE3"/>
    <w:rsid w:val="009910D9"/>
    <w:rsid w:val="009B4B55"/>
    <w:rsid w:val="009E4EAF"/>
    <w:rsid w:val="009F456D"/>
    <w:rsid w:val="00A1579C"/>
    <w:rsid w:val="00A2783F"/>
    <w:rsid w:val="00A36C1D"/>
    <w:rsid w:val="00A8093B"/>
    <w:rsid w:val="00A85591"/>
    <w:rsid w:val="00AB5737"/>
    <w:rsid w:val="00AC29B4"/>
    <w:rsid w:val="00AF42C9"/>
    <w:rsid w:val="00B06264"/>
    <w:rsid w:val="00B229A0"/>
    <w:rsid w:val="00B30A14"/>
    <w:rsid w:val="00B57457"/>
    <w:rsid w:val="00B57B68"/>
    <w:rsid w:val="00B76820"/>
    <w:rsid w:val="00B94917"/>
    <w:rsid w:val="00BA07EC"/>
    <w:rsid w:val="00BA2CDA"/>
    <w:rsid w:val="00BA362A"/>
    <w:rsid w:val="00BB123A"/>
    <w:rsid w:val="00BE0247"/>
    <w:rsid w:val="00C2039F"/>
    <w:rsid w:val="00C26B02"/>
    <w:rsid w:val="00C3683B"/>
    <w:rsid w:val="00C50043"/>
    <w:rsid w:val="00C711D8"/>
    <w:rsid w:val="00C80C3D"/>
    <w:rsid w:val="00CB4D29"/>
    <w:rsid w:val="00CE074E"/>
    <w:rsid w:val="00D33DC9"/>
    <w:rsid w:val="00D7179A"/>
    <w:rsid w:val="00D723D0"/>
    <w:rsid w:val="00D95062"/>
    <w:rsid w:val="00D95090"/>
    <w:rsid w:val="00DB71AA"/>
    <w:rsid w:val="00DC3E53"/>
    <w:rsid w:val="00DD5007"/>
    <w:rsid w:val="00E25B9C"/>
    <w:rsid w:val="00E37305"/>
    <w:rsid w:val="00E52976"/>
    <w:rsid w:val="00E6291C"/>
    <w:rsid w:val="00E71AEF"/>
    <w:rsid w:val="00ED40F6"/>
    <w:rsid w:val="00ED4AC3"/>
    <w:rsid w:val="00EE5BCD"/>
    <w:rsid w:val="00F15589"/>
    <w:rsid w:val="00F25560"/>
    <w:rsid w:val="00F3536F"/>
    <w:rsid w:val="00F54002"/>
    <w:rsid w:val="00F54B15"/>
    <w:rsid w:val="00F85E8D"/>
    <w:rsid w:val="00F9348C"/>
    <w:rsid w:val="00FA4A22"/>
    <w:rsid w:val="00FC525C"/>
    <w:rsid w:val="00FF0327"/>
    <w:rsid w:val="00FF2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5236B"/>
  <w15:docId w15:val="{A77BA152-856F-43E1-89D2-66A0D6ADC8A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43581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F3536F"/>
    <w:pPr>
      <w:keepNext/>
      <w:keepLines/>
      <w:spacing w:before="48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3536F"/>
    <w:pPr>
      <w:keepNext/>
      <w:keepLines/>
      <w:spacing w:before="200"/>
      <w:outlineLvl w:val="1"/>
    </w:pPr>
    <w:rPr>
      <w:rFonts w:eastAsiaTheme="majorEastAsia" w:cstheme="majorBidi"/>
      <w:b/>
      <w:bCs/>
      <w:color w:val="000000" w:themeColor="text1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3536F"/>
    <w:pPr>
      <w:keepNext/>
      <w:keepLines/>
      <w:spacing w:before="40"/>
      <w:outlineLvl w:val="2"/>
    </w:pPr>
    <w:rPr>
      <w:rFonts w:eastAsiaTheme="majorEastAsia" w:cstheme="majorBidi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2B09B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2B09B6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2B09B6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B09B6"/>
    <w:rPr>
      <w:rFonts w:ascii="Courier New" w:eastAsia="Courier New" w:hAnsi="Courier New" w:cs="Courier New"/>
    </w:rPr>
  </w:style>
  <w:style w:type="paragraph" w:styleId="a5">
    <w:name w:val="List Paragraph"/>
    <w:basedOn w:val="a"/>
    <w:uiPriority w:val="34"/>
    <w:qFormat/>
    <w:rsid w:val="00D95062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25706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57065"/>
    <w:rPr>
      <w:rFonts w:ascii="Tahoma" w:eastAsia="Times New Roman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F3536F"/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a8">
    <w:name w:val="TOC Heading"/>
    <w:basedOn w:val="1"/>
    <w:next w:val="a"/>
    <w:uiPriority w:val="39"/>
    <w:unhideWhenUsed/>
    <w:qFormat/>
    <w:rsid w:val="00FF0327"/>
    <w:pPr>
      <w:widowControl/>
      <w:autoSpaceDE/>
      <w:autoSpaceDN/>
      <w:spacing w:line="276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FF0327"/>
    <w:pPr>
      <w:spacing w:after="100"/>
    </w:pPr>
  </w:style>
  <w:style w:type="character" w:styleId="a9">
    <w:name w:val="Hyperlink"/>
    <w:basedOn w:val="a0"/>
    <w:uiPriority w:val="99"/>
    <w:unhideWhenUsed/>
    <w:rsid w:val="00FF0327"/>
    <w:rPr>
      <w:color w:val="0563C1" w:themeColor="hyperlink"/>
      <w:u w:val="single"/>
    </w:rPr>
  </w:style>
  <w:style w:type="character" w:styleId="aa">
    <w:name w:val="Strong"/>
    <w:basedOn w:val="a0"/>
    <w:uiPriority w:val="22"/>
    <w:qFormat/>
    <w:rsid w:val="00FF0327"/>
    <w:rPr>
      <w:b/>
      <w:bCs/>
    </w:rPr>
  </w:style>
  <w:style w:type="character" w:customStyle="1" w:styleId="c9dxtc">
    <w:name w:val="c9dxtc"/>
    <w:basedOn w:val="a0"/>
    <w:rsid w:val="00FF0327"/>
  </w:style>
  <w:style w:type="paragraph" w:customStyle="1" w:styleId="12">
    <w:name w:val="Обычный1"/>
    <w:rsid w:val="00141DC5"/>
    <w:pPr>
      <w:spacing w:after="200" w:line="276" w:lineRule="auto"/>
      <w:ind w:hanging="1"/>
    </w:pPr>
    <w:rPr>
      <w:rFonts w:ascii="Calibri" w:eastAsia="Calibri" w:hAnsi="Calibri" w:cs="Calibri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3536F"/>
    <w:rPr>
      <w:rFonts w:ascii="Times New Roman" w:eastAsiaTheme="majorEastAsia" w:hAnsi="Times New Roman" w:cstheme="majorBidi"/>
      <w:b/>
      <w:bCs/>
      <w:color w:val="000000" w:themeColor="text1"/>
      <w:sz w:val="32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A8093B"/>
    <w:pPr>
      <w:spacing w:after="100"/>
      <w:ind w:left="220"/>
    </w:pPr>
  </w:style>
  <w:style w:type="table" w:styleId="ab">
    <w:name w:val="Table Grid"/>
    <w:basedOn w:val="a1"/>
    <w:uiPriority w:val="59"/>
    <w:rsid w:val="003C08EC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iPriority w:val="99"/>
    <w:semiHidden/>
    <w:unhideWhenUsed/>
    <w:rsid w:val="004751A2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semiHidden/>
    <w:rsid w:val="004751A2"/>
    <w:rPr>
      <w:rFonts w:ascii="Times New Roman" w:eastAsia="Times New Roman" w:hAnsi="Times New Roman" w:cs="Times New Roman"/>
    </w:rPr>
  </w:style>
  <w:style w:type="paragraph" w:styleId="ae">
    <w:name w:val="footer"/>
    <w:basedOn w:val="a"/>
    <w:link w:val="af"/>
    <w:uiPriority w:val="99"/>
    <w:unhideWhenUsed/>
    <w:rsid w:val="004751A2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4751A2"/>
    <w:rPr>
      <w:rFonts w:ascii="Times New Roman" w:eastAsia="Times New Roman" w:hAnsi="Times New Roman" w:cs="Times New Roman"/>
    </w:rPr>
  </w:style>
  <w:style w:type="paragraph" w:styleId="af0">
    <w:name w:val="Normal (Web)"/>
    <w:basedOn w:val="a"/>
    <w:uiPriority w:val="99"/>
    <w:semiHidden/>
    <w:unhideWhenUsed/>
    <w:rsid w:val="0008026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math-inline">
    <w:name w:val="math-inline"/>
    <w:basedOn w:val="a0"/>
    <w:rsid w:val="00137BAB"/>
  </w:style>
  <w:style w:type="character" w:styleId="HTML">
    <w:name w:val="HTML Code"/>
    <w:basedOn w:val="a0"/>
    <w:uiPriority w:val="99"/>
    <w:semiHidden/>
    <w:unhideWhenUsed/>
    <w:rsid w:val="007C2BF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F3536F"/>
    <w:rPr>
      <w:rFonts w:ascii="Times New Roman" w:eastAsiaTheme="majorEastAsia" w:hAnsi="Times New Roman" w:cstheme="majorBidi"/>
      <w:sz w:val="28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F3536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7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4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F074D92-16FC-491B-B467-3271E6FBF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7209</Words>
  <Characters>41097</Characters>
  <Application>Microsoft Office Word</Application>
  <DocSecurity>0</DocSecurity>
  <Lines>342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Rostik</dc:creator>
  <cp:lastModifiedBy>Вадим Соколов</cp:lastModifiedBy>
  <cp:revision>6</cp:revision>
  <dcterms:created xsi:type="dcterms:W3CDTF">2026-09-10T23:52:00Z</dcterms:created>
  <dcterms:modified xsi:type="dcterms:W3CDTF">2026-09-11T00:08:00Z</dcterms:modified>
</cp:coreProperties>
</file>