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Экономическая модель проекта BloodDonorBot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Общая характеристика проекта и его экономические предпосылки</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BloodDonorBot представляет собой комплексное решение для цифровизации процессов донорства крови, объединяющее в себе функции информирования, мотивации и координации доноров через интерфейс Telegram-бота. После анализа технической документации и исходного кода становится очевидным, что проект решает критически важную социальную задачу поддержания достаточного запаса донорской крови в медицинских учреждениях через создание эффективной цифровой инфраструктуры взаимодействия с донорами.</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Экономическая модель проекта имеет гибридную природу, сочетающую элементы социального предпринимательства и коммерческой деятельности. Основным источником финансирования предполагается сотрудничество с государственными службами крови, частными медицинскими центрами и корпорациями в рамках программ корпоративной социальной ответственности. При целевой аудитории в десять-пятнадцать тысяч активных доноров и пятидесяти-ста партнерских медицинских учреждений проект может достичь устойчивой финансовой модели с маржинальностью двадцать-тридцать процентов.</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Структура технологических затрат</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Инфраструктура проекта требует особого внимания к надежности и безопасности, учитывая работу с персональными медицинскими данными. База данных PostgreSQL будет хранить профили доноров с их группами крови, историей донаций, медицинскими противопоказаниями, расписанием донорских центров, актуальными потребностями в различных группах крови и геолокационную информацию для поиска ближайших пунктов сдачи крови. С учетом хранения медицинских данных и необходимости соответствия требованиям по защите персональной информации, потребуется выделенная база данных с шифрованием и регулярным резервным копированием.</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базы данных оптимальным решением будет DigitalOcean Managed PostgreSQL в конфигурации с шестнадцатью гигабайтами оперативной памяти, восемью виртуальными процессорами и тремястами двадцатью гигабайтами SSD-хранилища. Такая конфигурация обойдется в двести сорок долларов США в месяц, но обеспечит необходимый уровень производительности для обработки запросов от десятков тысяч пользователей и соответствие требованиям по защите медицинских данных. Управляемое решение включает автоматическое шифрование данных в покое и при передаче, ежедневные зашифрованные резервные копии с хранением в течение тридцати дней и соответствие стандарту HIPAA для медицинских данных.</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Кэширование для данного проекта менее критично, чем для проекта с нейросетями, но все равно необходимо для хранения часто запрашиваемой информации - расписания центров, актуальных потребностей в крови, временных токенов авторизации. Redis от Upstash с объемом пятьсот мегабайт за пять долларов в месяц будет достаточно для этих задач. Основная экономия от кэширования будет заключаться не в снижении затрат на API, а в уменьшении нагрузки на основную базу данных и ускорении отклика бота.</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Хостинг основного приложения потребует более мощной конфигурации из-за необходимости обработки большого количества уведомлений и интеграций с внешними системами. DigitalOcean App Platform с двумя гигабайтами оперативной памяти и двумя виртуальными процессорами за двадцать пять долларов в месяц обеспечит стабильную работу бота, системы уведомлений и интеграционных модулей. Дополнительно потребуется отдельный Web Service для административной панели и API для партнеров за пятнадцать долларов в месяц.</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Интеграционные и коммуникационные расходы</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массовых уведомлений является критически важным компонентом проекта. Доноры должны получать напоминания о возможности сдачи крови после периода восстановления, экстренные запросы при острой нехватке определенной группы крови, информацию об акциях и мероприятиях. Для отправки SMS-уведомлений в критических ситуациях потребуется интеграция с сервисом типа Twilio. При отправке около пяти тысяч SMS в месяц затраты составят примерно сто долларов. Email-рассылки через SendGrid для менее срочных коммуникаций обойдутся в двадцать долларов в месяц при объеме до пятидесяти тысяч писем.</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государственными системами здравоохранения и базами данных донорских центров потребует разработки защищенных API-соединений и возможно использования специализированных шлюзов для обмена медицинскими данными. Сертифицированный HIPAA-compliant VPN для безопасного обмена данными с медицинскими учреждениями будет стоить около пятидесяти долларов в месяц. Дополнительно может потребоваться аудит безопасности и сертификация соответствия медицинским стандартам, что составит единовременные затраты около пяти тысяч долларов.</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Геолокационные сервисы для поиска ближайших донорских центров и расчета маршрутов потребуют интеграции с картографическими API. Google Maps API при объеме до ста тысяч запросов в месяц будет стоить около двухсот долларов. Альтернативой может быть использование OpenStreetMap с собственным тайловым сервером, что потребует дополнительного сервера за сорок долларов в месяц, но снимет ограничения по количеству запросов.</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Модель монетизации и источники дохода</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источником дохода предполагается подписочная модель для медицинских учреждений. Больницы и донорские центры будут платить за доступ к платформе, возможность размещения срочных запросов на кровь, аналитику по донорской активности в их регионе и инструменты для организации донорских акций. Базовый тариф для небольших медицинских центров может составлять сто долларов в месяц, стандартный для региональных больниц - триста долларов, премиум для крупных медицинских комплексов - тысяча долларов. При пятидесяти подключенных учреждениях со средним чеком триста долларов ежемесячный доход составит пятнадцать тысяч долларов.</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Корпоративные программы донорства представляют второй важный источник дохода. Компании в рамках CSR-программ организуют корпоративные дни донора, и наш сервис может предоставлять полное сопровождение таких мероприятий - от информирования сотрудников до отчетности по результатам. Пакет корпоративного обслуживания может стоить от пятисот до трех тысяч долларов в зависимости от размера компании и объема услуг. При работе с двадцатью корпоративными клиентами в месяц средний доход составит двадцать тысяч долларов.</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Государственные контракты и гранты могут обеспечить стабильное базовое финансирование проекта. Министерства здравоохранения заинтересованы в цифровизации донорского движения и готовы финансировать подобные проекты. Типичный годовой контракт на региональном уровне может составлять от пятидесяти до двухсот тысяч долларов. Международные организации типа Красного Креста также предоставляют гранты на развитие донорской инфраструктуры.</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Дополнительные источники включают партнерские программы со страховыми компаниями, которые могут предоставлять скидки активным донорам, продажу обезличенной аналитической информации для медицинских исследований и организацию платных образовательных программ по донорству для медицинского персонала.</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Операционные расходы первого года</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начальном этапе с аудиторией в три тысячи активных доноров и десятью партнерскими медицинскими учреждениями ежемесячные операционные расходы составят примерно семьсот долларов. Это включает двести сорок долларов за базу данных, пять долларов за Redis, сорок долларов за хостинг приложений, сто долларов за SMS-уведомления, двадцать долларов за email-рассылки, двести долларов за картографические сервисы, пятьдесят долларов за защищенные соединения и примерно пятьдесят долларов на прочие технические расходы.</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этому добавляются расходы на юридическое сопровождение и соответствие медицинским стандартам - около пятисот долларов в месяц на начальном этапе. Маркетинговый бюджет для привлечения доноров и медицинских учреждений должен составлять не менее тысячи долларов в месяц в первый год. Таким образом, общие ежемесячные расходы первого года составят около двух тысяч двухсот долларов.</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Масштабирование и прогноз развития</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достижении целевых показателей в десять тысяч активных доноров и пятьдесят медицинских учреждений операционные расходы вырастут до примерно трех тысяч долларов в месяц. Основной рост придется на коммуникационные расходы - SMS и email рассылки увеличатся до четырехсот долларов, потребуется усиление серверной инфраструктуры до ста долларов в месяц, расширение картографических сервисов до трехсот долларов.</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доходы должны составить около тридцати пяти тысяч долларов в месяц - пятнадцать тысяч от медицинских учреждений, двадцать тысяч от корпоративных программ. Это обеспечит операционную прибыль около тридцати двух тысяч долларов в месяц до учета затрат на развитие и персонал.</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Выход на международный уровень потребует локализации сервиса, соответствия местным медицинским стандартам и создания региональных серверов для соблюдения требований по хранению данных. Инвестиции в международную экспансию составят около ста тысяч долларов на каждую новую страну, но потенциальный рынок увеличится в десятки раз.</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Риски и стратегия их минимизации</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Основными рисками проекта являются регуляторные ограничения в сфере медицинских данных, зависимость от государственного финансирования, конкуренция со стороны существующих систем учета доноров и возможные технические сбои в критических ситуациях. Для минимизации рисков необходимо инвестировать в юридическое сопровождение, диверсифицировать источники дохода, создать уникальные преимущества перед конкурентами через инновационные функции и обеспечить резервирование всех критических систем.</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Социальная значимость проекта создает дополнительные возможности для привлечения финансирования от фондов, государственных программ и социально ответственного бизнеса. При правильном позиционировании проект может стать национальным стандартом цифровой инфраструктуры донорства, что обеспечит долгосрочную устойчивость и возможности для международной экспансии.</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