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65AB5" w14:textId="6AB49C13" w:rsidR="00362B28" w:rsidRDefault="00317769">
      <w:pPr>
        <w:pStyle w:val="2"/>
        <w:spacing w:line="360" w:lineRule="auto"/>
        <w:jc w:val="center"/>
        <w:rPr>
          <w:rFonts w:ascii="Times New Roman" w:hAnsi="Times New Roman"/>
          <w:b w:val="0"/>
          <w:color w:val="000000"/>
          <w:sz w:val="28"/>
          <w:szCs w:val="28"/>
        </w:rPr>
      </w:pPr>
      <w:r>
        <w:rPr>
          <w:rFonts w:ascii="Times New Roman" w:hAnsi="Times New Roman"/>
          <w:color w:val="40458C"/>
          <w:sz w:val="28"/>
          <w:szCs w:val="28"/>
        </w:rPr>
        <w:t xml:space="preserve">Лекция №9.2 </w:t>
      </w:r>
      <w:r w:rsidR="00000000">
        <w:rPr>
          <w:rFonts w:ascii="Times New Roman" w:hAnsi="Times New Roman"/>
          <w:color w:val="40458C"/>
          <w:sz w:val="28"/>
          <w:szCs w:val="28"/>
        </w:rPr>
        <w:t>Оценка качества информационных систем</w:t>
      </w:r>
      <w:r w:rsidR="00000000">
        <w:rPr>
          <w:rFonts w:ascii="Times New Roman" w:hAnsi="Times New Roman"/>
          <w:b w:val="0"/>
          <w:color w:val="000000"/>
          <w:sz w:val="28"/>
          <w:szCs w:val="28"/>
        </w:rPr>
        <w:t xml:space="preserve"> </w:t>
      </w:r>
    </w:p>
    <w:p w14:paraId="0382A035" w14:textId="77777777" w:rsidR="00362B28" w:rsidRDefault="00000000">
      <w:pPr>
        <w:spacing w:line="360" w:lineRule="auto"/>
        <w:jc w:val="both"/>
        <w:rPr>
          <w:rFonts w:ascii="Times New Roman" w:hAnsi="Times New Roman"/>
          <w:color w:val="40458C"/>
          <w:sz w:val="28"/>
          <w:szCs w:val="28"/>
        </w:rPr>
      </w:pPr>
      <w:r>
        <w:rPr>
          <w:rFonts w:ascii="Times New Roman" w:hAnsi="Times New Roman"/>
          <w:b/>
          <w:bCs/>
          <w:color w:val="40458C"/>
          <w:sz w:val="28"/>
          <w:szCs w:val="28"/>
        </w:rPr>
        <w:t>Качество ИС связано с дефектами</w:t>
      </w:r>
      <w:r>
        <w:rPr>
          <w:rFonts w:ascii="Times New Roman" w:hAnsi="Times New Roman"/>
          <w:color w:val="40458C"/>
          <w:sz w:val="28"/>
          <w:szCs w:val="28"/>
        </w:rPr>
        <w:t xml:space="preserve">, заложенными на этапе проектирования и проявляющимися в процессе эксплуатации. </w:t>
      </w:r>
    </w:p>
    <w:p w14:paraId="4548CB8C" w14:textId="77777777" w:rsidR="00362B28" w:rsidRDefault="00000000">
      <w:pPr>
        <w:spacing w:line="360" w:lineRule="auto"/>
        <w:jc w:val="both"/>
        <w:rPr>
          <w:rFonts w:ascii="Times New Roman" w:hAnsi="Times New Roman"/>
          <w:color w:val="40458C"/>
          <w:sz w:val="28"/>
          <w:szCs w:val="28"/>
        </w:rPr>
      </w:pPr>
      <w:r>
        <w:rPr>
          <w:rFonts w:ascii="Times New Roman" w:hAnsi="Times New Roman"/>
          <w:b/>
          <w:bCs/>
          <w:color w:val="40458C"/>
          <w:sz w:val="28"/>
          <w:szCs w:val="28"/>
        </w:rPr>
        <w:t>Свойства ИС</w:t>
      </w:r>
      <w:r>
        <w:rPr>
          <w:rFonts w:ascii="Times New Roman" w:hAnsi="Times New Roman"/>
          <w:color w:val="40458C"/>
          <w:sz w:val="28"/>
          <w:szCs w:val="28"/>
        </w:rPr>
        <w:t xml:space="preserve"> могут проявляться лишь во взаимодействии с внешней средой, включающей технические средства, персонал, информационное и программное окружение.</w:t>
      </w:r>
    </w:p>
    <w:p w14:paraId="14B59FD7" w14:textId="77777777" w:rsidR="00362B28" w:rsidRDefault="00362B28">
      <w:pPr>
        <w:spacing w:line="360" w:lineRule="auto"/>
      </w:pPr>
    </w:p>
    <w:p w14:paraId="16C1B6C0" w14:textId="77777777" w:rsidR="00362B28" w:rsidRDefault="00000000">
      <w:pPr>
        <w:spacing w:line="360" w:lineRule="auto"/>
        <w:jc w:val="center"/>
      </w:pPr>
      <w:r>
        <w:rPr>
          <w:rFonts w:ascii="Times New Roman" w:hAnsi="Times New Roman"/>
          <w:b/>
          <w:bCs/>
          <w:color w:val="40458C"/>
          <w:sz w:val="28"/>
          <w:szCs w:val="28"/>
        </w:rPr>
        <w:t>Показатели качества:</w:t>
      </w:r>
    </w:p>
    <w:p w14:paraId="208CADB5" w14:textId="77777777" w:rsidR="00362B28" w:rsidRDefault="00000000">
      <w:pPr>
        <w:pStyle w:val="a1"/>
        <w:numPr>
          <w:ilvl w:val="0"/>
          <w:numId w:val="1"/>
        </w:numPr>
        <w:tabs>
          <w:tab w:val="left" w:pos="0"/>
        </w:tabs>
        <w:spacing w:line="360" w:lineRule="auto"/>
        <w:jc w:val="both"/>
        <w:rPr>
          <w:rFonts w:ascii="Times New Roman" w:hAnsi="Times New Roman"/>
          <w:color w:val="40458C"/>
          <w:sz w:val="28"/>
          <w:szCs w:val="28"/>
        </w:rPr>
      </w:pPr>
      <w:r>
        <w:rPr>
          <w:rFonts w:ascii="Times New Roman" w:hAnsi="Times New Roman"/>
          <w:b/>
          <w:bCs/>
          <w:i/>
          <w:color w:val="40458C"/>
          <w:sz w:val="28"/>
          <w:szCs w:val="28"/>
        </w:rPr>
        <w:t>практичность</w:t>
      </w:r>
      <w:r>
        <w:rPr>
          <w:rFonts w:ascii="Times New Roman" w:hAnsi="Times New Roman"/>
          <w:i/>
          <w:color w:val="40458C"/>
          <w:sz w:val="28"/>
          <w:szCs w:val="28"/>
        </w:rPr>
        <w:t xml:space="preserve"> — </w:t>
      </w:r>
      <w:r>
        <w:rPr>
          <w:rFonts w:ascii="Times New Roman" w:hAnsi="Times New Roman"/>
          <w:color w:val="40458C"/>
          <w:sz w:val="28"/>
          <w:szCs w:val="28"/>
        </w:rPr>
        <w:t>работоспособность, возможность обучения, коммуникативность, объем ввода, скорость ввода-вывода;</w:t>
      </w:r>
    </w:p>
    <w:p w14:paraId="4FF0B6F2" w14:textId="77777777" w:rsidR="00362B28" w:rsidRDefault="00000000">
      <w:pPr>
        <w:pStyle w:val="a1"/>
        <w:numPr>
          <w:ilvl w:val="0"/>
          <w:numId w:val="1"/>
        </w:numPr>
        <w:tabs>
          <w:tab w:val="left" w:pos="0"/>
        </w:tabs>
        <w:spacing w:after="225" w:line="360" w:lineRule="auto"/>
        <w:jc w:val="both"/>
        <w:rPr>
          <w:rFonts w:ascii="Times New Roman" w:hAnsi="Times New Roman"/>
          <w:color w:val="40458C"/>
          <w:sz w:val="28"/>
          <w:szCs w:val="28"/>
        </w:rPr>
      </w:pPr>
      <w:r>
        <w:rPr>
          <w:rFonts w:ascii="Times New Roman" w:hAnsi="Times New Roman"/>
          <w:b/>
          <w:bCs/>
          <w:i/>
          <w:color w:val="40458C"/>
          <w:sz w:val="28"/>
          <w:szCs w:val="28"/>
        </w:rPr>
        <w:t>целостность</w:t>
      </w:r>
      <w:r>
        <w:rPr>
          <w:rFonts w:ascii="Times New Roman" w:hAnsi="Times New Roman"/>
          <w:i/>
          <w:color w:val="40458C"/>
          <w:sz w:val="28"/>
          <w:szCs w:val="28"/>
        </w:rPr>
        <w:t xml:space="preserve"> —</w:t>
      </w:r>
      <w:r>
        <w:rPr>
          <w:rFonts w:ascii="Times New Roman" w:hAnsi="Times New Roman"/>
          <w:color w:val="40458C"/>
          <w:sz w:val="28"/>
          <w:szCs w:val="28"/>
        </w:rPr>
        <w:t xml:space="preserve"> регулирование доступа, контроль доступа;</w:t>
      </w:r>
    </w:p>
    <w:p w14:paraId="60A7329C" w14:textId="77777777" w:rsidR="00362B28" w:rsidRDefault="00000000">
      <w:pPr>
        <w:pStyle w:val="a1"/>
        <w:numPr>
          <w:ilvl w:val="0"/>
          <w:numId w:val="1"/>
        </w:numPr>
        <w:tabs>
          <w:tab w:val="left" w:pos="0"/>
        </w:tabs>
        <w:spacing w:after="225" w:line="360" w:lineRule="auto"/>
        <w:jc w:val="both"/>
        <w:rPr>
          <w:rFonts w:ascii="Times New Roman" w:hAnsi="Times New Roman"/>
          <w:color w:val="40458C"/>
          <w:sz w:val="28"/>
          <w:szCs w:val="28"/>
        </w:rPr>
      </w:pPr>
      <w:r>
        <w:rPr>
          <w:rFonts w:ascii="Times New Roman" w:hAnsi="Times New Roman"/>
          <w:i/>
          <w:color w:val="40458C"/>
          <w:sz w:val="28"/>
          <w:szCs w:val="28"/>
        </w:rPr>
        <w:t>э</w:t>
      </w:r>
      <w:r>
        <w:rPr>
          <w:rFonts w:ascii="Times New Roman" w:hAnsi="Times New Roman"/>
          <w:b/>
          <w:bCs/>
          <w:i/>
          <w:color w:val="40458C"/>
          <w:sz w:val="28"/>
          <w:szCs w:val="28"/>
        </w:rPr>
        <w:t>ффективность</w:t>
      </w:r>
      <w:r>
        <w:rPr>
          <w:rFonts w:ascii="Times New Roman" w:hAnsi="Times New Roman"/>
          <w:i/>
          <w:color w:val="40458C"/>
          <w:sz w:val="28"/>
          <w:szCs w:val="28"/>
        </w:rPr>
        <w:t xml:space="preserve"> —</w:t>
      </w:r>
      <w:r>
        <w:rPr>
          <w:rFonts w:ascii="Times New Roman" w:hAnsi="Times New Roman"/>
          <w:color w:val="40458C"/>
          <w:sz w:val="28"/>
          <w:szCs w:val="28"/>
        </w:rPr>
        <w:t xml:space="preserve"> эффективность использования памяти, эффективность функционирования;</w:t>
      </w:r>
    </w:p>
    <w:p w14:paraId="094D7C91" w14:textId="77777777" w:rsidR="00362B28" w:rsidRDefault="00000000">
      <w:pPr>
        <w:pStyle w:val="a1"/>
        <w:numPr>
          <w:ilvl w:val="0"/>
          <w:numId w:val="1"/>
        </w:numPr>
        <w:tabs>
          <w:tab w:val="left" w:pos="0"/>
        </w:tabs>
        <w:spacing w:after="225" w:line="360" w:lineRule="auto"/>
        <w:jc w:val="both"/>
        <w:rPr>
          <w:rFonts w:ascii="Times New Roman" w:hAnsi="Times New Roman"/>
          <w:color w:val="40458C"/>
          <w:sz w:val="28"/>
          <w:szCs w:val="28"/>
        </w:rPr>
      </w:pPr>
      <w:r>
        <w:rPr>
          <w:rFonts w:ascii="Times New Roman" w:hAnsi="Times New Roman"/>
          <w:b/>
          <w:bCs/>
          <w:i/>
          <w:color w:val="40458C"/>
          <w:sz w:val="28"/>
          <w:szCs w:val="28"/>
        </w:rPr>
        <w:t xml:space="preserve">корректность </w:t>
      </w:r>
      <w:r>
        <w:rPr>
          <w:rFonts w:ascii="Times New Roman" w:hAnsi="Times New Roman"/>
          <w:i/>
          <w:color w:val="40458C"/>
          <w:sz w:val="28"/>
          <w:szCs w:val="28"/>
        </w:rPr>
        <w:t>—</w:t>
      </w:r>
      <w:r>
        <w:rPr>
          <w:rFonts w:ascii="Times New Roman" w:hAnsi="Times New Roman"/>
          <w:color w:val="40458C"/>
          <w:sz w:val="28"/>
          <w:szCs w:val="28"/>
        </w:rPr>
        <w:t xml:space="preserve"> трассируемость, завершенность, согласованность;</w:t>
      </w:r>
    </w:p>
    <w:p w14:paraId="7CB07DBF" w14:textId="77777777" w:rsidR="00362B28" w:rsidRDefault="00000000">
      <w:pPr>
        <w:pStyle w:val="a1"/>
        <w:numPr>
          <w:ilvl w:val="0"/>
          <w:numId w:val="1"/>
        </w:numPr>
        <w:tabs>
          <w:tab w:val="left" w:pos="0"/>
        </w:tabs>
        <w:spacing w:after="225" w:line="360" w:lineRule="auto"/>
        <w:jc w:val="both"/>
        <w:rPr>
          <w:rFonts w:ascii="Times New Roman" w:hAnsi="Times New Roman"/>
          <w:color w:val="40458C"/>
          <w:sz w:val="28"/>
          <w:szCs w:val="28"/>
        </w:rPr>
      </w:pPr>
      <w:r>
        <w:rPr>
          <w:rFonts w:ascii="Times New Roman" w:hAnsi="Times New Roman"/>
          <w:b/>
          <w:bCs/>
          <w:i/>
          <w:color w:val="40458C"/>
          <w:sz w:val="28"/>
          <w:szCs w:val="28"/>
        </w:rPr>
        <w:t xml:space="preserve">надежность </w:t>
      </w:r>
      <w:r>
        <w:rPr>
          <w:rFonts w:ascii="Times New Roman" w:hAnsi="Times New Roman"/>
          <w:i/>
          <w:color w:val="40458C"/>
          <w:sz w:val="28"/>
          <w:szCs w:val="28"/>
        </w:rPr>
        <w:t>—</w:t>
      </w:r>
      <w:r>
        <w:rPr>
          <w:rFonts w:ascii="Times New Roman" w:hAnsi="Times New Roman"/>
          <w:color w:val="40458C"/>
          <w:sz w:val="28"/>
          <w:szCs w:val="28"/>
        </w:rPr>
        <w:t xml:space="preserve"> точность, устойчивость к ошибкам, простота, согласованность;</w:t>
      </w:r>
    </w:p>
    <w:p w14:paraId="19D4F5A3" w14:textId="77777777" w:rsidR="00362B28" w:rsidRDefault="00000000">
      <w:pPr>
        <w:pStyle w:val="a1"/>
        <w:numPr>
          <w:ilvl w:val="0"/>
          <w:numId w:val="1"/>
        </w:numPr>
        <w:tabs>
          <w:tab w:val="left" w:pos="0"/>
        </w:tabs>
        <w:spacing w:after="225" w:line="360" w:lineRule="auto"/>
        <w:jc w:val="both"/>
        <w:rPr>
          <w:rFonts w:ascii="Times New Roman" w:hAnsi="Times New Roman"/>
          <w:color w:val="40458C"/>
          <w:sz w:val="28"/>
          <w:szCs w:val="28"/>
        </w:rPr>
      </w:pPr>
      <w:r>
        <w:rPr>
          <w:rFonts w:ascii="Times New Roman" w:hAnsi="Times New Roman"/>
          <w:b/>
          <w:bCs/>
          <w:i/>
          <w:color w:val="40458C"/>
          <w:sz w:val="28"/>
          <w:szCs w:val="28"/>
        </w:rPr>
        <w:t>удобство обслуживания</w:t>
      </w:r>
      <w:r>
        <w:rPr>
          <w:rFonts w:ascii="Times New Roman" w:hAnsi="Times New Roman"/>
          <w:i/>
          <w:color w:val="40458C"/>
          <w:sz w:val="28"/>
          <w:szCs w:val="28"/>
        </w:rPr>
        <w:t xml:space="preserve"> —</w:t>
      </w:r>
      <w:r>
        <w:rPr>
          <w:rFonts w:ascii="Times New Roman" w:hAnsi="Times New Roman"/>
          <w:color w:val="40458C"/>
          <w:sz w:val="28"/>
          <w:szCs w:val="28"/>
        </w:rPr>
        <w:t xml:space="preserve"> согласованность, простота, краткость, информативность, модульность;</w:t>
      </w:r>
    </w:p>
    <w:p w14:paraId="19E01B66" w14:textId="77777777" w:rsidR="00362B28" w:rsidRDefault="00000000">
      <w:pPr>
        <w:pStyle w:val="a1"/>
        <w:numPr>
          <w:ilvl w:val="0"/>
          <w:numId w:val="1"/>
        </w:numPr>
        <w:tabs>
          <w:tab w:val="left" w:pos="0"/>
        </w:tabs>
        <w:spacing w:after="225" w:line="360" w:lineRule="auto"/>
        <w:jc w:val="both"/>
        <w:rPr>
          <w:rFonts w:ascii="Times New Roman" w:hAnsi="Times New Roman"/>
          <w:color w:val="40458C"/>
          <w:sz w:val="28"/>
          <w:szCs w:val="28"/>
        </w:rPr>
      </w:pPr>
      <w:r>
        <w:rPr>
          <w:rFonts w:ascii="Times New Roman" w:hAnsi="Times New Roman"/>
          <w:b/>
          <w:bCs/>
          <w:i/>
          <w:color w:val="40458C"/>
          <w:sz w:val="28"/>
          <w:szCs w:val="28"/>
        </w:rPr>
        <w:t>оцениваемость</w:t>
      </w:r>
      <w:r>
        <w:rPr>
          <w:rFonts w:ascii="Times New Roman" w:hAnsi="Times New Roman"/>
          <w:i/>
          <w:color w:val="40458C"/>
          <w:sz w:val="28"/>
          <w:szCs w:val="28"/>
        </w:rPr>
        <w:t xml:space="preserve"> —</w:t>
      </w:r>
      <w:r>
        <w:rPr>
          <w:rFonts w:ascii="Times New Roman" w:hAnsi="Times New Roman"/>
          <w:color w:val="40458C"/>
          <w:sz w:val="28"/>
          <w:szCs w:val="28"/>
        </w:rPr>
        <w:t xml:space="preserve"> простота, наличие измерительных средств, информативность, модульность;</w:t>
      </w:r>
    </w:p>
    <w:p w14:paraId="4587DFD6" w14:textId="77777777" w:rsidR="00362B28" w:rsidRDefault="00000000">
      <w:pPr>
        <w:pStyle w:val="a1"/>
        <w:numPr>
          <w:ilvl w:val="0"/>
          <w:numId w:val="1"/>
        </w:numPr>
        <w:tabs>
          <w:tab w:val="left" w:pos="0"/>
        </w:tabs>
        <w:spacing w:after="225" w:line="360" w:lineRule="auto"/>
        <w:jc w:val="both"/>
        <w:rPr>
          <w:rFonts w:ascii="Times New Roman" w:hAnsi="Times New Roman"/>
          <w:color w:val="40458C"/>
          <w:sz w:val="28"/>
          <w:szCs w:val="28"/>
        </w:rPr>
      </w:pPr>
      <w:r>
        <w:rPr>
          <w:rFonts w:ascii="Times New Roman" w:hAnsi="Times New Roman"/>
          <w:b/>
          <w:bCs/>
          <w:i/>
          <w:color w:val="40458C"/>
          <w:sz w:val="28"/>
          <w:szCs w:val="28"/>
        </w:rPr>
        <w:t>гибкость</w:t>
      </w:r>
      <w:r>
        <w:rPr>
          <w:rFonts w:ascii="Times New Roman" w:hAnsi="Times New Roman"/>
          <w:i/>
          <w:color w:val="40458C"/>
          <w:sz w:val="28"/>
          <w:szCs w:val="28"/>
        </w:rPr>
        <w:t xml:space="preserve"> —</w:t>
      </w:r>
      <w:r>
        <w:rPr>
          <w:rFonts w:ascii="Times New Roman" w:hAnsi="Times New Roman"/>
          <w:color w:val="40458C"/>
          <w:sz w:val="28"/>
          <w:szCs w:val="28"/>
        </w:rPr>
        <w:t xml:space="preserve"> распространяемость, общность, информатированность, модульность;</w:t>
      </w:r>
    </w:p>
    <w:p w14:paraId="08A2EF09" w14:textId="77777777" w:rsidR="00362B28" w:rsidRDefault="00000000">
      <w:pPr>
        <w:pStyle w:val="a1"/>
        <w:numPr>
          <w:ilvl w:val="0"/>
          <w:numId w:val="1"/>
        </w:numPr>
        <w:tabs>
          <w:tab w:val="left" w:pos="0"/>
        </w:tabs>
        <w:spacing w:after="225" w:line="360" w:lineRule="auto"/>
        <w:jc w:val="both"/>
        <w:rPr>
          <w:rFonts w:ascii="Times New Roman" w:hAnsi="Times New Roman"/>
          <w:color w:val="40458C"/>
          <w:sz w:val="28"/>
          <w:szCs w:val="28"/>
        </w:rPr>
      </w:pPr>
      <w:r>
        <w:rPr>
          <w:rFonts w:ascii="Times New Roman" w:hAnsi="Times New Roman"/>
          <w:b/>
          <w:bCs/>
          <w:i/>
          <w:color w:val="40458C"/>
          <w:sz w:val="28"/>
          <w:szCs w:val="28"/>
        </w:rPr>
        <w:t>адаптируемость</w:t>
      </w:r>
      <w:r>
        <w:rPr>
          <w:rFonts w:ascii="Times New Roman" w:hAnsi="Times New Roman"/>
          <w:i/>
          <w:color w:val="40458C"/>
          <w:sz w:val="28"/>
          <w:szCs w:val="28"/>
        </w:rPr>
        <w:t xml:space="preserve"> —</w:t>
      </w:r>
      <w:r>
        <w:rPr>
          <w:rFonts w:ascii="Times New Roman" w:hAnsi="Times New Roman"/>
          <w:color w:val="40458C"/>
          <w:sz w:val="28"/>
          <w:szCs w:val="28"/>
        </w:rPr>
        <w:t xml:space="preserve"> общность, информативность, модульность, аппаратную независимость, программную независимость;</w:t>
      </w:r>
    </w:p>
    <w:p w14:paraId="6DB8DB06" w14:textId="77777777" w:rsidR="00362B28" w:rsidRDefault="00000000">
      <w:pPr>
        <w:pStyle w:val="a1"/>
        <w:numPr>
          <w:ilvl w:val="0"/>
          <w:numId w:val="1"/>
        </w:numPr>
        <w:tabs>
          <w:tab w:val="left" w:pos="0"/>
        </w:tabs>
        <w:spacing w:after="225" w:line="360" w:lineRule="auto"/>
        <w:jc w:val="both"/>
        <w:rPr>
          <w:rFonts w:ascii="Times New Roman" w:hAnsi="Times New Roman"/>
          <w:color w:val="40458C"/>
          <w:sz w:val="28"/>
          <w:szCs w:val="28"/>
        </w:rPr>
      </w:pPr>
      <w:r>
        <w:rPr>
          <w:rFonts w:ascii="Times New Roman" w:hAnsi="Times New Roman"/>
          <w:b/>
          <w:bCs/>
          <w:i/>
          <w:color w:val="40458C"/>
          <w:sz w:val="28"/>
          <w:szCs w:val="28"/>
        </w:rPr>
        <w:t>мобильность</w:t>
      </w:r>
      <w:r>
        <w:rPr>
          <w:rFonts w:ascii="Times New Roman" w:hAnsi="Times New Roman"/>
          <w:i/>
          <w:color w:val="40458C"/>
          <w:sz w:val="28"/>
          <w:szCs w:val="28"/>
        </w:rPr>
        <w:t xml:space="preserve"> —</w:t>
      </w:r>
      <w:r>
        <w:rPr>
          <w:rFonts w:ascii="Times New Roman" w:hAnsi="Times New Roman"/>
          <w:color w:val="40458C"/>
          <w:sz w:val="28"/>
          <w:szCs w:val="28"/>
        </w:rPr>
        <w:t xml:space="preserve"> информативность, модульность, аппаратная независимость, программная независимость;</w:t>
      </w:r>
    </w:p>
    <w:p w14:paraId="67B75C34" w14:textId="77777777" w:rsidR="00362B28" w:rsidRDefault="00000000">
      <w:pPr>
        <w:pStyle w:val="a1"/>
        <w:numPr>
          <w:ilvl w:val="0"/>
          <w:numId w:val="1"/>
        </w:numPr>
        <w:tabs>
          <w:tab w:val="left" w:pos="0"/>
        </w:tabs>
        <w:spacing w:after="225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i/>
          <w:color w:val="40458C"/>
          <w:sz w:val="28"/>
          <w:szCs w:val="28"/>
        </w:rPr>
        <w:lastRenderedPageBreak/>
        <w:t>возможность взаимодействия</w:t>
      </w:r>
      <w:r>
        <w:rPr>
          <w:rFonts w:ascii="Times New Roman" w:hAnsi="Times New Roman"/>
          <w:i/>
          <w:color w:val="40458C"/>
          <w:sz w:val="28"/>
          <w:szCs w:val="28"/>
        </w:rPr>
        <w:t xml:space="preserve"> —</w:t>
      </w:r>
      <w:r>
        <w:rPr>
          <w:rFonts w:ascii="Times New Roman" w:hAnsi="Times New Roman"/>
          <w:color w:val="40458C"/>
          <w:sz w:val="28"/>
          <w:szCs w:val="28"/>
        </w:rPr>
        <w:t xml:space="preserve"> модульность, унифицируемость процедур связи, унифицируемость данных.</w:t>
      </w:r>
    </w:p>
    <w:p w14:paraId="00592DCE" w14:textId="77777777" w:rsidR="00362B28" w:rsidRDefault="00000000">
      <w:pPr>
        <w:pStyle w:val="a1"/>
        <w:spacing w:after="225" w:line="360" w:lineRule="auto"/>
        <w:jc w:val="both"/>
        <w:rPr>
          <w:rFonts w:ascii="Times New Roman" w:hAnsi="Times New Roman"/>
          <w:color w:val="40458C"/>
          <w:sz w:val="28"/>
          <w:szCs w:val="28"/>
        </w:rPr>
      </w:pPr>
      <w:r>
        <w:rPr>
          <w:rFonts w:ascii="Times New Roman" w:hAnsi="Times New Roman"/>
          <w:b/>
          <w:bCs/>
          <w:color w:val="40458C"/>
          <w:sz w:val="28"/>
          <w:szCs w:val="28"/>
        </w:rPr>
        <w:t>С помощью метрик</w:t>
      </w:r>
      <w:r>
        <w:rPr>
          <w:rFonts w:ascii="Times New Roman" w:hAnsi="Times New Roman"/>
          <w:color w:val="40458C"/>
          <w:sz w:val="28"/>
          <w:szCs w:val="28"/>
        </w:rPr>
        <w:t xml:space="preserve"> можно дать количественную или качественную оценку качества ИС. Различают следующие виды метрических шкал для измерения критериев.</w:t>
      </w:r>
    </w:p>
    <w:p w14:paraId="783EF56D" w14:textId="77777777" w:rsidR="00362B28" w:rsidRDefault="00000000">
      <w:pPr>
        <w:pStyle w:val="a1"/>
        <w:spacing w:after="225" w:line="360" w:lineRule="auto"/>
        <w:jc w:val="both"/>
        <w:rPr>
          <w:rFonts w:ascii="Times New Roman" w:hAnsi="Times New Roman"/>
          <w:color w:val="40458C"/>
          <w:sz w:val="28"/>
          <w:szCs w:val="28"/>
        </w:rPr>
      </w:pPr>
      <w:r>
        <w:rPr>
          <w:rFonts w:ascii="Times New Roman" w:hAnsi="Times New Roman"/>
          <w:b/>
          <w:bCs/>
          <w:color w:val="40458C"/>
          <w:sz w:val="28"/>
          <w:szCs w:val="28"/>
        </w:rPr>
        <w:t>Первый тип</w:t>
      </w:r>
      <w:r>
        <w:rPr>
          <w:rFonts w:ascii="Times New Roman" w:hAnsi="Times New Roman"/>
          <w:color w:val="40458C"/>
          <w:sz w:val="28"/>
          <w:szCs w:val="28"/>
        </w:rPr>
        <w:t xml:space="preserve"> — </w:t>
      </w:r>
      <w:proofErr w:type="gramStart"/>
      <w:r>
        <w:rPr>
          <w:rFonts w:ascii="Times New Roman" w:hAnsi="Times New Roman"/>
          <w:color w:val="40458C"/>
          <w:sz w:val="28"/>
          <w:szCs w:val="28"/>
        </w:rPr>
        <w:t>метрики ,</w:t>
      </w:r>
      <w:proofErr w:type="gramEnd"/>
      <w:r>
        <w:rPr>
          <w:rFonts w:ascii="Times New Roman" w:hAnsi="Times New Roman"/>
          <w:color w:val="40458C"/>
          <w:sz w:val="28"/>
          <w:szCs w:val="28"/>
        </w:rPr>
        <w:t xml:space="preserve"> которые используют интервальную шкалу, характеризуемую относительными величинами реально измеряемых физических показателей, например, временем наработки на отказ, вероятностью ошибки, объемом информации и других.</w:t>
      </w:r>
    </w:p>
    <w:p w14:paraId="225A3C47" w14:textId="77777777" w:rsidR="00362B28" w:rsidRDefault="00000000">
      <w:pPr>
        <w:pStyle w:val="a1"/>
        <w:spacing w:after="225" w:line="360" w:lineRule="auto"/>
        <w:jc w:val="both"/>
        <w:rPr>
          <w:rFonts w:ascii="Times New Roman" w:hAnsi="Times New Roman"/>
          <w:color w:val="40458C"/>
          <w:sz w:val="28"/>
          <w:szCs w:val="28"/>
        </w:rPr>
      </w:pPr>
      <w:r>
        <w:rPr>
          <w:rFonts w:ascii="Times New Roman" w:hAnsi="Times New Roman"/>
          <w:b/>
          <w:bCs/>
          <w:color w:val="40458C"/>
          <w:sz w:val="28"/>
          <w:szCs w:val="28"/>
        </w:rPr>
        <w:t xml:space="preserve">Второй тип </w:t>
      </w:r>
      <w:r>
        <w:rPr>
          <w:rFonts w:ascii="Times New Roman" w:hAnsi="Times New Roman"/>
          <w:color w:val="40458C"/>
          <w:sz w:val="28"/>
          <w:szCs w:val="28"/>
        </w:rPr>
        <w:t xml:space="preserve">— </w:t>
      </w:r>
      <w:proofErr w:type="gramStart"/>
      <w:r>
        <w:rPr>
          <w:rFonts w:ascii="Times New Roman" w:hAnsi="Times New Roman"/>
          <w:color w:val="40458C"/>
          <w:sz w:val="28"/>
          <w:szCs w:val="28"/>
        </w:rPr>
        <w:t>метрики ,</w:t>
      </w:r>
      <w:proofErr w:type="gramEnd"/>
      <w:r>
        <w:rPr>
          <w:rFonts w:ascii="Times New Roman" w:hAnsi="Times New Roman"/>
          <w:color w:val="40458C"/>
          <w:sz w:val="28"/>
          <w:szCs w:val="28"/>
        </w:rPr>
        <w:t xml:space="preserve"> которым соответствует порядковая шкала , позволяющая ранжировать характеристики путем сравнения с опорными значениями.</w:t>
      </w:r>
    </w:p>
    <w:p w14:paraId="7AC74462" w14:textId="77777777" w:rsidR="00362B28" w:rsidRDefault="00000000">
      <w:pPr>
        <w:spacing w:line="360" w:lineRule="auto"/>
        <w:jc w:val="both"/>
        <w:rPr>
          <w:rFonts w:ascii="Times New Roman" w:hAnsi="Times New Roman"/>
          <w:color w:val="40458C"/>
          <w:sz w:val="28"/>
          <w:szCs w:val="28"/>
        </w:rPr>
      </w:pPr>
      <w:r>
        <w:rPr>
          <w:rFonts w:ascii="Times New Roman" w:hAnsi="Times New Roman"/>
          <w:b/>
          <w:bCs/>
          <w:color w:val="40458C"/>
          <w:sz w:val="28"/>
          <w:szCs w:val="28"/>
        </w:rPr>
        <w:t>Третий тип</w:t>
      </w:r>
      <w:r>
        <w:rPr>
          <w:rFonts w:ascii="Times New Roman" w:hAnsi="Times New Roman"/>
          <w:color w:val="40458C"/>
          <w:sz w:val="28"/>
          <w:szCs w:val="28"/>
        </w:rPr>
        <w:t xml:space="preserve"> — </w:t>
      </w:r>
      <w:proofErr w:type="gramStart"/>
      <w:r>
        <w:rPr>
          <w:rFonts w:ascii="Times New Roman" w:hAnsi="Times New Roman"/>
          <w:color w:val="40458C"/>
          <w:sz w:val="28"/>
          <w:szCs w:val="28"/>
        </w:rPr>
        <w:t>метрики ,</w:t>
      </w:r>
      <w:proofErr w:type="gramEnd"/>
      <w:r>
        <w:rPr>
          <w:rFonts w:ascii="Times New Roman" w:hAnsi="Times New Roman"/>
          <w:color w:val="40458C"/>
          <w:sz w:val="28"/>
          <w:szCs w:val="28"/>
        </w:rPr>
        <w:t xml:space="preserve"> которым соответствуют номинальная, или категорированная шкала , определяющая наличие рассматриваемого свойства или признака у рассматриваемого объекта без учета градаций по этому признаку. Так, например, интерфейс может быть «простым для понимания», «умеренно простым», «сложным для понимания». </w:t>
      </w:r>
    </w:p>
    <w:p w14:paraId="49976693" w14:textId="77777777" w:rsidR="00362B28" w:rsidRDefault="00362B28">
      <w:pPr>
        <w:spacing w:line="360" w:lineRule="auto"/>
        <w:rPr>
          <w:rFonts w:ascii="Times New Roman" w:hAnsi="Times New Roman"/>
          <w:color w:val="40458C"/>
          <w:sz w:val="28"/>
          <w:szCs w:val="28"/>
        </w:rPr>
      </w:pPr>
    </w:p>
    <w:p w14:paraId="504702B9" w14:textId="77777777" w:rsidR="00362B28" w:rsidRDefault="00362B28">
      <w:pPr>
        <w:pStyle w:val="3"/>
        <w:spacing w:line="360" w:lineRule="auto"/>
        <w:jc w:val="center"/>
        <w:rPr>
          <w:rFonts w:ascii="Times New Roman" w:hAnsi="Times New Roman"/>
          <w:b w:val="0"/>
          <w:bCs w:val="0"/>
          <w:color w:val="000000"/>
        </w:rPr>
      </w:pPr>
    </w:p>
    <w:p w14:paraId="4F404D92" w14:textId="77777777" w:rsidR="00362B28" w:rsidRDefault="00000000">
      <w:pPr>
        <w:spacing w:line="360" w:lineRule="auto"/>
        <w:jc w:val="center"/>
        <w:rPr>
          <w:rFonts w:ascii="Times New Roman" w:hAnsi="Times New Roman"/>
          <w:b/>
          <w:bCs/>
          <w:color w:val="40458C"/>
          <w:sz w:val="28"/>
          <w:szCs w:val="28"/>
        </w:rPr>
      </w:pPr>
      <w:r>
        <w:rPr>
          <w:rFonts w:ascii="Times New Roman" w:hAnsi="Times New Roman"/>
          <w:b/>
          <w:bCs/>
          <w:color w:val="40458C"/>
          <w:sz w:val="28"/>
          <w:szCs w:val="28"/>
        </w:rPr>
        <w:t xml:space="preserve">Международные организации по стандартизации </w:t>
      </w:r>
    </w:p>
    <w:p w14:paraId="70ECB620" w14:textId="77777777" w:rsidR="00362B28" w:rsidRDefault="00000000">
      <w:pPr>
        <w:spacing w:line="360" w:lineRule="auto"/>
        <w:jc w:val="both"/>
      </w:pPr>
      <w:r>
        <w:rPr>
          <w:rFonts w:ascii="Times New Roman" w:hAnsi="Times New Roman"/>
          <w:color w:val="000000"/>
          <w:sz w:val="28"/>
          <w:szCs w:val="28"/>
        </w:rPr>
        <w:t xml:space="preserve">В настоящее время не существует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стандартов ,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полностью удовлетворяющих оценке качества ИС. В западноевропейских странах имеется ряд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стандартов ,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определяющих основы сертификации программных систем.</w:t>
      </w:r>
    </w:p>
    <w:p w14:paraId="4413CC88" w14:textId="77777777" w:rsidR="00362B28" w:rsidRDefault="00000000">
      <w:pPr>
        <w:spacing w:line="360" w:lineRule="auto"/>
        <w:jc w:val="both"/>
      </w:pPr>
      <w:r>
        <w:rPr>
          <w:rFonts w:ascii="Times New Roman" w:hAnsi="Times New Roman"/>
          <w:color w:val="40458C"/>
          <w:sz w:val="28"/>
          <w:szCs w:val="28"/>
        </w:rPr>
        <w:t>Международные стандарты серии ISO 9000 разработаны для управления качеством продукции.</w:t>
      </w:r>
    </w:p>
    <w:p w14:paraId="469A4E41" w14:textId="77777777" w:rsidR="00362B28" w:rsidRDefault="00000000">
      <w:pPr>
        <w:spacing w:line="360" w:lineRule="auto"/>
        <w:jc w:val="both"/>
        <w:rPr>
          <w:rFonts w:ascii="Times New Roman" w:hAnsi="Times New Roman"/>
          <w:color w:val="40458C"/>
          <w:sz w:val="28"/>
          <w:szCs w:val="28"/>
        </w:rPr>
      </w:pPr>
      <w:r>
        <w:rPr>
          <w:rFonts w:ascii="Times New Roman" w:hAnsi="Times New Roman"/>
          <w:color w:val="40458C"/>
          <w:sz w:val="28"/>
          <w:szCs w:val="28"/>
        </w:rPr>
        <w:t xml:space="preserve">Их дополняют стандарты серии ISO 14000, отражающие экологические требования к производству промышленной продукции. </w:t>
      </w:r>
    </w:p>
    <w:p w14:paraId="28B8ED14" w14:textId="77777777" w:rsidR="00362B28" w:rsidRDefault="00000000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Хотя эти стандарты непосредственно не связаны с CALS-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стандартами ,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их цели — совершенствование промышленного производства, повышение его эффективности — совпадают. </w:t>
      </w:r>
    </w:p>
    <w:p w14:paraId="596BED75" w14:textId="77777777" w:rsidR="00362B28" w:rsidRDefault="00362B28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C818F80" w14:textId="77777777" w:rsidR="00362B28" w:rsidRDefault="00000000">
      <w:pPr>
        <w:spacing w:line="360" w:lineRule="auto"/>
        <w:jc w:val="both"/>
        <w:rPr>
          <w:rFonts w:ascii="Times New Roman" w:hAnsi="Times New Roman"/>
          <w:color w:val="808080"/>
          <w:sz w:val="28"/>
          <w:szCs w:val="28"/>
        </w:rPr>
      </w:pPr>
      <w:r>
        <w:rPr>
          <w:rFonts w:ascii="Times New Roman" w:hAnsi="Times New Roman"/>
          <w:color w:val="808080"/>
          <w:szCs w:val="28"/>
        </w:rPr>
        <w:t>CALS-технологии (англ. Continuous Acquisition and Life cycle Support — непрерывная информационная поддержка поставок и жизненного цикла изделий), или ИПИ (информационная поддержка процессов жизненного цикла изделий) — информационные технологии, используемые в управлении процессами жизненного цикла изделия или системы, в основном для сложных (высокотехнологичных и наукоёмких) образцов продукции машиностроения и иных объектов техники.</w:t>
      </w:r>
      <w:r>
        <w:rPr>
          <w:rFonts w:ascii="Times New Roman" w:hAnsi="Times New Roman"/>
          <w:color w:val="808080"/>
          <w:sz w:val="28"/>
          <w:szCs w:val="28"/>
        </w:rPr>
        <w:t xml:space="preserve"> </w:t>
      </w:r>
    </w:p>
    <w:p w14:paraId="316AEDDA" w14:textId="77777777" w:rsidR="00362B28" w:rsidRDefault="00000000">
      <w:pPr>
        <w:spacing w:line="360" w:lineRule="auto"/>
        <w:jc w:val="center"/>
        <w:rPr>
          <w:rFonts w:ascii="Times New Roman" w:hAnsi="Times New Roman"/>
          <w:b/>
          <w:bCs/>
          <w:color w:val="C9211E"/>
          <w:sz w:val="28"/>
          <w:szCs w:val="28"/>
        </w:rPr>
      </w:pPr>
      <w:r>
        <w:rPr>
          <w:rFonts w:ascii="Times New Roman" w:hAnsi="Times New Roman"/>
          <w:b/>
          <w:bCs/>
          <w:color w:val="C9211E"/>
          <w:sz w:val="28"/>
          <w:szCs w:val="28"/>
        </w:rPr>
        <w:t>Найти ИСО 9001—94 и изучить</w:t>
      </w:r>
    </w:p>
    <w:p w14:paraId="6E33A18E" w14:textId="77777777" w:rsidR="00362B28" w:rsidRDefault="00000000">
      <w:pPr>
        <w:jc w:val="center"/>
        <w:rPr>
          <w:rFonts w:ascii="Times New Roman" w:hAnsi="Times New Roman"/>
          <w:b/>
          <w:bCs/>
          <w:color w:val="40458C"/>
          <w:sz w:val="28"/>
          <w:szCs w:val="28"/>
        </w:rPr>
      </w:pPr>
      <w:r>
        <w:rPr>
          <w:rFonts w:ascii="Times New Roman" w:hAnsi="Times New Roman"/>
          <w:b/>
          <w:bCs/>
          <w:color w:val="40458C"/>
          <w:sz w:val="28"/>
          <w:szCs w:val="28"/>
        </w:rPr>
        <w:t>Таблица международных стандартов</w:t>
      </w:r>
    </w:p>
    <w:tbl>
      <w:tblPr>
        <w:tblW w:w="9925" w:type="dxa"/>
        <w:tblLayout w:type="fixed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925"/>
        <w:gridCol w:w="3512"/>
        <w:gridCol w:w="4488"/>
      </w:tblGrid>
      <w:tr w:rsidR="00362B28" w14:paraId="207BE748" w14:textId="77777777">
        <w:tc>
          <w:tcPr>
            <w:tcW w:w="1925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</w:tcPr>
          <w:p w14:paraId="4DC9AADD" w14:textId="77777777" w:rsidR="00362B28" w:rsidRDefault="00000000">
            <w:pPr>
              <w:pStyle w:val="a9"/>
              <w:spacing w:after="28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Обозначение</w:t>
            </w:r>
          </w:p>
        </w:tc>
        <w:tc>
          <w:tcPr>
            <w:tcW w:w="3512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</w:tcPr>
          <w:p w14:paraId="4CACB7E0" w14:textId="77777777" w:rsidR="00362B28" w:rsidRDefault="00000000">
            <w:pPr>
              <w:pStyle w:val="a9"/>
              <w:spacing w:after="28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Наименование</w:t>
            </w:r>
          </w:p>
        </w:tc>
        <w:tc>
          <w:tcPr>
            <w:tcW w:w="4488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</w:tcPr>
          <w:p w14:paraId="1916F32E" w14:textId="77777777" w:rsidR="00362B28" w:rsidRDefault="00000000">
            <w:pPr>
              <w:pStyle w:val="a9"/>
              <w:spacing w:after="28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Содержание</w:t>
            </w:r>
          </w:p>
        </w:tc>
      </w:tr>
      <w:tr w:rsidR="00362B28" w14:paraId="461CB0BD" w14:textId="77777777">
        <w:tc>
          <w:tcPr>
            <w:tcW w:w="1925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</w:tcPr>
          <w:p w14:paraId="4C647824" w14:textId="77777777" w:rsidR="00362B28" w:rsidRDefault="00000000">
            <w:pPr>
              <w:pStyle w:val="a9"/>
              <w:spacing w:after="28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ИСО 9000-1—94</w:t>
            </w:r>
          </w:p>
        </w:tc>
        <w:tc>
          <w:tcPr>
            <w:tcW w:w="3512" w:type="dxa"/>
            <w:vMerge w:val="restar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</w:tcPr>
          <w:p w14:paraId="4561E5C1" w14:textId="77777777" w:rsidR="00362B28" w:rsidRDefault="00000000">
            <w:pPr>
              <w:pStyle w:val="a9"/>
              <w:spacing w:after="28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Стандарты в области административного управления качеством и обеспечения качества</w:t>
            </w:r>
          </w:p>
        </w:tc>
        <w:tc>
          <w:tcPr>
            <w:tcW w:w="4488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</w:tcPr>
          <w:p w14:paraId="57B7ED6F" w14:textId="77777777" w:rsidR="00362B28" w:rsidRDefault="00000000">
            <w:pPr>
              <w:pStyle w:val="a9"/>
              <w:spacing w:after="28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Часть 1. Руководящие положения по выбору к применению</w:t>
            </w:r>
          </w:p>
        </w:tc>
      </w:tr>
      <w:tr w:rsidR="00362B28" w14:paraId="62E91275" w14:textId="77777777">
        <w:tc>
          <w:tcPr>
            <w:tcW w:w="1925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</w:tcPr>
          <w:p w14:paraId="55B50E56" w14:textId="77777777" w:rsidR="00362B28" w:rsidRDefault="00000000">
            <w:pPr>
              <w:pStyle w:val="a9"/>
              <w:spacing w:after="28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ИСО 9000-2—93</w:t>
            </w:r>
          </w:p>
        </w:tc>
        <w:tc>
          <w:tcPr>
            <w:tcW w:w="3512" w:type="dxa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</w:tcPr>
          <w:p w14:paraId="1DF3E49E" w14:textId="77777777" w:rsidR="00362B28" w:rsidRDefault="00362B28">
            <w:pPr>
              <w:pStyle w:val="a9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488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</w:tcPr>
          <w:p w14:paraId="3096400A" w14:textId="77777777" w:rsidR="00362B28" w:rsidRDefault="00000000">
            <w:pPr>
              <w:pStyle w:val="a9"/>
              <w:spacing w:after="28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Часть 2. Общие руководящие положения по применению ИСО 9001,</w:t>
            </w:r>
          </w:p>
          <w:p w14:paraId="0F2393C8" w14:textId="77777777" w:rsidR="00362B28" w:rsidRDefault="00000000">
            <w:pPr>
              <w:pStyle w:val="a9"/>
              <w:spacing w:after="28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ИСО 9002 и ИСО 9003</w:t>
            </w:r>
          </w:p>
        </w:tc>
      </w:tr>
      <w:tr w:rsidR="00362B28" w14:paraId="10E80923" w14:textId="77777777">
        <w:tc>
          <w:tcPr>
            <w:tcW w:w="1925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</w:tcPr>
          <w:p w14:paraId="2275F231" w14:textId="77777777" w:rsidR="00362B28" w:rsidRDefault="00000000">
            <w:pPr>
              <w:pStyle w:val="a9"/>
              <w:spacing w:after="28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ИСО 9000-3—91</w:t>
            </w:r>
          </w:p>
        </w:tc>
        <w:tc>
          <w:tcPr>
            <w:tcW w:w="3512" w:type="dxa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</w:tcPr>
          <w:p w14:paraId="21D8F38E" w14:textId="77777777" w:rsidR="00362B28" w:rsidRDefault="00362B28">
            <w:pPr>
              <w:pStyle w:val="a9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488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</w:tcPr>
          <w:p w14:paraId="1B045971" w14:textId="77777777" w:rsidR="00362B28" w:rsidRDefault="00000000">
            <w:pPr>
              <w:pStyle w:val="a9"/>
              <w:spacing w:after="28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Часть 3. Руководящие положения по применению ИСО 9001 при разработке, поставке и техническом обслуживании ПО</w:t>
            </w:r>
          </w:p>
        </w:tc>
      </w:tr>
      <w:tr w:rsidR="00362B28" w14:paraId="345268A1" w14:textId="77777777">
        <w:tc>
          <w:tcPr>
            <w:tcW w:w="1925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</w:tcPr>
          <w:p w14:paraId="30B34953" w14:textId="77777777" w:rsidR="00362B28" w:rsidRDefault="00000000">
            <w:pPr>
              <w:pStyle w:val="a9"/>
              <w:spacing w:after="28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ИСО 9000-4—93</w:t>
            </w:r>
          </w:p>
        </w:tc>
        <w:tc>
          <w:tcPr>
            <w:tcW w:w="3512" w:type="dxa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</w:tcPr>
          <w:p w14:paraId="6910C52C" w14:textId="77777777" w:rsidR="00362B28" w:rsidRDefault="00362B28">
            <w:pPr>
              <w:pStyle w:val="a9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488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</w:tcPr>
          <w:p w14:paraId="436928E3" w14:textId="77777777" w:rsidR="00362B28" w:rsidRDefault="00000000">
            <w:pPr>
              <w:pStyle w:val="a9"/>
              <w:spacing w:after="28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Часть 4. Руководящие положения по административному управлению программой общей надежности</w:t>
            </w:r>
          </w:p>
        </w:tc>
      </w:tr>
      <w:tr w:rsidR="00362B28" w14:paraId="0CFD4AE5" w14:textId="77777777">
        <w:tc>
          <w:tcPr>
            <w:tcW w:w="1925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</w:tcPr>
          <w:p w14:paraId="5884ABFF" w14:textId="77777777" w:rsidR="00362B28" w:rsidRDefault="00000000">
            <w:pPr>
              <w:pStyle w:val="a9"/>
              <w:spacing w:after="28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C9211E"/>
                <w:sz w:val="28"/>
                <w:szCs w:val="28"/>
              </w:rPr>
              <w:t>ИСО 9001—94</w:t>
            </w:r>
          </w:p>
        </w:tc>
        <w:tc>
          <w:tcPr>
            <w:tcW w:w="3512" w:type="dxa"/>
            <w:vMerge w:val="restar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</w:tcPr>
          <w:p w14:paraId="74C748B9" w14:textId="77777777" w:rsidR="00362B28" w:rsidRDefault="00000000">
            <w:pPr>
              <w:pStyle w:val="a9"/>
              <w:spacing w:after="28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Системы качества</w:t>
            </w:r>
          </w:p>
        </w:tc>
        <w:tc>
          <w:tcPr>
            <w:tcW w:w="4488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</w:tcPr>
          <w:p w14:paraId="1C3DE169" w14:textId="77777777" w:rsidR="00362B28" w:rsidRDefault="00000000">
            <w:pPr>
              <w:pStyle w:val="a9"/>
              <w:spacing w:after="28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Модель для обеспечения качества при проектировании, разработке, производстве, монтаже и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>обслуживании</w:t>
            </w:r>
          </w:p>
        </w:tc>
      </w:tr>
      <w:tr w:rsidR="00362B28" w14:paraId="59307673" w14:textId="77777777">
        <w:tc>
          <w:tcPr>
            <w:tcW w:w="1925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</w:tcPr>
          <w:p w14:paraId="6C2EED2F" w14:textId="77777777" w:rsidR="00362B28" w:rsidRDefault="00000000">
            <w:pPr>
              <w:pStyle w:val="a9"/>
              <w:spacing w:after="28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>ИСО 9002—94</w:t>
            </w:r>
          </w:p>
        </w:tc>
        <w:tc>
          <w:tcPr>
            <w:tcW w:w="3512" w:type="dxa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</w:tcPr>
          <w:p w14:paraId="5F4E148A" w14:textId="77777777" w:rsidR="00362B28" w:rsidRDefault="00362B28">
            <w:pPr>
              <w:pStyle w:val="a9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488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</w:tcPr>
          <w:p w14:paraId="5176E4B3" w14:textId="77777777" w:rsidR="00362B28" w:rsidRDefault="00000000">
            <w:pPr>
              <w:pStyle w:val="a9"/>
              <w:spacing w:after="28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Модель для обеспечения качества при производстве, монтаже и обслуживании</w:t>
            </w:r>
          </w:p>
        </w:tc>
      </w:tr>
      <w:tr w:rsidR="00362B28" w14:paraId="3631E5A7" w14:textId="77777777">
        <w:tc>
          <w:tcPr>
            <w:tcW w:w="1925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</w:tcPr>
          <w:p w14:paraId="333D084C" w14:textId="77777777" w:rsidR="00362B28" w:rsidRDefault="00000000">
            <w:pPr>
              <w:pStyle w:val="a9"/>
              <w:spacing w:after="28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ИСО 9003—94</w:t>
            </w:r>
          </w:p>
        </w:tc>
        <w:tc>
          <w:tcPr>
            <w:tcW w:w="3512" w:type="dxa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</w:tcPr>
          <w:p w14:paraId="47742260" w14:textId="77777777" w:rsidR="00362B28" w:rsidRDefault="00362B28">
            <w:pPr>
              <w:pStyle w:val="a9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488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</w:tcPr>
          <w:p w14:paraId="4D57A3C0" w14:textId="77777777" w:rsidR="00362B28" w:rsidRDefault="00000000">
            <w:pPr>
              <w:pStyle w:val="a9"/>
              <w:spacing w:after="28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Модель для обеспечения качества при контроле готовой продукции и заключительных испытаниях</w:t>
            </w:r>
          </w:p>
        </w:tc>
      </w:tr>
      <w:tr w:rsidR="00362B28" w14:paraId="67045A24" w14:textId="77777777">
        <w:tc>
          <w:tcPr>
            <w:tcW w:w="1925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</w:tcPr>
          <w:p w14:paraId="3343F689" w14:textId="77777777" w:rsidR="00362B28" w:rsidRDefault="00000000">
            <w:pPr>
              <w:pStyle w:val="a9"/>
              <w:spacing w:after="28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ИСО 9004-1—94</w:t>
            </w:r>
          </w:p>
        </w:tc>
        <w:tc>
          <w:tcPr>
            <w:tcW w:w="3512" w:type="dxa"/>
            <w:vMerge w:val="restar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</w:tcPr>
          <w:p w14:paraId="5155A874" w14:textId="77777777" w:rsidR="00362B28" w:rsidRDefault="00000000">
            <w:pPr>
              <w:pStyle w:val="a9"/>
              <w:spacing w:after="28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Административное управление качеством и элементы системы качества</w:t>
            </w:r>
          </w:p>
        </w:tc>
        <w:tc>
          <w:tcPr>
            <w:tcW w:w="4488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</w:tcPr>
          <w:p w14:paraId="5E2C5D4E" w14:textId="77777777" w:rsidR="00362B28" w:rsidRDefault="00000000">
            <w:pPr>
              <w:pStyle w:val="a9"/>
              <w:spacing w:after="28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Часть 1. Руководящие положения</w:t>
            </w:r>
          </w:p>
        </w:tc>
      </w:tr>
      <w:tr w:rsidR="00362B28" w14:paraId="14E18EC1" w14:textId="77777777">
        <w:tc>
          <w:tcPr>
            <w:tcW w:w="1925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</w:tcPr>
          <w:p w14:paraId="2D030AFE" w14:textId="77777777" w:rsidR="00362B28" w:rsidRDefault="00000000">
            <w:pPr>
              <w:pStyle w:val="a9"/>
              <w:spacing w:after="28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ИСО 9004-2—91</w:t>
            </w:r>
          </w:p>
        </w:tc>
        <w:tc>
          <w:tcPr>
            <w:tcW w:w="3512" w:type="dxa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</w:tcPr>
          <w:p w14:paraId="68C98C09" w14:textId="77777777" w:rsidR="00362B28" w:rsidRDefault="00362B28">
            <w:pPr>
              <w:pStyle w:val="a9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488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</w:tcPr>
          <w:p w14:paraId="170E2657" w14:textId="77777777" w:rsidR="00362B28" w:rsidRDefault="00000000">
            <w:pPr>
              <w:pStyle w:val="a9"/>
              <w:spacing w:after="28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Часть 2. Руководящие положения по услугам</w:t>
            </w:r>
          </w:p>
        </w:tc>
      </w:tr>
      <w:tr w:rsidR="00362B28" w14:paraId="155586ED" w14:textId="77777777">
        <w:tc>
          <w:tcPr>
            <w:tcW w:w="1925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</w:tcPr>
          <w:p w14:paraId="2C2E4FF7" w14:textId="77777777" w:rsidR="00362B28" w:rsidRDefault="00000000">
            <w:pPr>
              <w:pStyle w:val="a9"/>
              <w:spacing w:after="28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ИСО 9004-3—93</w:t>
            </w:r>
          </w:p>
        </w:tc>
        <w:tc>
          <w:tcPr>
            <w:tcW w:w="3512" w:type="dxa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</w:tcPr>
          <w:p w14:paraId="07BE8602" w14:textId="77777777" w:rsidR="00362B28" w:rsidRDefault="00362B28">
            <w:pPr>
              <w:pStyle w:val="a9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488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</w:tcPr>
          <w:p w14:paraId="3327B4F2" w14:textId="77777777" w:rsidR="00362B28" w:rsidRDefault="00000000">
            <w:pPr>
              <w:pStyle w:val="a9"/>
              <w:spacing w:after="28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Часть 3. Руководящие положения по обработанным материалам</w:t>
            </w:r>
          </w:p>
        </w:tc>
      </w:tr>
      <w:tr w:rsidR="00362B28" w14:paraId="6C51F0B9" w14:textId="77777777">
        <w:tc>
          <w:tcPr>
            <w:tcW w:w="1925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</w:tcPr>
          <w:p w14:paraId="0D25F1DD" w14:textId="77777777" w:rsidR="00362B28" w:rsidRDefault="00000000">
            <w:pPr>
              <w:pStyle w:val="a9"/>
              <w:spacing w:after="28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ИСО 9004-4—93</w:t>
            </w:r>
          </w:p>
        </w:tc>
        <w:tc>
          <w:tcPr>
            <w:tcW w:w="3512" w:type="dxa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</w:tcPr>
          <w:p w14:paraId="03BC74DE" w14:textId="77777777" w:rsidR="00362B28" w:rsidRDefault="00362B28">
            <w:pPr>
              <w:pStyle w:val="a9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488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</w:tcPr>
          <w:p w14:paraId="6FDC2A5C" w14:textId="77777777" w:rsidR="00362B28" w:rsidRDefault="00000000">
            <w:pPr>
              <w:pStyle w:val="a9"/>
              <w:spacing w:after="28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Часть 4. Руководящие положения по повышению качества</w:t>
            </w:r>
          </w:p>
        </w:tc>
      </w:tr>
      <w:tr w:rsidR="00362B28" w14:paraId="78B590BE" w14:textId="77777777">
        <w:tc>
          <w:tcPr>
            <w:tcW w:w="1925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</w:tcPr>
          <w:p w14:paraId="1E8CD93A" w14:textId="77777777" w:rsidR="00362B28" w:rsidRDefault="00000000">
            <w:pPr>
              <w:pStyle w:val="a9"/>
              <w:spacing w:after="28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ИСО 10011-1—90</w:t>
            </w:r>
          </w:p>
        </w:tc>
        <w:tc>
          <w:tcPr>
            <w:tcW w:w="3512" w:type="dxa"/>
            <w:vMerge w:val="restar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</w:tcPr>
          <w:p w14:paraId="1C764ED4" w14:textId="77777777" w:rsidR="00362B28" w:rsidRDefault="00000000">
            <w:pPr>
              <w:pStyle w:val="a9"/>
              <w:spacing w:after="28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Системы качества. Руководящие положения по проверкам</w:t>
            </w:r>
          </w:p>
        </w:tc>
        <w:tc>
          <w:tcPr>
            <w:tcW w:w="4488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</w:tcPr>
          <w:p w14:paraId="01BADCCF" w14:textId="77777777" w:rsidR="00362B28" w:rsidRDefault="00000000">
            <w:pPr>
              <w:pStyle w:val="a9"/>
              <w:spacing w:after="28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Часть 1. Проверки</w:t>
            </w:r>
          </w:p>
        </w:tc>
      </w:tr>
      <w:tr w:rsidR="00362B28" w14:paraId="2F98F91C" w14:textId="77777777">
        <w:tc>
          <w:tcPr>
            <w:tcW w:w="1925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</w:tcPr>
          <w:p w14:paraId="687EB4EC" w14:textId="77777777" w:rsidR="00362B28" w:rsidRDefault="00000000">
            <w:pPr>
              <w:pStyle w:val="a9"/>
              <w:spacing w:after="28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ИСО 10011-2—91</w:t>
            </w:r>
          </w:p>
        </w:tc>
        <w:tc>
          <w:tcPr>
            <w:tcW w:w="3512" w:type="dxa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</w:tcPr>
          <w:p w14:paraId="5FEFA1DE" w14:textId="77777777" w:rsidR="00362B28" w:rsidRDefault="00362B28">
            <w:pPr>
              <w:pStyle w:val="a9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488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</w:tcPr>
          <w:p w14:paraId="07219D37" w14:textId="77777777" w:rsidR="00362B28" w:rsidRDefault="00000000">
            <w:pPr>
              <w:pStyle w:val="a9"/>
              <w:spacing w:after="28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Часть 2. Критерии квалификации экспертов-аудиторов систем качества</w:t>
            </w:r>
          </w:p>
        </w:tc>
      </w:tr>
      <w:tr w:rsidR="00362B28" w14:paraId="12CEB694" w14:textId="77777777">
        <w:tc>
          <w:tcPr>
            <w:tcW w:w="1925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</w:tcPr>
          <w:p w14:paraId="1A996E82" w14:textId="77777777" w:rsidR="00362B28" w:rsidRDefault="00000000">
            <w:pPr>
              <w:pStyle w:val="a9"/>
              <w:spacing w:after="28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ИСО 10011-3—91</w:t>
            </w:r>
          </w:p>
        </w:tc>
        <w:tc>
          <w:tcPr>
            <w:tcW w:w="3512" w:type="dxa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</w:tcPr>
          <w:p w14:paraId="0B3121B5" w14:textId="77777777" w:rsidR="00362B28" w:rsidRDefault="00362B28">
            <w:pPr>
              <w:pStyle w:val="a9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488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</w:tcPr>
          <w:p w14:paraId="76E6E43C" w14:textId="77777777" w:rsidR="00362B28" w:rsidRDefault="00000000">
            <w:pPr>
              <w:pStyle w:val="a9"/>
              <w:spacing w:after="28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Часть 3. Административное управление программами проверок</w:t>
            </w:r>
          </w:p>
        </w:tc>
      </w:tr>
      <w:tr w:rsidR="00362B28" w14:paraId="7B0427D8" w14:textId="77777777">
        <w:tc>
          <w:tcPr>
            <w:tcW w:w="1925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</w:tcPr>
          <w:p w14:paraId="1F3F0B15" w14:textId="77777777" w:rsidR="00362B28" w:rsidRDefault="00000000">
            <w:pPr>
              <w:pStyle w:val="a9"/>
              <w:spacing w:after="28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ИСО 10012-1—92</w:t>
            </w:r>
          </w:p>
        </w:tc>
        <w:tc>
          <w:tcPr>
            <w:tcW w:w="3512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</w:tcPr>
          <w:p w14:paraId="5098EAC3" w14:textId="77777777" w:rsidR="00362B28" w:rsidRDefault="00000000">
            <w:pPr>
              <w:pStyle w:val="a9"/>
              <w:spacing w:after="28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Обеспечение качества измерительного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>оборудования. Требования</w:t>
            </w:r>
          </w:p>
        </w:tc>
        <w:tc>
          <w:tcPr>
            <w:tcW w:w="4488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</w:tcPr>
          <w:p w14:paraId="15731548" w14:textId="77777777" w:rsidR="00362B28" w:rsidRDefault="00000000">
            <w:pPr>
              <w:pStyle w:val="a9"/>
              <w:spacing w:after="28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 xml:space="preserve">Часть 1. Системы метрологического обеспечения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>измерительного оборудования</w:t>
            </w:r>
          </w:p>
        </w:tc>
      </w:tr>
    </w:tbl>
    <w:p w14:paraId="69798E9D" w14:textId="77777777" w:rsidR="00362B28" w:rsidRDefault="00362B28">
      <w:pPr>
        <w:rPr>
          <w:rFonts w:ascii="Times New Roman" w:hAnsi="Times New Roman"/>
          <w:color w:val="000000"/>
          <w:sz w:val="28"/>
          <w:szCs w:val="28"/>
        </w:rPr>
      </w:pPr>
    </w:p>
    <w:sectPr w:rsidR="00362B28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swiss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altName w:val="Cambria"/>
    <w:panose1 w:val="00000000000000000000"/>
    <w:charset w:val="00"/>
    <w:family w:val="roman"/>
    <w:notTrueType/>
    <w:pitch w:val="default"/>
  </w:font>
  <w:font w:name="OpenSymbol">
    <w:altName w:val="Cambria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367F4"/>
    <w:multiLevelType w:val="multilevel"/>
    <w:tmpl w:val="938C0484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1E6A0B91"/>
    <w:multiLevelType w:val="multilevel"/>
    <w:tmpl w:val="B906CD7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029063842">
    <w:abstractNumId w:val="0"/>
  </w:num>
  <w:num w:numId="2" w16cid:durableId="232812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B28"/>
    <w:rsid w:val="00317769"/>
    <w:rsid w:val="0036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3CD93"/>
  <w15:docId w15:val="{8617ADC6-2700-471D-8A90-84FED61A4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0"/>
    <w:next w:val="a1"/>
    <w:uiPriority w:val="9"/>
    <w:unhideWhenUsed/>
    <w:qFormat/>
    <w:pPr>
      <w:spacing w:before="200"/>
      <w:outlineLvl w:val="1"/>
    </w:pPr>
    <w:rPr>
      <w:rFonts w:ascii="Liberation Serif" w:eastAsia="NSimSun" w:hAnsi="Liberation Serif"/>
      <w:b/>
      <w:bCs/>
      <w:sz w:val="36"/>
      <w:szCs w:val="36"/>
    </w:rPr>
  </w:style>
  <w:style w:type="paragraph" w:styleId="3">
    <w:name w:val="heading 3"/>
    <w:basedOn w:val="a0"/>
    <w:next w:val="a1"/>
    <w:uiPriority w:val="9"/>
    <w:unhideWhenUsed/>
    <w:qFormat/>
    <w:pPr>
      <w:spacing w:before="140"/>
      <w:outlineLvl w:val="2"/>
    </w:pPr>
    <w:rPr>
      <w:rFonts w:ascii="Liberation Serif" w:eastAsia="NSimSun" w:hAnsi="Liberation Serif"/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Маркеры"/>
    <w:qFormat/>
    <w:rPr>
      <w:rFonts w:ascii="OpenSymbol" w:eastAsia="OpenSymbol" w:hAnsi="OpenSymbol" w:cs="OpenSymbol"/>
    </w:r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6">
    <w:name w:val="List"/>
    <w:basedOn w:val="a1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customStyle="1" w:styleId="a9">
    <w:name w:val="Содержимое таблицы"/>
    <w:basedOn w:val="a"/>
    <w:qFormat/>
    <w:pPr>
      <w:widowControl w:val="0"/>
      <w:suppressLineNumbers/>
    </w:pPr>
  </w:style>
  <w:style w:type="paragraph" w:customStyle="1" w:styleId="aa">
    <w:name w:val="Заголовок таблицы"/>
    <w:basedOn w:val="a9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715</Words>
  <Characters>4079</Characters>
  <Application>Microsoft Office Word</Application>
  <DocSecurity>0</DocSecurity>
  <Lines>33</Lines>
  <Paragraphs>9</Paragraphs>
  <ScaleCrop>false</ScaleCrop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Admin</cp:lastModifiedBy>
  <cp:revision>4</cp:revision>
  <dcterms:created xsi:type="dcterms:W3CDTF">2023-01-26T08:15:00Z</dcterms:created>
  <dcterms:modified xsi:type="dcterms:W3CDTF">2023-06-02T08:16:00Z</dcterms:modified>
  <dc:language>ru-RU</dc:language>
</cp:coreProperties>
</file>