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6F01D" w14:textId="27D48782" w:rsidR="00AC3767" w:rsidRPr="00AC3767" w:rsidRDefault="00AC3767" w:rsidP="00AC3767">
      <w:pPr>
        <w:shd w:val="clear" w:color="auto" w:fill="FFFFFF"/>
        <w:spacing w:before="100" w:beforeAutospacing="1"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Сервисно-ориентированные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интересов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клиента.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Выбор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вариантов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решений</w:t>
      </w:r>
    </w:p>
    <w:p w14:paraId="1CA6818C" w14:textId="7CAB6CD5" w:rsidR="00AC3767" w:rsidRPr="00AC3767" w:rsidRDefault="00AC3767" w:rsidP="00AC3767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  <w:t>Сервис-ориентированная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  <w:lang w:eastAsia="ru-RU"/>
        </w:rPr>
        <w:t>(SOA)</w:t>
      </w:r>
    </w:p>
    <w:p w14:paraId="3AC498D3" w14:textId="7D71CF1A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Сервис-ориентированная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(service-oriented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architecture,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придумана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конце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1980-х.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берёт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начало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идеях,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изложенных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DCOM,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DCE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документах.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написано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много,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реализаций.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сути,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свести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нескольким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идеям,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причём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диктует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способы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реализации:</w:t>
      </w:r>
    </w:p>
    <w:p w14:paraId="23279CA3" w14:textId="726C8641" w:rsidR="00AC3767" w:rsidRPr="00AC3767" w:rsidRDefault="00AC3767" w:rsidP="00AC3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Сочетаемость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ориентированных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пользователей.</w:t>
      </w:r>
    </w:p>
    <w:p w14:paraId="41B0E5B8" w14:textId="15AC25E4" w:rsidR="00AC3767" w:rsidRPr="00AC3767" w:rsidRDefault="00AC3767" w:rsidP="00AC376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Многократное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бизнес-сервисов.</w:t>
      </w:r>
    </w:p>
    <w:p w14:paraId="3A6988C7" w14:textId="778795F5" w:rsidR="00AC3767" w:rsidRPr="00AC3767" w:rsidRDefault="00AC3767" w:rsidP="00AC376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Независимость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набора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технологий.</w:t>
      </w:r>
    </w:p>
    <w:p w14:paraId="7DB11853" w14:textId="2CAA8611" w:rsidR="00AC3767" w:rsidRPr="00AC3767" w:rsidRDefault="00AC3767" w:rsidP="00AC376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Автономность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(независимые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эволюция,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масштабируемость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развёртываемость).</w:t>
      </w:r>
    </w:p>
    <w:p w14:paraId="0DFF26C9" w14:textId="4B175361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принципов,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зависящих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технологий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продуктов,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совсем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полиморфизм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инкапсуляция.</w:t>
      </w:r>
    </w:p>
    <w:p w14:paraId="107F9F99" w14:textId="7C79F465" w:rsidR="00AC3767" w:rsidRPr="002D3EE6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 этой лекции рассмотрены следующие паттерны, относящиеся к SOA:</w:t>
      </w:r>
    </w:p>
    <w:p w14:paraId="0B1A7B5D" w14:textId="306363FD" w:rsidR="00AC3767" w:rsidRPr="002D3EE6" w:rsidRDefault="00AC3767" w:rsidP="00AC37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Общая архитектура брокера объектных запросов (CORBA).</w:t>
      </w:r>
    </w:p>
    <w:p w14:paraId="11FB5CE7" w14:textId="77777777" w:rsidR="00AC3767" w:rsidRPr="002D3EE6" w:rsidRDefault="00AC3767" w:rsidP="00AC3767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Веб-сервисы.</w:t>
      </w:r>
    </w:p>
    <w:p w14:paraId="7327D3A5" w14:textId="3CCF55E9" w:rsidR="00AC3767" w:rsidRPr="002D3EE6" w:rsidRDefault="00AC3767" w:rsidP="00AC3767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Очередь сообщений.</w:t>
      </w:r>
    </w:p>
    <w:p w14:paraId="59EF56F4" w14:textId="4EE087D3" w:rsidR="00AC3767" w:rsidRPr="002D3EE6" w:rsidRDefault="00AC3767" w:rsidP="00AC3767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Сервисная шина предприятия (ESB).</w:t>
      </w:r>
    </w:p>
    <w:p w14:paraId="4DE7ABC7" w14:textId="77777777" w:rsidR="00AC3767" w:rsidRPr="002D3EE6" w:rsidRDefault="00AC3767" w:rsidP="00AC3767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Микросервисы.</w:t>
      </w:r>
    </w:p>
    <w:p w14:paraId="4BB5C2AA" w14:textId="4B575F82" w:rsidR="00AC3767" w:rsidRPr="002D3EE6" w:rsidRDefault="00AC3767" w:rsidP="00AC3767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Общая архитектура брокера объектных запросов (CORBA)</w:t>
      </w:r>
    </w:p>
    <w:p w14:paraId="7BDCEA0B" w14:textId="77777777" w:rsidR="002D3EE6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1980-х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началось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активное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корпоративных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сетей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клиент-серверной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</w:p>
    <w:p w14:paraId="0D34A7C6" w14:textId="77777777" w:rsidR="002D3EE6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Возникла потребность в стандартном способе взаимодействия приложений, которые созданы с использованием разных технологий, исполняются на разных компьютерах и под разными ОС. Для этого была разработана CORBA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</w:p>
    <w:p w14:paraId="16F9D7A4" w14:textId="650BB53C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стандартов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распределённых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вычислений,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зародившийся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1980-х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расцветший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1991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году.</w:t>
      </w:r>
    </w:p>
    <w:p w14:paraId="09D266EE" w14:textId="7838DC1F" w:rsidR="00AC3767" w:rsidRPr="002D3EE6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Стандарт CORBA был реализован несколькими вендорами. Он обеспечивает:</w:t>
      </w:r>
    </w:p>
    <w:p w14:paraId="67C35C59" w14:textId="4F880FA5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 зависящие от платформы вызовы удалённых процедур (Remote Procedure Call).</w:t>
      </w:r>
    </w:p>
    <w:p w14:paraId="4CBAC2C2" w14:textId="55D2972C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Транзакции (в том числе удалённые!).</w:t>
      </w:r>
    </w:p>
    <w:p w14:paraId="33CE730E" w14:textId="77777777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Безопасность.</w:t>
      </w:r>
    </w:p>
    <w:p w14:paraId="1220AD1E" w14:textId="77777777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События.</w:t>
      </w:r>
    </w:p>
    <w:p w14:paraId="0A9E00E3" w14:textId="019BACB0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выбора языка программирования.</w:t>
      </w:r>
    </w:p>
    <w:p w14:paraId="6A94C5A6" w14:textId="00A4615E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выбора ОС.</w:t>
      </w:r>
    </w:p>
    <w:p w14:paraId="686F728E" w14:textId="25F23A01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выбора оборудования.</w:t>
      </w:r>
    </w:p>
    <w:p w14:paraId="168A9817" w14:textId="12284BFA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особенностей передачи данных/связи.</w:t>
      </w:r>
    </w:p>
    <w:p w14:paraId="5DF97069" w14:textId="57B85146" w:rsidR="00AC3767" w:rsidRPr="002D3EE6" w:rsidRDefault="00AC3767" w:rsidP="00AC3767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Набор данных через язык описания интерфейсов (Interface Definition Language, IDL).</w:t>
      </w:r>
    </w:p>
    <w:p w14:paraId="455A65FA" w14:textId="473CFF85" w:rsidR="00AC3767" w:rsidRPr="002D3EE6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Сегодня CORBA всё ещё используется для разнородных вычислений. Например, он до сих пор является частью Java EE, хотя начиная с Java 9 будет поставляться в виде отдельного </w:t>
      </w:r>
      <w:commentRangeStart w:id="0"/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модуля</w:t>
      </w:r>
      <w:commentRangeEnd w:id="0"/>
      <w:r w:rsidR="002D3EE6">
        <w:rPr>
          <w:rStyle w:val="a4"/>
        </w:rPr>
        <w:commentReference w:id="0"/>
      </w:r>
      <w:r w:rsidRPr="002D3EE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.</w:t>
      </w:r>
    </w:p>
    <w:p w14:paraId="01D72B0D" w14:textId="0AA92F61" w:rsidR="00AC3767" w:rsidRPr="00180E68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Принцип работы</w:t>
      </w:r>
    </w:p>
    <w:p w14:paraId="71CAAADD" w14:textId="7D0E7BE6" w:rsidR="00180E68" w:rsidRDefault="00180E68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164D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ORB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(Object Request Broker, то есть брокер объектных запросов) — это объектная шина. Она позволяет объектам напрямую производить и отвечать на запросы других объектов, расположенных как локально (на одном компьютере, но в разных процессах), так и удаленно.</w:t>
      </w:r>
    </w:p>
    <w:p w14:paraId="2FB43332" w14:textId="29CE5605" w:rsidR="00180E68" w:rsidRDefault="00180E68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164D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Вендор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— это физическое или юридическое лицо, которое производит и/или поставляет товары под собственным брендом. Вендор может не производить продукцию самостоятельно, его основная задача — продвижение товара и его распределение.</w:t>
      </w:r>
    </w:p>
    <w:p w14:paraId="6BC6D614" w14:textId="7253CDFC" w:rsidR="00D709B0" w:rsidRPr="00D709B0" w:rsidRDefault="00D709B0" w:rsidP="00D709B0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(Данное определение про вендора не относится к </w:t>
      </w:r>
      <w:r w:rsidRPr="00D709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CORBA</w:t>
      </w:r>
      <w:r w:rsidRPr="00D709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Оно здесь для понимания)</w:t>
      </w:r>
    </w:p>
    <w:p w14:paraId="04E69CF8" w14:textId="579B5714" w:rsidR="00180E68" w:rsidRDefault="00180E68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164D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Stub-интерфейс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- клиентский интерфейс, обеспечивает взаимосвязь клиента с ORB. Прикладная программа клиента через посредника stub, как статической части программы 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>клиента, посылает в запросе параметры, которым сопоставляются соответствующие описания интерфейса из репозит</w:t>
      </w:r>
      <w:r w:rsidR="006164D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рия</w:t>
      </w:r>
      <w:r w:rsidR="006164D6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(хранилище простыми словами)</w:t>
      </w: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интерфейсов.</w:t>
      </w:r>
    </w:p>
    <w:p w14:paraId="15D71C53" w14:textId="5557C7D8" w:rsidR="00505104" w:rsidRDefault="00505104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164D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 xml:space="preserve">Skeleton 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- это представитель клиента в адресном пространстве сервера</w:t>
      </w:r>
    </w:p>
    <w:p w14:paraId="239A972A" w14:textId="2F19BFB5" w:rsidR="00505104" w:rsidRPr="00505104" w:rsidRDefault="00505104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6164D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 xml:space="preserve">IDL 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(Язык описания интерфейсов) - Язык спецификаций для описания интерфейсов, синтаксически похожий на описание классов в языке 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C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++</w:t>
      </w:r>
    </w:p>
    <w:p w14:paraId="369B401B" w14:textId="4DE553BF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Сначала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брокер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объектных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запросов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(Object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Request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Broker,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ORB),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спецификации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предоставляется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вендором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языковые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преобразователи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(language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mappers)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генерирования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«заглушек»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(stub)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«скелетов»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(skeleton)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языках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клиентского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кода.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интерфейсов,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использующих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IDL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(аналог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WSDL),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реальных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генерировать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удалённо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вызываемые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классы-заглушки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(stub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classes).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сервере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генерировать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классы-скелеты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(skeleton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classes),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обрабатывающие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входящие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запросы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вызывающие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реальные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целевые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объекты.</w:t>
      </w:r>
    </w:p>
    <w:p w14:paraId="7CF70FFE" w14:textId="77777777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878ECD9" wp14:editId="0BA8F66A">
            <wp:extent cx="5619750" cy="285362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42" cy="286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7F5B" w14:textId="643DD38D" w:rsidR="00AC3767" w:rsidRPr="00AC3767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Вызывающая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(caller)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локальную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процедуру,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реализованную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заглушкой.</w:t>
      </w:r>
    </w:p>
    <w:p w14:paraId="457B981B" w14:textId="0683DDA1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Заглушка проверяет вызов, создаёт сообщение-запрос и передаёт его в ORB.</w:t>
      </w:r>
    </w:p>
    <w:p w14:paraId="318719AD" w14:textId="45F9D3C1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Клиентский ORB шлёт сообщение по сети на сервер и блокирует текущий поток выполнения.</w:t>
      </w:r>
    </w:p>
    <w:p w14:paraId="26F0E1D5" w14:textId="4020144C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>Серверный ORB получает сообщение-запрос и создаёт экземпляр скелета.</w:t>
      </w:r>
    </w:p>
    <w:p w14:paraId="02147602" w14:textId="362BF83F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Скелет исполняет процедуру в вызываемом объекте.</w:t>
      </w:r>
    </w:p>
    <w:p w14:paraId="65FFE518" w14:textId="00325D55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Вызываемый объект проводит вычисления и возвращает результат.</w:t>
      </w:r>
    </w:p>
    <w:p w14:paraId="2504B6AB" w14:textId="7F2C4148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Скелет пакует выходные аргументы в сообщение-ответ и передаёт его в ORB.</w:t>
      </w:r>
    </w:p>
    <w:p w14:paraId="40E08CA5" w14:textId="7321E6E2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ORB шлёт сообщение по сети клиенту.</w:t>
      </w:r>
    </w:p>
    <w:p w14:paraId="01807D92" w14:textId="1D191D6C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Клиентский ORB получает сообщение, распаковывает и передаёт информацию заглушке.</w:t>
      </w:r>
    </w:p>
    <w:p w14:paraId="395E0588" w14:textId="3BF92F7A" w:rsidR="00AC3767" w:rsidRPr="00180E68" w:rsidRDefault="00AC3767" w:rsidP="00AC376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Заглушка передаёт выходные аргументы вызывающему методу, разблокирует поток выполнения, и вызывающая программа продолжает свою работу.</w:t>
      </w:r>
    </w:p>
    <w:p w14:paraId="670714C9" w14:textId="77777777" w:rsidR="00AC3767" w:rsidRPr="00180E68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Достоинства</w:t>
      </w:r>
    </w:p>
    <w:p w14:paraId="15B55B48" w14:textId="3F4FB49A" w:rsidR="00AC3767" w:rsidRPr="00180E68" w:rsidRDefault="00AC3767" w:rsidP="00AC37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выбранных технологий (не считая реализации ORB).</w:t>
      </w:r>
    </w:p>
    <w:p w14:paraId="697BA116" w14:textId="11738EA7" w:rsidR="00AC3767" w:rsidRPr="00180E68" w:rsidRDefault="00AC3767" w:rsidP="00AC3767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особенностей передачи данных/связи.</w:t>
      </w:r>
    </w:p>
    <w:p w14:paraId="46DFB138" w14:textId="77777777" w:rsidR="00AC3767" w:rsidRPr="00180E68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Недостатки</w:t>
      </w:r>
    </w:p>
    <w:p w14:paraId="0E9E7E39" w14:textId="0F4CB810" w:rsidR="00AC3767" w:rsidRPr="00AC3767" w:rsidRDefault="00AC3767" w:rsidP="00AC37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от местоположения: клиентский код не имеет понятия, является ли вызов локальным или удалённым.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Звучит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неплохо,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длительность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задержки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виды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сбоев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сильно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варьироваться.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знаем,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подходящую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стратегию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вызовов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методов,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значит,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генерировать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удалённые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вызовы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внутри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цикла.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работает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медленнее.</w:t>
      </w:r>
    </w:p>
    <w:p w14:paraId="715D121E" w14:textId="662E3025" w:rsidR="00AC3767" w:rsidRPr="00AC3767" w:rsidRDefault="00AC3767" w:rsidP="00AC3767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Сложная, раздутая и неоднозначная спецификация: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собрали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версий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спецификаций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вендоров,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момент)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раздутой,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неоднозначной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трудной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реализации.</w:t>
      </w:r>
    </w:p>
    <w:p w14:paraId="1A8CF8B2" w14:textId="1475CF2B" w:rsidR="00AC3767" w:rsidRPr="00AC3767" w:rsidRDefault="00AC3767" w:rsidP="00AC3767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Заблокированные каналы связи (communication pipes): используются специфические протоколы поверх TCP/IP, а также специфические порты (или даже случайные порты)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правила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корпоративной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безопасности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файрволы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зачастую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допускают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HTTP-соединения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80-й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порт,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блокируя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обмены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CORBA.</w:t>
      </w:r>
    </w:p>
    <w:p w14:paraId="2D2D7871" w14:textId="77777777" w:rsidR="00AC3767" w:rsidRPr="00180E68" w:rsidRDefault="00AC3767" w:rsidP="00B51924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</w:pPr>
      <w:r w:rsidRPr="00180E6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lastRenderedPageBreak/>
        <w:t>Веб-сервисы</w:t>
      </w:r>
    </w:p>
    <w:p w14:paraId="758C71C4" w14:textId="77777777" w:rsidR="00505104" w:rsidRPr="00505104" w:rsidRDefault="00505104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На данный момент </w:t>
      </w:r>
      <w:r w:rsidR="00AC3767"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можно найти применение для CORBA, 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но</w:t>
      </w:r>
      <w:r w:rsidR="00AC3767"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нужно было уменьшить количество удалённых обращений, чтобы повысить производительность системы. </w:t>
      </w:r>
    </w:p>
    <w:p w14:paraId="44724E3C" w14:textId="5F630A3B" w:rsidR="00AC3767" w:rsidRPr="00505104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Также требовался надёжный канал связи и более простая спецификация обмена сообщениями.</w:t>
      </w:r>
    </w:p>
    <w:p w14:paraId="70301CB3" w14:textId="72C6530F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конце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1990-х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начали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появляться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веб-сервисы.</w:t>
      </w:r>
    </w:p>
    <w:p w14:paraId="00C9F51E" w14:textId="09076F78" w:rsidR="00AC3767" w:rsidRPr="00505104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Нужен был надёжный канал связи, поэтому</w:t>
      </w: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:</w:t>
      </w:r>
    </w:p>
    <w:p w14:paraId="5ECD3D90" w14:textId="7337FEBC" w:rsidR="00AC3767" w:rsidRPr="00505104" w:rsidRDefault="00AC3767" w:rsidP="00AC37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HTTP стал по умолчанию работать через порт 80.</w:t>
      </w:r>
    </w:p>
    <w:p w14:paraId="02BFA9F7" w14:textId="7B3AAB47" w:rsidR="00AC3767" w:rsidRPr="00505104" w:rsidRDefault="00AC3767" w:rsidP="00AC3767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Для обмена сообщениями начали использовать платформо-независимый язык (вроде XML или JSON).</w:t>
      </w:r>
    </w:p>
    <w:p w14:paraId="0DE80FD9" w14:textId="3443A4C0" w:rsidR="00AC3767" w:rsidRPr="00505104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Нужно было уменьшить количество удалённых обращений, поэтому:</w:t>
      </w:r>
    </w:p>
    <w:p w14:paraId="1AB4A445" w14:textId="12D5CCCE" w:rsidR="00AC3767" w:rsidRPr="00505104" w:rsidRDefault="00AC3767" w:rsidP="00AC37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Удалённые соединения стали явными, так что теперь мы всегда знаем, когда выполняется удалённый вызов.</w:t>
      </w:r>
    </w:p>
    <w:p w14:paraId="1F0EAA88" w14:textId="57EB41EE" w:rsidR="00AC3767" w:rsidRPr="00505104" w:rsidRDefault="00AC3767" w:rsidP="00AC3767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Вместо многочисленных удалённых вызовов объектов мы обращаемся к удалённым сервисам, но гораздо реже.</w:t>
      </w:r>
    </w:p>
    <w:p w14:paraId="10B0F77B" w14:textId="35290E46" w:rsidR="00AC3767" w:rsidRPr="00AC3767" w:rsidRDefault="00AC3767" w:rsidP="003428C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051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Нужно было упростить спецификацию обмена сообщениями, поэтому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14:paraId="7012D584" w14:textId="193527FB" w:rsidR="00AC3767" w:rsidRPr="00AC3767" w:rsidRDefault="00AC3767" w:rsidP="00AC37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черновик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SOAP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появился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1998-м,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рекомендацией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W3C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2003-м,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превратился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стандарт.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SOAP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вобрал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некоторые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идеи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вроде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слоя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обмена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сообщениями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«документа»,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определяющего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интерфейс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описания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(Web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Services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Language,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WSDL).</w:t>
      </w:r>
    </w:p>
    <w:p w14:paraId="1D960CC3" w14:textId="7FA8A258" w:rsidR="00AC3767" w:rsidRPr="00AC3767" w:rsidRDefault="00AC3767" w:rsidP="00AC3767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Филдинг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2000-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описал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REST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диссертации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«Architectural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Styles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Design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Network-based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Software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Architectures».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спецификация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оказалась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гораздо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проще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SOAP,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вскоре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REST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обогнал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SOAP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популярности.</w:t>
      </w:r>
    </w:p>
    <w:p w14:paraId="20744638" w14:textId="0384B7AA" w:rsidR="00AC3767" w:rsidRPr="00AC3767" w:rsidRDefault="00AC3767" w:rsidP="00AC3767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Facebook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1E1F9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</w:t>
      </w:r>
      <w:r w:rsidR="001E1F93" w:rsidRPr="001E1F9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Добавь сюда пометку</w:t>
      </w:r>
      <w:r w:rsidR="001E1F9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)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разработал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GraphQL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2012-м,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публичный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релиз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выпустил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2015-м.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запросов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API,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позволяющий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клиенту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строго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определять,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сервер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должен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отправить,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меньше.</w:t>
      </w:r>
    </w:p>
    <w:p w14:paraId="27B6A0B8" w14:textId="74952C78" w:rsidR="00AC3767" w:rsidRPr="00AC3767" w:rsidRDefault="00AC3767" w:rsidP="00AC37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Веб-сервисы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публиковать,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2004,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Understanding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Service-Oriented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</w:p>
    <w:p w14:paraId="24408C89" w14:textId="77777777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CBC70DE" wp14:editId="27F56178">
            <wp:extent cx="3603681" cy="2736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75" cy="27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2781" w14:textId="70A2B7B2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Благодаря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микросервисам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перешли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парадигме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удалённого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вызова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методов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объекта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(CORBA)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передаче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сервисами.</w:t>
      </w:r>
    </w:p>
    <w:p w14:paraId="7964617E" w14:textId="6736246E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понимать,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просто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API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общего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назначения,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предоста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вляющие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CRUD-доступ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базе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HTTP.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каких-то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случаях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полезной,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ради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целостности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ваших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пользователи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понимали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лежащую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соблюдали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бизнес-правила.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подразумевает,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ограниченными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контекстами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бизнес-субдоменов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(business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sub-domain)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отделяет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решаемых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задач.</w:t>
      </w:r>
    </w:p>
    <w:p w14:paraId="1AFD129D" w14:textId="1850A424" w:rsidR="00AC3767" w:rsidRPr="00AC3767" w:rsidRDefault="00AC3767" w:rsidP="00AC37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2004,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Understanding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Service-Oriented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</w:p>
    <w:p w14:paraId="79BFE3FA" w14:textId="54173325" w:rsidR="00AC3767" w:rsidRPr="003428CD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Достоинства</w:t>
      </w:r>
      <w:r w:rsid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 xml:space="preserve"> </w:t>
      </w:r>
      <w:r w:rsidR="003428CD"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SOA</w:t>
      </w:r>
    </w:p>
    <w:p w14:paraId="5199F0F2" w14:textId="0CE6B3DF" w:rsidR="00AC3767" w:rsidRPr="002120B8" w:rsidRDefault="00AC3767" w:rsidP="00AC37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набора технологий, развёртывания и масштабируемости сервисов.</w:t>
      </w:r>
    </w:p>
    <w:p w14:paraId="19BD48F6" w14:textId="0D4E3A04" w:rsidR="00AC3767" w:rsidRPr="002120B8" w:rsidRDefault="00AC3767" w:rsidP="00AC3767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>Стандартный, простой и надёжный канал связи (передача текста по HTTP через порт 80).</w:t>
      </w:r>
    </w:p>
    <w:p w14:paraId="0DA4BF11" w14:textId="1DC140A6" w:rsidR="00AC3767" w:rsidRPr="002120B8" w:rsidRDefault="00AC3767" w:rsidP="00AC3767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Оптимизированный обмен сообщениями.</w:t>
      </w:r>
    </w:p>
    <w:p w14:paraId="04429D69" w14:textId="456E07CE" w:rsidR="00AC3767" w:rsidRPr="002120B8" w:rsidRDefault="00AC3767" w:rsidP="00AC3767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Стабильная спецификация обмена сообщениями.</w:t>
      </w:r>
    </w:p>
    <w:p w14:paraId="0A9D7B65" w14:textId="0BD3EC5B" w:rsidR="00AC3767" w:rsidRPr="002120B8" w:rsidRDefault="00AC3767" w:rsidP="00AC3767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Изолированность контекстов доменов (Domain contexts).</w:t>
      </w:r>
    </w:p>
    <w:p w14:paraId="569398A6" w14:textId="77777777" w:rsidR="00AC3767" w:rsidRPr="003428CD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Недостатки</w:t>
      </w:r>
    </w:p>
    <w:p w14:paraId="7753F2AA" w14:textId="0F07EB62" w:rsidR="00AC3767" w:rsidRPr="002120B8" w:rsidRDefault="00AC3767" w:rsidP="00AC37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Разные веб-сервисы тяжело интегрировать из-за различий в языках передачи сообщений. Например, два веб-сервиса, использующих разные JSON-представления одной и той же концепции.</w:t>
      </w:r>
    </w:p>
    <w:p w14:paraId="6A916635" w14:textId="01028B6D" w:rsidR="00AC3767" w:rsidRPr="002120B8" w:rsidRDefault="00AC3767" w:rsidP="00AC3767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Синхронный обмен сообщениями может перегрузить системы.</w:t>
      </w:r>
    </w:p>
    <w:p w14:paraId="6B9D76B5" w14:textId="355C7138" w:rsidR="00AC3767" w:rsidRPr="00AC3767" w:rsidRDefault="00AC3767" w:rsidP="00AC3767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Сервисная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(ESB)</w:t>
      </w:r>
    </w:p>
    <w:p w14:paraId="12E000BB" w14:textId="5A1BD73A" w:rsidR="00AC3767" w:rsidRPr="00AC3767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Сервисная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1990-х,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развивались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(быть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некоторые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сначала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CORBA?).</w:t>
      </w:r>
    </w:p>
    <w:p w14:paraId="3688CCE4" w14:textId="611EB085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возникла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времена,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компаниях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отдельные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финансами,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учёта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персонала,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третье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складом,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д.,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связывать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другом,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интегрировать.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создавались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учёта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интеграции,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стандартного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взаимодействия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(как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сегодня).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разработчики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предусматривали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конечные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отправки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приёма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определённом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формате.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Компании-клиенты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потом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интегрировали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налаживая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каналы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преобразуя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другой.</w:t>
      </w:r>
    </w:p>
    <w:p w14:paraId="39292131" w14:textId="2027BE37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упростить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взаимодействие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способна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решить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проблему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форматов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языков.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Впрочем,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сделана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попытка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превратить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простого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канала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посредника,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доставляющего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преобразующего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форматы/языки.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следующей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ступенью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естественной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эволюции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простой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сообщений.</w:t>
      </w:r>
    </w:p>
    <w:p w14:paraId="79EB30E2" w14:textId="77777777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0E8601CB" wp14:editId="6C01EE5D">
            <wp:extent cx="2762250" cy="324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575F" w14:textId="484B36DA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модульное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(composite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application),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ориентированное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общается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каких-то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операций.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общаться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другими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веб-сервисами,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впоследствии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возвращая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какие-то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данные.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бэкенд-сервисы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ничего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знают,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включая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расположение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протоколы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связи.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знают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лишь,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каким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хотят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связаться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где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находится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сервисная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шина.</w:t>
      </w:r>
    </w:p>
    <w:p w14:paraId="1D87A85D" w14:textId="628AE5E3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(сервис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модульное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отправляет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сервисную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шину,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преобразует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формат,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поддерживаемый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точке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назначения,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перенаправляет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туда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запрос.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взаимодействие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идёт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сервисную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шину,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падает,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падают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остальные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ключевой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посредник,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сложный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компонент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системы.</w:t>
      </w:r>
    </w:p>
    <w:p w14:paraId="7852AAE2" w14:textId="069D9E98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упрощённое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хотя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главным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компонентом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использоваться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компоненты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вроде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доменных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брокеров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(Domain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Broker),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(Data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Service),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процессной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оркестровки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(Process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Orchestration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Service)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обработчиков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правил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(Rules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Engine).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паттерн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интегрированная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(federated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design):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разделена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бизнес-домены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соединены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другом.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схемы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единой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отказа: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какая-то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упадёт,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пострадает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бизнес-домен.</w:t>
      </w:r>
    </w:p>
    <w:p w14:paraId="16729BA9" w14:textId="77777777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3C0BA39" wp14:editId="212245EC">
            <wp:extent cx="5018442" cy="30925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52" cy="31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6A1A" w14:textId="603A4AA7" w:rsidR="00AC3767" w:rsidRPr="002120B8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Главные обязанности ESB:</w:t>
      </w:r>
    </w:p>
    <w:p w14:paraId="01553AC5" w14:textId="064F9A42" w:rsidR="00AC3767" w:rsidRPr="002120B8" w:rsidRDefault="00AC3767" w:rsidP="00AC37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Отслеживать и маршрутизировать обмен сообщениями между сервисами.</w:t>
      </w:r>
    </w:p>
    <w:p w14:paraId="3DBC4A71" w14:textId="55B20418" w:rsidR="00AC3767" w:rsidRPr="002120B8" w:rsidRDefault="00AC3767" w:rsidP="00AC376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Преобразовывать сообщения между общающимися сервисными компонентами.</w:t>
      </w:r>
    </w:p>
    <w:p w14:paraId="7B80B7B3" w14:textId="56DEFE62" w:rsidR="00AC3767" w:rsidRPr="002120B8" w:rsidRDefault="00AC3767" w:rsidP="00AC376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Управлять развёртыванием и версионированием сервисов.</w:t>
      </w:r>
    </w:p>
    <w:p w14:paraId="141453DA" w14:textId="597D568B" w:rsidR="00AC3767" w:rsidRPr="002120B8" w:rsidRDefault="00AC3767" w:rsidP="00AC376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Управлять использованием избыточных сервисов.</w:t>
      </w:r>
    </w:p>
    <w:p w14:paraId="6AE1958E" w14:textId="00092521" w:rsidR="00AC3767" w:rsidRPr="00AC3767" w:rsidRDefault="00AC3767" w:rsidP="00AC3767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120B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Предоставлять стандартные сервисы обработки событий, преобразования и сопоставления данных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очередей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событий,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безопасности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исключений,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преобразования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протоколов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качества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связи.</w:t>
      </w:r>
    </w:p>
    <w:p w14:paraId="6B334DBD" w14:textId="28FEB7C0" w:rsidR="00AC3767" w:rsidRPr="00AC3767" w:rsidRDefault="00AC3767" w:rsidP="00AC37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хореографии,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Martin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Fowler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2014,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Microservices</w:t>
      </w:r>
    </w:p>
    <w:p w14:paraId="2A3A2DE5" w14:textId="7E976CCD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архитектурного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паттерна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положительные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стороны.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считаю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особенно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полезным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случаях,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«владеем»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нужен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посредник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трансляции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сервисами,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оркестрирования</w:t>
      </w:r>
      <w:r w:rsidR="0038638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(управления)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бизнес-процессами,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использующими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прочих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задач.</w:t>
      </w:r>
    </w:p>
    <w:p w14:paraId="14FF62C4" w14:textId="15C8AA6A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Также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рекомендую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забывать,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развиты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большинстве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случаев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позволяют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конфигурирования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пользовательский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интерфейс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поддержкой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drag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&amp;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drop.</w:t>
      </w:r>
    </w:p>
    <w:p w14:paraId="247CB200" w14:textId="77777777" w:rsidR="00AC3767" w:rsidRPr="003428CD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Достоинства</w:t>
      </w:r>
    </w:p>
    <w:p w14:paraId="5EC577B3" w14:textId="22DB5C26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набора технологий, развёртывания и масштабируемости сервисов.</w:t>
      </w:r>
    </w:p>
    <w:p w14:paraId="588DF5BA" w14:textId="651F5165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Стандартный, простой и надёжный канал связи (передача текста по HTTP через порт 80).</w:t>
      </w:r>
    </w:p>
    <w:p w14:paraId="5918C965" w14:textId="203DEEC8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Оптимизированный обмен сообщениями.</w:t>
      </w:r>
    </w:p>
    <w:p w14:paraId="26F305F4" w14:textId="7303E4AE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Стабильная спецификация обмена сообщениями.</w:t>
      </w:r>
    </w:p>
    <w:p w14:paraId="54382872" w14:textId="5F5870FA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Изолированность контекстов домена (Domain contexts).</w:t>
      </w:r>
    </w:p>
    <w:p w14:paraId="09749035" w14:textId="10BD9CBD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Простота подключения и отключения сервисов.</w:t>
      </w:r>
    </w:p>
    <w:p w14:paraId="57CCFF38" w14:textId="17084BD7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Асинхронность обмена сообщениями помогает управлять нагрузкой на систему.</w:t>
      </w:r>
    </w:p>
    <w:p w14:paraId="6E67E97F" w14:textId="0983B31C" w:rsidR="00AC3767" w:rsidRPr="003428CD" w:rsidRDefault="00AC3767" w:rsidP="00AC3767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Единая точка для управления версионированием и преобразованием.</w:t>
      </w:r>
    </w:p>
    <w:p w14:paraId="2375AB65" w14:textId="77777777" w:rsidR="00AC3767" w:rsidRPr="003428CD" w:rsidRDefault="00AC3767" w:rsidP="00AC3767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Недостатки</w:t>
      </w:r>
    </w:p>
    <w:p w14:paraId="743CF7B6" w14:textId="5ED41B1E" w:rsidR="00AC3767" w:rsidRPr="003428CD" w:rsidRDefault="00AC3767" w:rsidP="00AC37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Ниже скорость связи, особенно между уже совместимыми сервисами.</w:t>
      </w:r>
    </w:p>
    <w:p w14:paraId="61F7FFE5" w14:textId="371AB705" w:rsidR="00AC3767" w:rsidRPr="003428CD" w:rsidRDefault="00AC3767" w:rsidP="00AC3767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Централизованная логика:</w:t>
      </w:r>
    </w:p>
    <w:p w14:paraId="0220DAEC" w14:textId="103650E7" w:rsidR="00AC3767" w:rsidRPr="003428CD" w:rsidRDefault="00AC3767" w:rsidP="00AC376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Единая точка отказа, способная обрушить системы связи всей компании.</w:t>
      </w:r>
    </w:p>
    <w:p w14:paraId="417B4456" w14:textId="3FB01828" w:rsidR="00AC3767" w:rsidRPr="003428CD" w:rsidRDefault="00AC3767" w:rsidP="00AC3767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Большая сложность конфигурирования и поддержки.</w:t>
      </w:r>
    </w:p>
    <w:p w14:paraId="30F95E5A" w14:textId="5248F674" w:rsidR="00AC3767" w:rsidRPr="003428CD" w:rsidRDefault="00AC3767" w:rsidP="00AC3767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Со временем можно прийти к хранению в ESB бизнес-правил.</w:t>
      </w:r>
    </w:p>
    <w:p w14:paraId="69A57BA2" w14:textId="58A2723A" w:rsidR="00AC3767" w:rsidRPr="003428CD" w:rsidRDefault="00AC3767" w:rsidP="00AC3767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Шина так сложна, что для её управления вам потребуется целая команда.</w:t>
      </w:r>
    </w:p>
    <w:p w14:paraId="0C84E6FF" w14:textId="2B4E4030" w:rsidR="00AC3767" w:rsidRPr="003428CD" w:rsidRDefault="00AC3767" w:rsidP="00AC3767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Высокая зависимость сервисов от ESB.</w:t>
      </w:r>
    </w:p>
    <w:p w14:paraId="619E82C0" w14:textId="77777777" w:rsidR="00AC3767" w:rsidRPr="00AC3767" w:rsidRDefault="00AC3767" w:rsidP="00AC3767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Микросервисы</w:t>
      </w:r>
    </w:p>
    <w:p w14:paraId="190AEFD8" w14:textId="11833779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лежат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концепции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же,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ESB: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единое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общее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корпоративное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специализированных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бизнес-доменов.</w:t>
      </w:r>
    </w:p>
    <w:p w14:paraId="53A0011E" w14:textId="430260D3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Главное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различие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шины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том,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контексте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отдельных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получилось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единое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корпоративное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распределённое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микросервисная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создавалась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контексте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быстро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постоянно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меняющихся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основном)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создают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собственные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облачные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приложения.</w:t>
      </w:r>
    </w:p>
    <w:p w14:paraId="3C57B8F6" w14:textId="3E0D16A6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уже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«принадлежат»,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могли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изменить.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полностью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контролируем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(при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использоваться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сторонние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веб-сервисы).</w:t>
      </w:r>
    </w:p>
    <w:p w14:paraId="0C5F7FC6" w14:textId="25A93900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Характер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построения/проектирования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микросервисов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требует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глубокой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интеграции.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соответствовать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бизнес-концепции,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ограниченному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контексту.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сохранять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состояние,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независимыми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других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потому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нуждаются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интеграции.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низкая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взаимозависимость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высокая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связность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привели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замечательному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побочному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эффекту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уменьшению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потребности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интеграции.</w:t>
      </w:r>
    </w:p>
    <w:p w14:paraId="46B59091" w14:textId="0C7FE1A8" w:rsidR="00AC3767" w:rsidRPr="00AC3767" w:rsidRDefault="00AC3767" w:rsidP="00AC376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[Микросервисы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вокруг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бизнес-домена.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Sam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Newman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2015,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Principles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Microservices</w:t>
      </w:r>
    </w:p>
    <w:p w14:paraId="3E77E903" w14:textId="26E76D20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Главным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недостатком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сложное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централизованное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зависели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остальные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приложения.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архитектуре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почти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целиком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убрано.</w:t>
      </w:r>
    </w:p>
    <w:p w14:paraId="1932E5DE" w14:textId="0DD7853F" w:rsidR="00AC3767" w:rsidRPr="00AC3767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Ещё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остались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элементы,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пронизывающие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экосистему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микросервисов.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гораздо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сравнению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ESB.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примеру,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асинхронной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микросервисами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применяется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канал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передачи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сообщений,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того.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вспомнить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шлюз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экосистемы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микросервисов,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внешний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обмен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данными.</w:t>
      </w:r>
    </w:p>
    <w:p w14:paraId="50A93DF4" w14:textId="60C93158" w:rsidR="00AC3767" w:rsidRPr="003428CD" w:rsidRDefault="00AC3767" w:rsidP="00AC3767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Сэм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Ньюман,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Building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Microservices,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выделяет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восемь принципов микросервисной архитектуры. Это:</w:t>
      </w:r>
    </w:p>
    <w:p w14:paraId="07BA9E59" w14:textId="2CBB9B67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Проектирование сервисов вокруг бизнес-доменов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Это может дать нам стабильные интерфейсы, </w:t>
      </w:r>
      <w:r w:rsidR="003428CD"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высоко связные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и мало зависящие друг от друга модули кода, а также чётко определённые разграниченные контексты.</w:t>
      </w:r>
    </w:p>
    <w:p w14:paraId="1D59749B" w14:textId="6118BDA5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lastRenderedPageBreak/>
        <w:t>Культура автоматизации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Это даст нам гораздо больше свободы, мы сможем развернуть больше модулей.</w:t>
      </w:r>
    </w:p>
    <w:p w14:paraId="0BDB2199" w14:textId="0E10865E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Скрытие подробностей реализации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Это позволяет сервисам развиваться независимо друг от друга.</w:t>
      </w:r>
    </w:p>
    <w:p w14:paraId="70A4A267" w14:textId="1E0D1D41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Полная децентрализация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Децентрализуйте принятие решений и архитектурные концепции, предоставьте командам автономность, чтобы компания сама превратилась в сложную адаптивную систему, способную быстро приспосабливаться к переменам.</w:t>
      </w:r>
    </w:p>
    <w:p w14:paraId="76F72F9E" w14:textId="52F1254B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Независимое развёртывание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Можно развёртывать новую версию сервиса, не меняя ничего другого.</w:t>
      </w:r>
    </w:p>
    <w:p w14:paraId="03EAB750" w14:textId="47C7E957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Сначала потребитель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Сервис должен быть простым в использовании, в том числе другими сервисами.</w:t>
      </w:r>
    </w:p>
    <w:p w14:paraId="5E8735BA" w14:textId="5F65FEBF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Изолирование сбоев.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Если один сервис падает, другие продолжают работать, это делает всю систему устойчивой к сбоям.</w:t>
      </w:r>
    </w:p>
    <w:p w14:paraId="04250D38" w14:textId="6ECC5E2A" w:rsidR="00AC3767" w:rsidRPr="003428CD" w:rsidRDefault="00AC3767" w:rsidP="00AC3767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Удобство мониторинга.</w:t>
      </w: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В системе много компонентов, поэтому трудно уследить за всем, что в ней происходит. Нам нужны сложные инструменты мониторинга, позволяющие заглянуть в каждый уголок системы и отследить любую цепочку событий.</w:t>
      </w:r>
    </w:p>
    <w:p w14:paraId="1C78DF5C" w14:textId="77777777" w:rsidR="00AC3767" w:rsidRPr="00AC3767" w:rsidRDefault="00AC3767" w:rsidP="00AC3767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50EF4CF" wp14:editId="3AE12402">
            <wp:extent cx="5155706" cy="363220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73" cy="36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80DF" w14:textId="67156170" w:rsidR="00AC3767" w:rsidRPr="00AC3767" w:rsidRDefault="00AC3767" w:rsidP="00B51924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Сообщество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предпочитает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глупые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зависеть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20B8"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Unix: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оркестрируются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REST-подобных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WS-Choreography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BPEL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какого-то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20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инструмента. — Martin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Fowler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2014,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Microservices</w:t>
      </w:r>
    </w:p>
    <w:p w14:paraId="5AE5CA8B" w14:textId="77777777" w:rsidR="00AC3767" w:rsidRPr="003428CD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Достоинства</w:t>
      </w:r>
    </w:p>
    <w:p w14:paraId="3C98270A" w14:textId="7F409505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Независимость набора технологий, развёртывания и масштабируемости сервисов.</w:t>
      </w:r>
    </w:p>
    <w:p w14:paraId="341E7DBB" w14:textId="66E0F73A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Стандартный, простой и надёжный канал связи (передача текста по HTTP через порт 80).</w:t>
      </w:r>
    </w:p>
    <w:p w14:paraId="10CA3345" w14:textId="6A54BE6C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Оптимизированный обмен сообщениями.</w:t>
      </w:r>
    </w:p>
    <w:p w14:paraId="381DAAB8" w14:textId="0D8E3A23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Стабильная спецификация обмена сообщениями.</w:t>
      </w:r>
    </w:p>
    <w:p w14:paraId="652B27B6" w14:textId="43B02D0C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Изолированность контекстов домена (Domain contexts).</w:t>
      </w:r>
    </w:p>
    <w:p w14:paraId="439F6D46" w14:textId="1472C0F9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Простота подключения и отключения сервисов.</w:t>
      </w:r>
    </w:p>
    <w:p w14:paraId="562FEF72" w14:textId="429FC496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Асинхронность обмена сообщениями помогает управлять нагрузкой на систему.</w:t>
      </w:r>
    </w:p>
    <w:p w14:paraId="0801BA2A" w14:textId="3B9D5672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Синхронность обмена сообщениями помогает управлять производительностью системы.</w:t>
      </w:r>
    </w:p>
    <w:p w14:paraId="454F9741" w14:textId="3422C13E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Полностью независимые и автономные сервисы.</w:t>
      </w:r>
    </w:p>
    <w:p w14:paraId="196A62B8" w14:textId="4E028F2C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Бизнес-логика хранится только в сервисах.</w:t>
      </w:r>
    </w:p>
    <w:p w14:paraId="2159F8F9" w14:textId="1CD69345" w:rsidR="00AC3767" w:rsidRPr="003428CD" w:rsidRDefault="00AC3767" w:rsidP="00B51924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Позволяют компании превратиться в сложную адаптивную систему, состоящую из нескольких маленьких автономных частей/команд, способную быстро адаптироваться к переменам.</w:t>
      </w:r>
    </w:p>
    <w:p w14:paraId="13B130EA" w14:textId="77777777" w:rsidR="00AC3767" w:rsidRPr="003428CD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ru-RU"/>
        </w:rPr>
        <w:t>Недостатки</w:t>
      </w:r>
    </w:p>
    <w:p w14:paraId="0FAE4D4A" w14:textId="1E9F1FDA" w:rsidR="00AC3767" w:rsidRPr="003428CD" w:rsidRDefault="00AC3767" w:rsidP="00B519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Высокая сложность эксплуатации:</w:t>
      </w:r>
    </w:p>
    <w:p w14:paraId="2CD7BFEA" w14:textId="7595BA85" w:rsidR="00AC3767" w:rsidRPr="003428CD" w:rsidRDefault="00AC3767" w:rsidP="00B51924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Нужно много вложить в сильную DevOps-культуру.</w:t>
      </w:r>
    </w:p>
    <w:p w14:paraId="6BEA380A" w14:textId="46C85559" w:rsidR="00AC3767" w:rsidRPr="003428CD" w:rsidRDefault="00AC3767" w:rsidP="00B51924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Использование многочисленных технологий и библиотек может выйти из-под контроля.</w:t>
      </w:r>
    </w:p>
    <w:p w14:paraId="1374D524" w14:textId="743608D8" w:rsidR="00AC3767" w:rsidRPr="003428CD" w:rsidRDefault="00AC3767" w:rsidP="00B51924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lastRenderedPageBreak/>
        <w:t>Нужно аккуратно управлять изменениями входных/выходных API, потому что эти интерфейсы будут использовать многие приложения.</w:t>
      </w:r>
    </w:p>
    <w:p w14:paraId="04218326" w14:textId="251FC29E" w:rsidR="00AC3767" w:rsidRPr="003428CD" w:rsidRDefault="00AC3767" w:rsidP="00B51924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Использование «согласованности в конечном счёте» (eventual consistency) может привести к серьёзным последствиям, которые нужно учитывать при разработке приложения, от бэкенда до UX.</w:t>
      </w:r>
    </w:p>
    <w:p w14:paraId="14B0FDB5" w14:textId="6B1D37D0" w:rsidR="00AC3767" w:rsidRPr="003428CD" w:rsidRDefault="00AC3767" w:rsidP="00B51924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  <w:r w:rsidRPr="003428CD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>Тестирование усложняется, потому что изменения в интерфейсе могут непредсказуемо влиять на другие сервисы.</w:t>
      </w:r>
    </w:p>
    <w:p w14:paraId="505497AB" w14:textId="77777777" w:rsidR="003428CD" w:rsidRDefault="003428CD">
      <w:pP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br w:type="page"/>
      </w:r>
    </w:p>
    <w:p w14:paraId="6501C55E" w14:textId="65742E32" w:rsidR="00AC3767" w:rsidRPr="00AC3767" w:rsidRDefault="003428CD" w:rsidP="00B51924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3428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B601DC" wp14:editId="684412D7">
                <wp:simplePos x="0" y="0"/>
                <wp:positionH relativeFrom="margin">
                  <wp:align>center</wp:align>
                </wp:positionH>
                <wp:positionV relativeFrom="paragraph">
                  <wp:posOffset>416922</wp:posOffset>
                </wp:positionV>
                <wp:extent cx="6487160" cy="1404620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808F" w14:textId="50130B19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В последние десятилетия SOA сильно эволюционировала. Благодаря неэффективности прежних решений и развитию технологий сегодня мы пришли к микросервисной архитектуре.</w:t>
                            </w:r>
                          </w:p>
                          <w:p w14:paraId="41CDB85A" w14:textId="77777777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Эволюция шла по классическому пути: сложные проблемы разбивались на более мелкие, простые в решении.</w:t>
                            </w:r>
                          </w:p>
                          <w:p w14:paraId="608821B3" w14:textId="3B18D237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Проблему сложности кода можно решать так же, как мы разбиваем монолитное приложение на отдельные доменные компоненты (разграниченные контексты). Но с разрастанием команд и кодовой базы увеличивается потребность в независимом развитии, масштабировании и развёртывании. SOA помогает добиться такой независимости, упрочняя границы контекстов.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B601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2.85pt;width:510.8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">
                <v:textbox style="mso-fit-shape-to-text:t">
                  <w:txbxContent>
                    <w:p w14:paraId="0FA1808F" w14:textId="50130B19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В последние десятилетия SOA сильно эволюционировала. Благодаря неэффективности прежних решений и развитию технологий сегодня мы пришли к микросервисной архитектуре.</w:t>
                      </w:r>
                    </w:p>
                    <w:p w14:paraId="41CDB85A" w14:textId="77777777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Эволюция шла по классическому пути: сложные проблемы разбивались на более мелкие, простые в решении.</w:t>
                      </w:r>
                    </w:p>
                    <w:p w14:paraId="608821B3" w14:textId="3B18D237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Проблему сложности кода можно решать так же, как мы разбиваем монолитное приложение на отдельные доменные компоненты (разграниченные контексты). Но с разрастанием команд и кодовой базы увеличивается потребность в независимом развитии, масштабировании и развёртывании. SOA помогает добиться такой независимости, упрочняя границы контекстов.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767" w:rsidRPr="00AC376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Заключение</w:t>
      </w:r>
    </w:p>
    <w:p w14:paraId="1F015AE3" w14:textId="77777777" w:rsidR="00AC3767" w:rsidRPr="00AC3767" w:rsidRDefault="00AC3767" w:rsidP="00B51924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9002A94" wp14:editId="6A2F402F">
            <wp:extent cx="4611155" cy="264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21" cy="26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433A" w14:textId="77777777" w:rsidR="00505104" w:rsidRDefault="00505104" w:rsidP="00B51924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сё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дело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слабой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взаимозависимости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высокой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связности,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причём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размер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компонентов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должен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быть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больше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AC3767"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прежнего.</w:t>
      </w:r>
      <w:r w:rsid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</w:p>
    <w:p w14:paraId="21FD4368" w14:textId="77777777" w:rsidR="00505104" w:rsidRDefault="00AC3767" w:rsidP="00B51924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прагматично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оценить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свои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потребности: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сильно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увеличивает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сложность.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</w:p>
    <w:p w14:paraId="12086E37" w14:textId="726EDC10" w:rsidR="00AC3767" w:rsidRPr="00AC3767" w:rsidRDefault="00AC3767" w:rsidP="00B51924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можете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обойтись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лучше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микросервисы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подходящего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размера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количества,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меньше.</w:t>
      </w:r>
    </w:p>
    <w:p w14:paraId="2AE4B522" w14:textId="6A6F8582" w:rsidR="00330C42" w:rsidRDefault="00330C42" w:rsidP="00AC376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43C096" w14:textId="00D9D0C9" w:rsidR="009E19A4" w:rsidRPr="00AC3767" w:rsidRDefault="009E19A4" w:rsidP="00AC376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9E19A4" w:rsidRPr="00AC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льшат Рахимов" w:date="2022-11-16T13:23:00Z" w:initials="ИР">
    <w:p w14:paraId="1C430824" w14:textId="77777777" w:rsidR="002D3EE6" w:rsidRPr="00AC3767" w:rsidRDefault="002D3EE6" w:rsidP="002D3EE6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Style w:val="a4"/>
        </w:rPr>
        <w:annotationRef/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Некоторыми людьми считается, что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не является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паттерном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(хотя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тносят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SOA-паттерны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сфере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распределённых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вычислений).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Считается, что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являются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причин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возникновения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SOA.</w:t>
      </w:r>
    </w:p>
    <w:p w14:paraId="55216187" w14:textId="529C1D53" w:rsidR="002D3EE6" w:rsidRDefault="002D3EE6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2161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1F62B4" w16cex:dateUtc="2022-11-1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216187" w16cid:durableId="271F62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15A"/>
    <w:multiLevelType w:val="multilevel"/>
    <w:tmpl w:val="D9F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5688"/>
    <w:multiLevelType w:val="multilevel"/>
    <w:tmpl w:val="DBC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7A4"/>
    <w:multiLevelType w:val="multilevel"/>
    <w:tmpl w:val="216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5EB8"/>
    <w:multiLevelType w:val="multilevel"/>
    <w:tmpl w:val="FCD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824E8"/>
    <w:multiLevelType w:val="multilevel"/>
    <w:tmpl w:val="FF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03169"/>
    <w:multiLevelType w:val="multilevel"/>
    <w:tmpl w:val="731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21EDD"/>
    <w:multiLevelType w:val="multilevel"/>
    <w:tmpl w:val="640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209E"/>
    <w:multiLevelType w:val="multilevel"/>
    <w:tmpl w:val="0B9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939DD"/>
    <w:multiLevelType w:val="multilevel"/>
    <w:tmpl w:val="391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D089F"/>
    <w:multiLevelType w:val="multilevel"/>
    <w:tmpl w:val="D0D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87EAD"/>
    <w:multiLevelType w:val="multilevel"/>
    <w:tmpl w:val="28C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771E6"/>
    <w:multiLevelType w:val="multilevel"/>
    <w:tmpl w:val="BE1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0018B"/>
    <w:multiLevelType w:val="multilevel"/>
    <w:tmpl w:val="D57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05977"/>
    <w:multiLevelType w:val="multilevel"/>
    <w:tmpl w:val="F44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01FAE"/>
    <w:multiLevelType w:val="multilevel"/>
    <w:tmpl w:val="328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170A2"/>
    <w:multiLevelType w:val="multilevel"/>
    <w:tmpl w:val="981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3225A"/>
    <w:multiLevelType w:val="multilevel"/>
    <w:tmpl w:val="0EA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079A8"/>
    <w:multiLevelType w:val="multilevel"/>
    <w:tmpl w:val="D91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B3636"/>
    <w:multiLevelType w:val="multilevel"/>
    <w:tmpl w:val="C5B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F1CF7"/>
    <w:multiLevelType w:val="multilevel"/>
    <w:tmpl w:val="D7C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D081B"/>
    <w:multiLevelType w:val="multilevel"/>
    <w:tmpl w:val="32D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13184"/>
    <w:multiLevelType w:val="multilevel"/>
    <w:tmpl w:val="A46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11"/>
  </w:num>
  <w:num w:numId="5">
    <w:abstractNumId w:val="2"/>
  </w:num>
  <w:num w:numId="6">
    <w:abstractNumId w:val="7"/>
  </w:num>
  <w:num w:numId="7">
    <w:abstractNumId w:val="4"/>
  </w:num>
  <w:num w:numId="8">
    <w:abstractNumId w:val="20"/>
  </w:num>
  <w:num w:numId="9">
    <w:abstractNumId w:val="3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3"/>
  </w:num>
  <w:num w:numId="19">
    <w:abstractNumId w:val="5"/>
  </w:num>
  <w:num w:numId="20">
    <w:abstractNumId w:val="6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льшат Рахимов">
    <w15:presenceInfo w15:providerId="Windows Live" w15:userId="f35148842ac62b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67"/>
    <w:rsid w:val="00180E68"/>
    <w:rsid w:val="001E1F93"/>
    <w:rsid w:val="002120B8"/>
    <w:rsid w:val="002D3EE6"/>
    <w:rsid w:val="00330C42"/>
    <w:rsid w:val="003428CD"/>
    <w:rsid w:val="00386385"/>
    <w:rsid w:val="004B1438"/>
    <w:rsid w:val="004E2D1E"/>
    <w:rsid w:val="00505104"/>
    <w:rsid w:val="006164D6"/>
    <w:rsid w:val="00842BFD"/>
    <w:rsid w:val="00931328"/>
    <w:rsid w:val="009E19A4"/>
    <w:rsid w:val="00AC3767"/>
    <w:rsid w:val="00B51924"/>
    <w:rsid w:val="00D709B0"/>
    <w:rsid w:val="00DD6848"/>
    <w:rsid w:val="00E052FC"/>
    <w:rsid w:val="00EB3C04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39BB"/>
  <w15:chartTrackingRefBased/>
  <w15:docId w15:val="{B8CD8766-D4E1-434E-A610-0B51779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D3E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D3E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D3E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D3E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D3E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D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3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3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0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3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0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5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7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6</cp:revision>
  <dcterms:created xsi:type="dcterms:W3CDTF">2022-11-16T08:48:00Z</dcterms:created>
  <dcterms:modified xsi:type="dcterms:W3CDTF">2022-11-18T09:56:00Z</dcterms:modified>
</cp:coreProperties>
</file>