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856E60" w14:textId="1CCBBC76" w:rsidR="00A62C24" w:rsidRPr="00A62C24" w:rsidRDefault="0028798C" w:rsidP="00A62C24">
      <w:pPr>
        <w:keepNext/>
        <w:keepLines/>
        <w:spacing w:after="313"/>
        <w:ind w:left="302" w:right="258" w:hanging="10"/>
        <w:jc w:val="center"/>
        <w:rPr>
          <w:rFonts w:ascii="Times New Roman" w:eastAsia="Cambria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mbria" w:hAnsi="Times New Roman" w:cs="Times New Roman"/>
          <w:b/>
          <w:color w:val="000000"/>
          <w:sz w:val="28"/>
          <w:szCs w:val="28"/>
          <w:lang w:eastAsia="ru-RU"/>
        </w:rPr>
        <w:t>Практическая работа</w:t>
      </w:r>
      <w:r w:rsidR="005D2A7F">
        <w:rPr>
          <w:rFonts w:ascii="Times New Roman" w:eastAsia="Cambria" w:hAnsi="Times New Roman" w:cs="Times New Roman"/>
          <w:b/>
          <w:color w:val="000000"/>
          <w:sz w:val="28"/>
          <w:szCs w:val="28"/>
          <w:lang w:eastAsia="ru-RU"/>
        </w:rPr>
        <w:t xml:space="preserve"> №11.2 П</w:t>
      </w:r>
      <w:r w:rsidR="005D2A7F" w:rsidRPr="00A62C24">
        <w:rPr>
          <w:rFonts w:ascii="Times New Roman" w:eastAsia="Cambria" w:hAnsi="Times New Roman" w:cs="Times New Roman"/>
          <w:b/>
          <w:color w:val="000000"/>
          <w:sz w:val="28"/>
          <w:szCs w:val="28"/>
          <w:lang w:eastAsia="ru-RU"/>
        </w:rPr>
        <w:t>остроение модели деятельности предприятия.  Нотации «процесс» и «процедура</w:t>
      </w:r>
      <w:r w:rsidR="006346D7">
        <w:rPr>
          <w:rFonts w:ascii="Times New Roman" w:eastAsia="Cambria" w:hAnsi="Times New Roman" w:cs="Times New Roman"/>
          <w:b/>
          <w:color w:val="000000"/>
          <w:sz w:val="28"/>
          <w:szCs w:val="28"/>
          <w:lang w:eastAsia="ru-RU"/>
        </w:rPr>
        <w:t>»</w:t>
      </w:r>
    </w:p>
    <w:p w14:paraId="49E84EE3" w14:textId="77777777" w:rsidR="00A62C24" w:rsidRPr="00A62C24" w:rsidRDefault="00A62C24" w:rsidP="00A62C24">
      <w:pPr>
        <w:keepNext/>
        <w:keepLines/>
        <w:spacing w:after="69"/>
        <w:ind w:left="904" w:hanging="10"/>
        <w:rPr>
          <w:rFonts w:ascii="Times New Roman" w:eastAsia="Times New Roman" w:hAnsi="Times New Roman" w:cs="Times New Roman"/>
          <w:b/>
          <w:color w:val="0070C0"/>
          <w:sz w:val="28"/>
          <w:szCs w:val="28"/>
          <w:lang w:eastAsia="ru-RU"/>
        </w:rPr>
      </w:pPr>
      <w:r w:rsidRPr="00A62C24">
        <w:rPr>
          <w:rFonts w:ascii="Times New Roman" w:eastAsia="Times New Roman" w:hAnsi="Times New Roman" w:cs="Times New Roman"/>
          <w:b/>
          <w:color w:val="0070C0"/>
          <w:sz w:val="28"/>
          <w:szCs w:val="28"/>
          <w:lang w:eastAsia="ru-RU"/>
        </w:rPr>
        <w:t xml:space="preserve">Цель работы </w:t>
      </w:r>
    </w:p>
    <w:p w14:paraId="70273799" w14:textId="77777777" w:rsidR="00A62C24" w:rsidRPr="00A62C24" w:rsidRDefault="00A62C24" w:rsidP="00A62C24">
      <w:pPr>
        <w:numPr>
          <w:ilvl w:val="0"/>
          <w:numId w:val="1"/>
        </w:numPr>
        <w:spacing w:after="5" w:line="368" w:lineRule="auto"/>
        <w:ind w:right="176"/>
        <w:jc w:val="both"/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</w:pPr>
      <w:r w:rsidRPr="00A62C24"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  <w:t xml:space="preserve">Знакомство с графическими нотациями формализации и описания бизнес-процессов «Процесс», «Процедура». </w:t>
      </w:r>
    </w:p>
    <w:p w14:paraId="2B8CE052" w14:textId="77777777" w:rsidR="00A62C24" w:rsidRPr="00A62C24" w:rsidRDefault="00A62C24" w:rsidP="00A62C24">
      <w:pPr>
        <w:numPr>
          <w:ilvl w:val="0"/>
          <w:numId w:val="1"/>
        </w:numPr>
        <w:spacing w:after="5" w:line="368" w:lineRule="auto"/>
        <w:ind w:right="176"/>
        <w:jc w:val="both"/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</w:pPr>
      <w:r w:rsidRPr="00A62C24"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  <w:t xml:space="preserve">Доработка функциональной модели бизнес-процессов выбранной предметной области в нотациях «Процесс» и «Процедура».  </w:t>
      </w:r>
    </w:p>
    <w:p w14:paraId="795983D6" w14:textId="77777777" w:rsidR="00617DEA" w:rsidRDefault="00A62C24" w:rsidP="00617DEA">
      <w:pPr>
        <w:spacing w:after="162"/>
        <w:ind w:left="908"/>
        <w:rPr>
          <w:rFonts w:ascii="Times New Roman" w:eastAsia="Times New Roman" w:hAnsi="Times New Roman" w:cs="Times New Roman"/>
          <w:b/>
          <w:color w:val="0070C0"/>
          <w:sz w:val="28"/>
          <w:szCs w:val="28"/>
          <w:lang w:eastAsia="ru-RU"/>
        </w:rPr>
      </w:pPr>
      <w:r w:rsidRPr="00A62C24">
        <w:rPr>
          <w:rFonts w:ascii="Times New Roman" w:eastAsia="Times New Roman" w:hAnsi="Times New Roman" w:cs="Times New Roman"/>
          <w:b/>
          <w:color w:val="0070C0"/>
          <w:sz w:val="28"/>
          <w:szCs w:val="28"/>
          <w:lang w:eastAsia="ru-RU"/>
        </w:rPr>
        <w:t xml:space="preserve"> </w:t>
      </w:r>
      <w:r w:rsidR="00284053">
        <w:rPr>
          <w:rFonts w:ascii="Times New Roman" w:eastAsia="Times New Roman" w:hAnsi="Times New Roman" w:cs="Times New Roman"/>
          <w:b/>
          <w:color w:val="0070C0"/>
          <w:sz w:val="28"/>
          <w:szCs w:val="28"/>
          <w:lang w:eastAsia="ru-RU"/>
        </w:rPr>
        <w:t xml:space="preserve">Построение модели происходит также в </w:t>
      </w:r>
      <w:r w:rsidR="00284053">
        <w:rPr>
          <w:rFonts w:ascii="Times New Roman" w:eastAsia="Times New Roman" w:hAnsi="Times New Roman" w:cs="Times New Roman"/>
          <w:b/>
          <w:color w:val="0070C0"/>
          <w:sz w:val="28"/>
          <w:szCs w:val="28"/>
          <w:lang w:val="en-US" w:eastAsia="ru-RU"/>
        </w:rPr>
        <w:t>MS</w:t>
      </w:r>
      <w:r w:rsidR="00284053" w:rsidRPr="00284053">
        <w:rPr>
          <w:rFonts w:ascii="Times New Roman" w:eastAsia="Times New Roman" w:hAnsi="Times New Roman" w:cs="Times New Roman"/>
          <w:b/>
          <w:color w:val="0070C0"/>
          <w:sz w:val="28"/>
          <w:szCs w:val="28"/>
          <w:lang w:eastAsia="ru-RU"/>
        </w:rPr>
        <w:t xml:space="preserve"> </w:t>
      </w:r>
      <w:r w:rsidR="00284053">
        <w:rPr>
          <w:rFonts w:ascii="Times New Roman" w:eastAsia="Times New Roman" w:hAnsi="Times New Roman" w:cs="Times New Roman"/>
          <w:b/>
          <w:color w:val="0070C0"/>
          <w:sz w:val="28"/>
          <w:szCs w:val="28"/>
          <w:lang w:val="en-US" w:eastAsia="ru-RU"/>
        </w:rPr>
        <w:t>Visio</w:t>
      </w:r>
      <w:r w:rsidR="00284053" w:rsidRPr="00284053">
        <w:rPr>
          <w:rFonts w:ascii="Times New Roman" w:eastAsia="Times New Roman" w:hAnsi="Times New Roman" w:cs="Times New Roman"/>
          <w:b/>
          <w:color w:val="0070C0"/>
          <w:sz w:val="28"/>
          <w:szCs w:val="28"/>
          <w:lang w:eastAsia="ru-RU"/>
        </w:rPr>
        <w:t>.</w:t>
      </w:r>
      <w:bookmarkStart w:id="0" w:name="_Hlk135918280"/>
    </w:p>
    <w:p w14:paraId="52F8AD28" w14:textId="380ED87E" w:rsidR="00617DEA" w:rsidRPr="00617DEA" w:rsidRDefault="00617DEA" w:rsidP="00617DEA">
      <w:pPr>
        <w:spacing w:after="162"/>
        <w:ind w:left="908"/>
        <w:rPr>
          <w:rFonts w:ascii="Times New Roman" w:eastAsia="Times New Roman" w:hAnsi="Times New Roman" w:cs="Times New Roman"/>
          <w:b/>
          <w:color w:val="0070C0"/>
          <w:sz w:val="28"/>
          <w:szCs w:val="28"/>
          <w:lang w:eastAsia="ru-RU"/>
        </w:rPr>
      </w:pPr>
      <w:r>
        <w:rPr>
          <w:rFonts w:ascii="Times New Roman" w:hAnsi="Times New Roman"/>
          <w:b/>
          <w:color w:val="7030A0"/>
          <w:sz w:val="28"/>
          <w:szCs w:val="28"/>
        </w:rPr>
        <w:t xml:space="preserve">Среда разработки: </w:t>
      </w:r>
      <w:r>
        <w:rPr>
          <w:rFonts w:ascii="Times New Roman" w:hAnsi="Times New Roman"/>
          <w:b/>
          <w:color w:val="7030A0"/>
          <w:sz w:val="28"/>
          <w:szCs w:val="28"/>
          <w:lang w:val="en-US"/>
        </w:rPr>
        <w:t>Microsoft</w:t>
      </w:r>
      <w:r w:rsidRPr="007C4041">
        <w:rPr>
          <w:rFonts w:ascii="Times New Roman" w:hAnsi="Times New Roman"/>
          <w:b/>
          <w:color w:val="7030A0"/>
          <w:sz w:val="28"/>
          <w:szCs w:val="28"/>
        </w:rPr>
        <w:t xml:space="preserve"> </w:t>
      </w:r>
      <w:r>
        <w:rPr>
          <w:rFonts w:ascii="Times New Roman" w:hAnsi="Times New Roman"/>
          <w:b/>
          <w:color w:val="7030A0"/>
          <w:sz w:val="28"/>
          <w:szCs w:val="28"/>
          <w:lang w:val="en-US"/>
        </w:rPr>
        <w:t>Visio</w:t>
      </w:r>
      <w:r w:rsidRPr="005D2A7F">
        <w:rPr>
          <w:rFonts w:ascii="Times New Roman" w:hAnsi="Times New Roman"/>
          <w:b/>
          <w:color w:val="7030A0"/>
          <w:sz w:val="28"/>
          <w:szCs w:val="28"/>
        </w:rPr>
        <w:t>.</w:t>
      </w:r>
      <w:bookmarkEnd w:id="0"/>
    </w:p>
    <w:p w14:paraId="7D3BB9C9" w14:textId="77777777" w:rsidR="00A62C24" w:rsidRPr="00A62C24" w:rsidRDefault="00A62C24" w:rsidP="00A62C24">
      <w:pPr>
        <w:keepNext/>
        <w:keepLines/>
        <w:spacing w:after="162"/>
        <w:ind w:left="904" w:hanging="10"/>
        <w:rPr>
          <w:rFonts w:ascii="Times New Roman" w:eastAsia="Times New Roman" w:hAnsi="Times New Roman" w:cs="Times New Roman"/>
          <w:b/>
          <w:color w:val="FF0000"/>
          <w:sz w:val="28"/>
          <w:szCs w:val="28"/>
          <w:lang w:eastAsia="ru-RU"/>
        </w:rPr>
      </w:pPr>
      <w:r w:rsidRPr="00A62C24">
        <w:rPr>
          <w:rFonts w:ascii="Times New Roman" w:eastAsia="Times New Roman" w:hAnsi="Times New Roman" w:cs="Times New Roman"/>
          <w:b/>
          <w:color w:val="FF0000"/>
          <w:sz w:val="28"/>
          <w:szCs w:val="28"/>
          <w:lang w:eastAsia="ru-RU"/>
        </w:rPr>
        <w:t xml:space="preserve">Постановка задачи </w:t>
      </w:r>
    </w:p>
    <w:p w14:paraId="77533C64" w14:textId="77777777" w:rsidR="00A62C24" w:rsidRPr="00A62C24" w:rsidRDefault="00A62C24" w:rsidP="00A62C24">
      <w:pPr>
        <w:spacing w:after="5" w:line="368" w:lineRule="auto"/>
        <w:ind w:left="229" w:right="176" w:firstLine="671"/>
        <w:jc w:val="both"/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</w:pPr>
      <w:r w:rsidRPr="00A62C24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 xml:space="preserve">Для заданной предметной области «Мебельная фабрика Восточная» (описание см. в лаб. работе № 1) построить бизнес-процессы в нотациях </w:t>
      </w:r>
      <w:r w:rsidRPr="00A62C24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>«Процесс» и «Процедура»</w:t>
      </w:r>
      <w:r w:rsidRPr="00A62C24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.</w:t>
      </w:r>
      <w:r w:rsidRPr="00A62C24">
        <w:rPr>
          <w:rFonts w:ascii="Times New Roman" w:eastAsia="Times New Roman" w:hAnsi="Times New Roman" w:cs="Times New Roman"/>
          <w:b/>
          <w:color w:val="FF0000"/>
          <w:sz w:val="28"/>
          <w:szCs w:val="28"/>
          <w:lang w:eastAsia="ru-RU"/>
        </w:rPr>
        <w:t xml:space="preserve"> </w:t>
      </w:r>
    </w:p>
    <w:p w14:paraId="4F40C994" w14:textId="77777777" w:rsidR="00A62C24" w:rsidRPr="00A62C24" w:rsidRDefault="00A62C24" w:rsidP="00A62C24">
      <w:pPr>
        <w:keepNext/>
        <w:keepLines/>
        <w:spacing w:after="148"/>
        <w:ind w:left="690" w:hanging="10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A62C24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Указания </w:t>
      </w:r>
    </w:p>
    <w:p w14:paraId="03821959" w14:textId="77777777" w:rsidR="00A62C24" w:rsidRPr="00A62C24" w:rsidRDefault="00A62C24" w:rsidP="00A62C24">
      <w:pPr>
        <w:spacing w:after="5" w:line="368" w:lineRule="auto"/>
        <w:ind w:left="-13" w:right="413" w:firstLine="67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62C2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Нотации «Процесс» и «Процедура» используются для представления алгоритма (сценария) выполнения бизнес-процесса. Они позволяют задать причинно-следственные связи и временную последовательность выполнения действий процесса. Эти нотации поддерживают декомпозицию на подпроцессы, так </w:t>
      </w:r>
      <w:proofErr w:type="gramStart"/>
      <w:r w:rsidRPr="00A62C2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же</w:t>
      </w:r>
      <w:proofErr w:type="gramEnd"/>
      <w:r w:rsidRPr="00A62C2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как и нотация IDEF0. </w:t>
      </w:r>
    </w:p>
    <w:p w14:paraId="311311FF" w14:textId="77777777" w:rsidR="00A62C24" w:rsidRPr="00A62C24" w:rsidRDefault="00A62C24" w:rsidP="00A62C24">
      <w:pPr>
        <w:spacing w:after="5" w:line="368" w:lineRule="auto"/>
        <w:ind w:left="-13" w:right="418" w:firstLine="67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62C2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Различие между нотациями «Процесс» и «Процедура» состоит в том, что дополнительно к графическим элементам, применяемым в нотации «Процесс», в нотации «Процедура» используются дорожки (Swim Lanes), обозначающие исполнителей действий процесса. Это позволяет повысить наглядность диаграммы. </w:t>
      </w:r>
    </w:p>
    <w:p w14:paraId="43A632FC" w14:textId="77777777" w:rsidR="00A62C24" w:rsidRPr="00A62C24" w:rsidRDefault="00A62C24" w:rsidP="00A62C24">
      <w:pPr>
        <w:spacing w:after="5" w:line="368" w:lineRule="auto"/>
        <w:ind w:left="-13" w:right="176" w:firstLine="67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62C2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Элементы графических нотаций «Процесс» и «Процедура» представлены в табл. 2.1. </w:t>
      </w:r>
    </w:p>
    <w:p w14:paraId="3743D1F7" w14:textId="77777777" w:rsidR="00D9387E" w:rsidRDefault="00D9387E">
      <w:pPr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br w:type="page"/>
      </w:r>
    </w:p>
    <w:p w14:paraId="59FED519" w14:textId="6EB88143" w:rsidR="00A62C24" w:rsidRPr="00A62C24" w:rsidRDefault="00A62C24" w:rsidP="00D9387E">
      <w:pPr>
        <w:spacing w:after="0"/>
        <w:ind w:left="1803" w:right="42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62C24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lastRenderedPageBreak/>
        <w:t xml:space="preserve">Таблица 2.1 </w:t>
      </w:r>
      <w:r w:rsidRPr="00A62C24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Назначение графических символов, используемых в нотациях «Процесс», «Процедура» </w:t>
      </w:r>
    </w:p>
    <w:tbl>
      <w:tblPr>
        <w:tblStyle w:val="TableGrid"/>
        <w:tblW w:w="9746" w:type="dxa"/>
        <w:tblInd w:w="-54" w:type="dxa"/>
        <w:tblCellMar>
          <w:left w:w="96" w:type="dxa"/>
          <w:right w:w="29" w:type="dxa"/>
        </w:tblCellMar>
        <w:tblLook w:val="04A0" w:firstRow="1" w:lastRow="0" w:firstColumn="1" w:lastColumn="0" w:noHBand="0" w:noVBand="1"/>
      </w:tblPr>
      <w:tblGrid>
        <w:gridCol w:w="957"/>
        <w:gridCol w:w="2226"/>
        <w:gridCol w:w="2618"/>
        <w:gridCol w:w="3945"/>
      </w:tblGrid>
      <w:tr w:rsidR="00A62C24" w:rsidRPr="00A62C24" w14:paraId="320B13B0" w14:textId="77777777" w:rsidTr="00764266">
        <w:trPr>
          <w:trHeight w:val="670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41FAF9" w14:textId="77777777" w:rsidR="00A62C24" w:rsidRPr="00A62C24" w:rsidRDefault="00A62C24" w:rsidP="00A62C2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62C24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 xml:space="preserve">Номер п/п 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45E299" w14:textId="77777777" w:rsidR="00A62C24" w:rsidRPr="00A62C24" w:rsidRDefault="00A62C24" w:rsidP="00A62C2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62C24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 xml:space="preserve">Название элемента </w:t>
            </w:r>
          </w:p>
        </w:tc>
        <w:tc>
          <w:tcPr>
            <w:tcW w:w="2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12CDA3" w14:textId="77777777" w:rsidR="00A62C24" w:rsidRPr="00A62C24" w:rsidRDefault="00A62C24" w:rsidP="00A62C2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62C24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 xml:space="preserve">Графическое обозначение </w:t>
            </w:r>
          </w:p>
        </w:tc>
        <w:tc>
          <w:tcPr>
            <w:tcW w:w="4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67E00C" w14:textId="77777777" w:rsidR="00A62C24" w:rsidRPr="00A62C24" w:rsidRDefault="00A62C24" w:rsidP="00A62C24">
            <w:pPr>
              <w:ind w:left="971" w:right="97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62C24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 xml:space="preserve">Описание элемента </w:t>
            </w:r>
          </w:p>
        </w:tc>
      </w:tr>
      <w:tr w:rsidR="00A62C24" w:rsidRPr="00A62C24" w14:paraId="49F87B24" w14:textId="77777777" w:rsidTr="00764266">
        <w:trPr>
          <w:trHeight w:val="2520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FF0CEB" w14:textId="77777777" w:rsidR="00A62C24" w:rsidRPr="00A62C24" w:rsidRDefault="00A62C24" w:rsidP="00A62C24">
            <w:pPr>
              <w:ind w:right="6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62C2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1 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9F863C" w14:textId="77777777" w:rsidR="00A62C24" w:rsidRPr="00A62C24" w:rsidRDefault="00A62C24" w:rsidP="00A62C24">
            <w:pPr>
              <w:ind w:right="7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62C2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Действие </w:t>
            </w:r>
          </w:p>
        </w:tc>
        <w:tc>
          <w:tcPr>
            <w:tcW w:w="2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ED972B" w14:textId="77777777" w:rsidR="00A62C24" w:rsidRPr="00A62C24" w:rsidRDefault="00A62C24" w:rsidP="00A62C24">
            <w:pPr>
              <w:ind w:left="192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62C24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</w:rPr>
              <w:drawing>
                <wp:inline distT="0" distB="0" distL="0" distR="0" wp14:anchorId="172FE50F" wp14:editId="23733A8E">
                  <wp:extent cx="1334074" cy="589360"/>
                  <wp:effectExtent l="0" t="0" r="0" b="0"/>
                  <wp:docPr id="1437" name="Picture 143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7" name="Picture 1437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4074" cy="589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CD31B3" w14:textId="77777777" w:rsidR="00A62C24" w:rsidRPr="00A62C24" w:rsidRDefault="00A62C24" w:rsidP="00A62C24">
            <w:pPr>
              <w:ind w:left="12" w:right="75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62C2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Обозначается с помощью прямоугольного блока. Внутри блока помещается название действия. Временная последовательность выполнения действий задается расположением действий на диаграмме процесса в нотации «Процесс»</w:t>
            </w:r>
            <w:proofErr w:type="gramStart"/>
            <w:r w:rsidRPr="00A62C2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/«</w:t>
            </w:r>
            <w:proofErr w:type="gramEnd"/>
            <w:r w:rsidRPr="00A62C2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Процедура» сверху вниз </w:t>
            </w:r>
          </w:p>
        </w:tc>
      </w:tr>
      <w:tr w:rsidR="00A62C24" w:rsidRPr="00A62C24" w14:paraId="539520E2" w14:textId="77777777" w:rsidTr="00764266">
        <w:trPr>
          <w:trHeight w:val="1265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98E91F" w14:textId="77777777" w:rsidR="00A62C24" w:rsidRPr="00A62C24" w:rsidRDefault="00A62C24" w:rsidP="00A62C24">
            <w:pPr>
              <w:ind w:right="6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62C2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2 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342A51" w14:textId="77777777" w:rsidR="00A62C24" w:rsidRPr="00A62C24" w:rsidRDefault="00A62C24" w:rsidP="00A62C24">
            <w:pPr>
              <w:ind w:right="7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62C2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Решение </w:t>
            </w:r>
          </w:p>
        </w:tc>
        <w:tc>
          <w:tcPr>
            <w:tcW w:w="2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486061" w14:textId="77777777" w:rsidR="00A62C24" w:rsidRPr="00A62C24" w:rsidRDefault="00A62C24" w:rsidP="00A62C24">
            <w:pPr>
              <w:ind w:left="48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62C24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</w:rPr>
              <w:drawing>
                <wp:inline distT="0" distB="0" distL="0" distR="0" wp14:anchorId="169A25B7" wp14:editId="32A5A5F0">
                  <wp:extent cx="1506725" cy="649426"/>
                  <wp:effectExtent l="0" t="0" r="0" b="0"/>
                  <wp:docPr id="1439" name="Picture 143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9" name="Picture 1439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6725" cy="6494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A66C49" w14:textId="77777777" w:rsidR="00A62C24" w:rsidRPr="00A62C24" w:rsidRDefault="00A62C24" w:rsidP="00A62C24">
            <w:pPr>
              <w:ind w:left="12" w:right="72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62C2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Обозначает ветвление, после которого процесс может пойти по одному альтернативному направлению в зависимости от некоторого условия </w:t>
            </w:r>
          </w:p>
        </w:tc>
      </w:tr>
      <w:tr w:rsidR="00A62C24" w:rsidRPr="00A62C24" w14:paraId="7AEEED0E" w14:textId="77777777" w:rsidTr="00764266">
        <w:trPr>
          <w:trHeight w:val="3629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1B5B51" w14:textId="77777777" w:rsidR="00A62C24" w:rsidRPr="00A62C24" w:rsidRDefault="00A62C24" w:rsidP="00A62C24">
            <w:pPr>
              <w:ind w:right="6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62C2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3 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8AE468" w14:textId="77777777" w:rsidR="00A62C24" w:rsidRPr="00A62C24" w:rsidRDefault="00A62C24" w:rsidP="00A62C2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gramStart"/>
            <w:r w:rsidRPr="00A62C2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Связь  предшествования</w:t>
            </w:r>
            <w:proofErr w:type="gramEnd"/>
            <w:r w:rsidRPr="00A62C2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2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69232E" w14:textId="77777777" w:rsidR="00A62C24" w:rsidRPr="00A62C24" w:rsidRDefault="00A62C24" w:rsidP="00A62C24">
            <w:pPr>
              <w:ind w:left="518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62C24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</w:rPr>
              <w:drawing>
                <wp:inline distT="0" distB="0" distL="0" distR="0" wp14:anchorId="17DBB478" wp14:editId="62A70F9F">
                  <wp:extent cx="917338" cy="901929"/>
                  <wp:effectExtent l="0" t="0" r="0" b="0"/>
                  <wp:docPr id="1441" name="Picture 144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1" name="Picture 1441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7338" cy="9019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77546F" w14:textId="77777777" w:rsidR="00A62C24" w:rsidRPr="00A62C24" w:rsidRDefault="00A62C24" w:rsidP="00A62C24">
            <w:pPr>
              <w:ind w:left="12" w:right="7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62C2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Стрелки элемента «Связь предшествования» обозначают передачу управления от одного действия к другому, т. е. предыдущее действие должно закончиться прежде, чем начнется следующее. Стрелка, запускающая выполнение действия, изображается входящей в действие сверху. Стрелка, обозначающая передачу управления другому (другим) действию, изображается выходящей из действия снизу </w:t>
            </w:r>
          </w:p>
        </w:tc>
      </w:tr>
    </w:tbl>
    <w:p w14:paraId="3B0934E9" w14:textId="77777777" w:rsidR="00A62C24" w:rsidRPr="00A62C24" w:rsidRDefault="00A62C24" w:rsidP="00A62C24">
      <w:pPr>
        <w:spacing w:after="0"/>
        <w:ind w:left="10" w:right="176" w:hanging="10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62C24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 xml:space="preserve">Окончание табл. 2.1 </w:t>
      </w:r>
    </w:p>
    <w:tbl>
      <w:tblPr>
        <w:tblStyle w:val="TableGrid"/>
        <w:tblW w:w="9746" w:type="dxa"/>
        <w:tblInd w:w="174" w:type="dxa"/>
        <w:tblCellMar>
          <w:left w:w="94" w:type="dxa"/>
          <w:right w:w="23" w:type="dxa"/>
        </w:tblCellMar>
        <w:tblLook w:val="04A0" w:firstRow="1" w:lastRow="0" w:firstColumn="1" w:lastColumn="0" w:noHBand="0" w:noVBand="1"/>
      </w:tblPr>
      <w:tblGrid>
        <w:gridCol w:w="959"/>
        <w:gridCol w:w="1799"/>
        <w:gridCol w:w="2667"/>
        <w:gridCol w:w="4321"/>
      </w:tblGrid>
      <w:tr w:rsidR="00A62C24" w:rsidRPr="00A62C24" w14:paraId="0DE383C3" w14:textId="77777777" w:rsidTr="00764266">
        <w:trPr>
          <w:trHeight w:val="667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3FAE2D" w14:textId="77777777" w:rsidR="00A62C24" w:rsidRPr="00A62C24" w:rsidRDefault="00A62C24" w:rsidP="00A62C2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62C24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 xml:space="preserve">Номер п/п 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09E4E5" w14:textId="77777777" w:rsidR="00A62C24" w:rsidRPr="00A62C24" w:rsidRDefault="00A62C24" w:rsidP="00A62C2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62C24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 xml:space="preserve">Название элемента </w:t>
            </w:r>
          </w:p>
        </w:tc>
        <w:tc>
          <w:tcPr>
            <w:tcW w:w="2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9ED212" w14:textId="77777777" w:rsidR="00A62C24" w:rsidRPr="00A62C24" w:rsidRDefault="00A62C24" w:rsidP="00A62C2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62C24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 xml:space="preserve">Графическое обозначение </w:t>
            </w:r>
          </w:p>
        </w:tc>
        <w:tc>
          <w:tcPr>
            <w:tcW w:w="4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EDF52C" w14:textId="77777777" w:rsidR="00A62C24" w:rsidRPr="00A62C24" w:rsidRDefault="00A62C24" w:rsidP="00A62C24">
            <w:pPr>
              <w:ind w:left="971" w:right="979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62C24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 xml:space="preserve">Описание элемента </w:t>
            </w:r>
          </w:p>
        </w:tc>
      </w:tr>
      <w:tr w:rsidR="00A62C24" w:rsidRPr="00A62C24" w14:paraId="3837B117" w14:textId="77777777" w:rsidTr="00764266">
        <w:trPr>
          <w:trHeight w:val="2522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427D18" w14:textId="77777777" w:rsidR="00A62C24" w:rsidRPr="00A62C24" w:rsidRDefault="00A62C24" w:rsidP="00A62C24">
            <w:pPr>
              <w:ind w:right="7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62C2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 xml:space="preserve">4 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C5F6D5" w14:textId="77777777" w:rsidR="00A62C24" w:rsidRPr="00A62C24" w:rsidRDefault="00A62C24" w:rsidP="00A62C2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62C2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Поток объектов </w:t>
            </w:r>
          </w:p>
        </w:tc>
        <w:tc>
          <w:tcPr>
            <w:tcW w:w="2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9B1F9F" w14:textId="77777777" w:rsidR="00A62C24" w:rsidRPr="00A62C24" w:rsidRDefault="00A62C24" w:rsidP="00A62C24">
            <w:pPr>
              <w:ind w:left="111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62C24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</w:rPr>
              <w:drawing>
                <wp:inline distT="0" distB="0" distL="0" distR="0" wp14:anchorId="3E0F3129" wp14:editId="67DDC909">
                  <wp:extent cx="1427457" cy="582079"/>
                  <wp:effectExtent l="0" t="0" r="0" b="0"/>
                  <wp:docPr id="1663" name="Picture 166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3" name="Picture 1663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7457" cy="5820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18F339" w14:textId="77777777" w:rsidR="00A62C24" w:rsidRPr="00A62C24" w:rsidRDefault="00A62C24" w:rsidP="00A62C24">
            <w:pPr>
              <w:ind w:left="12" w:right="85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62C2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Стрелки элемента «Поток объектов» используются в случаях, когда необходимо показать, что из одного действия объекты передаются в другое, при этом первое действие не запускает выполнения второго. «Поток объектов» обозначается стрелкой с двумя треугольниками на конце </w:t>
            </w:r>
          </w:p>
        </w:tc>
      </w:tr>
      <w:tr w:rsidR="00A62C24" w:rsidRPr="00A62C24" w14:paraId="64523482" w14:textId="77777777" w:rsidTr="00764266">
        <w:trPr>
          <w:trHeight w:val="1579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91A1F6" w14:textId="77777777" w:rsidR="00A62C24" w:rsidRPr="00A62C24" w:rsidRDefault="00A62C24" w:rsidP="00A62C24">
            <w:pPr>
              <w:ind w:right="7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62C2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5 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FF35B5" w14:textId="77777777" w:rsidR="00A62C24" w:rsidRPr="00A62C24" w:rsidRDefault="00A62C24" w:rsidP="00A62C24">
            <w:pPr>
              <w:spacing w:after="10"/>
              <w:ind w:right="74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62C2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Дорожки  </w:t>
            </w:r>
          </w:p>
          <w:p w14:paraId="55BC2457" w14:textId="77777777" w:rsidR="00A62C24" w:rsidRPr="00A62C24" w:rsidRDefault="00A62C24" w:rsidP="00A62C24">
            <w:pPr>
              <w:spacing w:after="24" w:line="311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62C2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(используется только  </w:t>
            </w:r>
          </w:p>
          <w:p w14:paraId="2DCAF14D" w14:textId="77777777" w:rsidR="00A62C24" w:rsidRPr="00A62C24" w:rsidRDefault="00A62C24" w:rsidP="00A62C24">
            <w:pPr>
              <w:spacing w:after="90"/>
              <w:ind w:right="74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62C2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в нотации  </w:t>
            </w:r>
          </w:p>
          <w:p w14:paraId="5D97ECB0" w14:textId="77777777" w:rsidR="00A62C24" w:rsidRPr="00A62C24" w:rsidRDefault="00A62C24" w:rsidP="00A62C24">
            <w:pPr>
              <w:ind w:left="5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62C2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«Процедура») </w:t>
            </w:r>
          </w:p>
        </w:tc>
        <w:tc>
          <w:tcPr>
            <w:tcW w:w="2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601459" w14:textId="77777777" w:rsidR="00A62C24" w:rsidRPr="00A62C24" w:rsidRDefault="00A62C24" w:rsidP="00A62C24">
            <w:pPr>
              <w:ind w:left="42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62C24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</w:rPr>
              <w:drawing>
                <wp:inline distT="0" distB="0" distL="0" distR="0" wp14:anchorId="427641A0" wp14:editId="4DC06B6B">
                  <wp:extent cx="1518922" cy="652146"/>
                  <wp:effectExtent l="0" t="0" r="0" b="0"/>
                  <wp:docPr id="1665" name="Picture 166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5" name="Picture 1665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8922" cy="6521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F97034" w14:textId="77777777" w:rsidR="00A62C24" w:rsidRPr="00A62C24" w:rsidRDefault="00A62C24" w:rsidP="00A62C24">
            <w:pPr>
              <w:ind w:left="12" w:right="86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62C2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Дорожки предназначены для отображения организационных единиц (должности, подразделения, роли, внешнего субъекта) – исполнителей действий процесса </w:t>
            </w:r>
          </w:p>
        </w:tc>
      </w:tr>
      <w:tr w:rsidR="00A62C24" w:rsidRPr="00A62C24" w14:paraId="2A23585C" w14:textId="77777777" w:rsidTr="00764266">
        <w:trPr>
          <w:trHeight w:val="1654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B55337" w14:textId="77777777" w:rsidR="00A62C24" w:rsidRPr="00A62C24" w:rsidRDefault="00A62C24" w:rsidP="00A62C24">
            <w:pPr>
              <w:ind w:right="7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62C2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6 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4645B7" w14:textId="77777777" w:rsidR="00A62C24" w:rsidRPr="00A62C24" w:rsidRDefault="00A62C24" w:rsidP="00A62C24">
            <w:pPr>
              <w:ind w:right="73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62C2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Событие </w:t>
            </w:r>
          </w:p>
        </w:tc>
        <w:tc>
          <w:tcPr>
            <w:tcW w:w="2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ED4410" w14:textId="77777777" w:rsidR="00A62C24" w:rsidRPr="00A62C24" w:rsidRDefault="00A62C24" w:rsidP="00A62C24">
            <w:pPr>
              <w:ind w:left="1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62C24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</w:rPr>
              <w:drawing>
                <wp:inline distT="0" distB="0" distL="0" distR="0" wp14:anchorId="69E5CEF8" wp14:editId="3041FDE6">
                  <wp:extent cx="1610556" cy="607032"/>
                  <wp:effectExtent l="0" t="0" r="0" b="0"/>
                  <wp:docPr id="1667" name="Picture 166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7" name="Picture 1667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0556" cy="6070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58F7B4" w14:textId="77777777" w:rsidR="00A62C24" w:rsidRPr="00A62C24" w:rsidRDefault="00A62C24" w:rsidP="00A62C24">
            <w:pPr>
              <w:ind w:left="12" w:right="85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62C2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События отображают стартовые точки процесса в нотациях «Процесс»/ «Процедура», указывающие на начало процесса, и конечные точки, которыми заканчивается процесс </w:t>
            </w:r>
          </w:p>
        </w:tc>
      </w:tr>
    </w:tbl>
    <w:p w14:paraId="44BD208D" w14:textId="77777777" w:rsidR="00A62C24" w:rsidRPr="00D9387E" w:rsidRDefault="00A62C24" w:rsidP="00A62C24">
      <w:pPr>
        <w:spacing w:after="61" w:line="317" w:lineRule="auto"/>
        <w:ind w:left="229" w:right="176" w:firstLine="67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62C2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Опираясь на представленное выше описание предметной области, </w:t>
      </w:r>
      <w:r w:rsidRPr="00A62C24"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  <w:t xml:space="preserve">необходимо более детально рассмотреть </w:t>
      </w:r>
      <w:r w:rsidRPr="00A62C24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  <w:lang w:eastAsia="ru-RU"/>
        </w:rPr>
        <w:t>бизнес-процессы «Работа с клиентами» и «Разработка программы планирования производства»</w:t>
      </w:r>
      <w:r w:rsidRPr="00A62C2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</w:p>
    <w:p w14:paraId="79ED104F" w14:textId="77777777" w:rsidR="00A62C24" w:rsidRPr="00D9387E" w:rsidRDefault="00A62C24" w:rsidP="00A62C24">
      <w:pPr>
        <w:spacing w:after="61" w:line="317" w:lineRule="auto"/>
        <w:ind w:left="229" w:right="176" w:firstLine="67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62C24"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  <w:t>Начальным событием процесса «Работа с клиентами» является поступление заказа от покупателя.</w:t>
      </w:r>
      <w:r w:rsidRPr="00A62C2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14:paraId="53CAF394" w14:textId="77777777" w:rsidR="00A62C24" w:rsidRPr="00D9387E" w:rsidRDefault="00A62C24" w:rsidP="00A62C24">
      <w:pPr>
        <w:spacing w:after="61" w:line="317" w:lineRule="auto"/>
        <w:ind w:left="229" w:right="176" w:firstLine="671"/>
        <w:jc w:val="both"/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</w:pPr>
      <w:r w:rsidRPr="00A62C24"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  <w:t xml:space="preserve">Можно </w:t>
      </w:r>
      <w:r w:rsidRPr="00A62C24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  <w:lang w:eastAsia="ru-RU"/>
        </w:rPr>
        <w:t>выделить трех исполнителей:</w:t>
      </w:r>
      <w:r w:rsidRPr="00A62C24"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  <w:t xml:space="preserve"> </w:t>
      </w:r>
    </w:p>
    <w:p w14:paraId="2AF9D3C3" w14:textId="4A85CA75" w:rsidR="00A62C24" w:rsidRPr="00D9387E" w:rsidRDefault="00A62C24" w:rsidP="00A62C24">
      <w:pPr>
        <w:spacing w:after="61" w:line="317" w:lineRule="auto"/>
        <w:ind w:left="229" w:right="176" w:firstLine="671"/>
        <w:jc w:val="both"/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</w:pPr>
      <w:r w:rsidRPr="00D9387E"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  <w:t xml:space="preserve">1. </w:t>
      </w:r>
      <w:r w:rsidRPr="00A62C24"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  <w:t>менеджер по продажам</w:t>
      </w:r>
      <w:r w:rsidRPr="00D9387E"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  <w:t>;</w:t>
      </w:r>
      <w:r w:rsidRPr="00A62C24"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  <w:t xml:space="preserve"> </w:t>
      </w:r>
    </w:p>
    <w:p w14:paraId="13AE477E" w14:textId="7D0BD8B6" w:rsidR="00A62C24" w:rsidRPr="00D9387E" w:rsidRDefault="00A62C24" w:rsidP="00A62C24">
      <w:pPr>
        <w:spacing w:after="61" w:line="317" w:lineRule="auto"/>
        <w:ind w:left="229" w:right="176" w:firstLine="671"/>
        <w:jc w:val="both"/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</w:pPr>
      <w:r w:rsidRPr="00D9387E"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  <w:t xml:space="preserve">2. </w:t>
      </w:r>
      <w:r w:rsidRPr="00A62C24"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  <w:t>экономист</w:t>
      </w:r>
      <w:r w:rsidRPr="00D9387E"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  <w:t>;</w:t>
      </w:r>
    </w:p>
    <w:p w14:paraId="78196769" w14:textId="77777777" w:rsidR="00A62C24" w:rsidRPr="00D9387E" w:rsidRDefault="00A62C24" w:rsidP="00A62C24">
      <w:pPr>
        <w:spacing w:after="61" w:line="317" w:lineRule="auto"/>
        <w:ind w:left="229" w:right="176" w:firstLine="671"/>
        <w:jc w:val="both"/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</w:pPr>
      <w:r w:rsidRPr="00D9387E"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  <w:t>3. сам</w:t>
      </w:r>
      <w:r w:rsidRPr="00A62C24"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  <w:t xml:space="preserve"> заказчик. </w:t>
      </w:r>
    </w:p>
    <w:p w14:paraId="6DD00965" w14:textId="77777777" w:rsidR="00D9387E" w:rsidRPr="00D9387E" w:rsidRDefault="00A62C24" w:rsidP="00A62C24">
      <w:pPr>
        <w:spacing w:after="61" w:line="317" w:lineRule="auto"/>
        <w:ind w:left="229" w:right="176" w:firstLine="67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62C24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  <w:lang w:eastAsia="ru-RU"/>
        </w:rPr>
        <w:t>Менеджер</w:t>
      </w:r>
      <w:r w:rsidRPr="00A62C24"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  <w:t xml:space="preserve"> по продажам фиксирует данные о клиенте (если он новый) и самом заказе, </w:t>
      </w:r>
      <w:r w:rsidRPr="00A62C24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  <w:lang w:eastAsia="ru-RU"/>
        </w:rPr>
        <w:t xml:space="preserve">экономист </w:t>
      </w:r>
      <w:r w:rsidRPr="00A62C24"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  <w:t xml:space="preserve">рассчитывает сумму и сроки выполнения заказа, после чего данные </w:t>
      </w:r>
      <w:r w:rsidRPr="00A62C24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  <w:lang w:eastAsia="ru-RU"/>
        </w:rPr>
        <w:t>условия согласовываются с заказчиком</w:t>
      </w:r>
      <w:r w:rsidRPr="00A62C2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</w:p>
    <w:p w14:paraId="24A98DCF" w14:textId="77777777" w:rsidR="00D9387E" w:rsidRPr="00D9387E" w:rsidRDefault="00A62C24" w:rsidP="00A62C24">
      <w:pPr>
        <w:spacing w:after="61" w:line="317" w:lineRule="auto"/>
        <w:ind w:left="229" w:right="176" w:firstLine="671"/>
        <w:jc w:val="both"/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</w:pPr>
      <w:r w:rsidRPr="00A62C24"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  <w:t>В случае</w:t>
      </w:r>
      <w:r w:rsidRPr="00A62C24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  <w:lang w:eastAsia="ru-RU"/>
        </w:rPr>
        <w:t xml:space="preserve"> если условия заказа согласованы</w:t>
      </w:r>
      <w:r w:rsidRPr="00A62C24"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  <w:t xml:space="preserve">, менеджер по продажам готовит договор, который подписывается двумя сторонами, на основании чего формируется заказ на производство. </w:t>
      </w:r>
    </w:p>
    <w:p w14:paraId="2390C8FE" w14:textId="77777777" w:rsidR="00D9387E" w:rsidRPr="00D9387E" w:rsidRDefault="00A62C24" w:rsidP="00A62C24">
      <w:pPr>
        <w:spacing w:after="61" w:line="317" w:lineRule="auto"/>
        <w:ind w:left="229" w:right="176" w:firstLine="671"/>
        <w:jc w:val="both"/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</w:pPr>
      <w:r w:rsidRPr="00A62C24"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  <w:t xml:space="preserve">В случае </w:t>
      </w:r>
      <w:r w:rsidRPr="00A62C24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  <w:lang w:eastAsia="ru-RU"/>
        </w:rPr>
        <w:t>если условия с заказчиком не согласованы</w:t>
      </w:r>
      <w:r w:rsidRPr="00A62C24"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  <w:t xml:space="preserve">, назначаются дополнительные переговоры, в результате которых либо </w:t>
      </w:r>
      <w:r w:rsidRPr="00A62C24"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  <w:lastRenderedPageBreak/>
        <w:t xml:space="preserve">пересматриваются условия заказа, либо заказчик отказывается от каких-либо действий со стороны предприятия. </w:t>
      </w:r>
    </w:p>
    <w:p w14:paraId="0FA4C21F" w14:textId="77777777" w:rsidR="00D9387E" w:rsidRPr="00D9387E" w:rsidRDefault="00A62C24" w:rsidP="00A62C24">
      <w:pPr>
        <w:spacing w:after="61" w:line="317" w:lineRule="auto"/>
        <w:ind w:left="229" w:right="176" w:firstLine="671"/>
        <w:jc w:val="both"/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</w:pPr>
      <w:r w:rsidRPr="00A62C24"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  <w:t xml:space="preserve">Процесс </w:t>
      </w:r>
      <w:r w:rsidRPr="00A62C24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  <w:lang w:eastAsia="ru-RU"/>
        </w:rPr>
        <w:t>«Разработка программы планирования производства»</w:t>
      </w:r>
      <w:r w:rsidRPr="00A62C24"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  <w:t xml:space="preserve"> предполагает анализ всех изделий по заказам на производство, который осуществляет менеджер по производству. </w:t>
      </w:r>
    </w:p>
    <w:p w14:paraId="2DD18630" w14:textId="77777777" w:rsidR="00D9387E" w:rsidRPr="00D9387E" w:rsidRDefault="00A62C24" w:rsidP="00A62C24">
      <w:pPr>
        <w:spacing w:after="61" w:line="317" w:lineRule="auto"/>
        <w:ind w:left="229" w:right="176" w:firstLine="671"/>
        <w:jc w:val="both"/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</w:pPr>
      <w:r w:rsidRPr="00A62C24"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  <w:t xml:space="preserve">Разработка программы планирования проводится на основании информации об изделиях и материалах, необходимых для выполнения заказа. </w:t>
      </w:r>
    </w:p>
    <w:p w14:paraId="09F6BE12" w14:textId="77777777" w:rsidR="00D9387E" w:rsidRPr="00D9387E" w:rsidRDefault="00A62C24" w:rsidP="00A62C24">
      <w:pPr>
        <w:spacing w:after="61" w:line="317" w:lineRule="auto"/>
        <w:ind w:left="229" w:right="176" w:firstLine="671"/>
        <w:jc w:val="both"/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</w:pPr>
      <w:r w:rsidRPr="00A62C24"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  <w:t xml:space="preserve">План производства по сменам утверждается заместителем директора по производству, если нет замечаний. </w:t>
      </w:r>
    </w:p>
    <w:p w14:paraId="76ED5114" w14:textId="77777777" w:rsidR="00D9387E" w:rsidRPr="00D9387E" w:rsidRDefault="00A62C24" w:rsidP="00A62C24">
      <w:pPr>
        <w:spacing w:after="61" w:line="317" w:lineRule="auto"/>
        <w:ind w:left="229" w:right="176" w:firstLine="671"/>
        <w:jc w:val="both"/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</w:pPr>
      <w:r w:rsidRPr="00A62C24"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  <w:t xml:space="preserve">На основании утвержденного плана формируются задания на производство. </w:t>
      </w:r>
    </w:p>
    <w:p w14:paraId="29017C18" w14:textId="59E6663E" w:rsidR="00A62C24" w:rsidRPr="00A62C24" w:rsidRDefault="00A62C24" w:rsidP="00A62C24">
      <w:pPr>
        <w:spacing w:after="61" w:line="317" w:lineRule="auto"/>
        <w:ind w:left="229" w:right="176" w:firstLine="671"/>
        <w:jc w:val="both"/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</w:pPr>
      <w:r w:rsidRPr="00A62C24"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  <w:t xml:space="preserve">По мере выполнения заданий на производство (непосредственного изготовления продукции) бухгалтер-экономист списывает использованные по факту производства материалы. </w:t>
      </w:r>
    </w:p>
    <w:p w14:paraId="390277D1" w14:textId="77777777" w:rsidR="00A62C24" w:rsidRPr="00A62C24" w:rsidRDefault="00A62C24" w:rsidP="00A62C24">
      <w:pPr>
        <w:spacing w:after="5" w:line="368" w:lineRule="auto"/>
        <w:ind w:left="-13" w:right="419" w:firstLine="67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62C24"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  <w:t xml:space="preserve">Диаграммы процессов «Работа с клиентами» и «Разработка программы планирования производства» в нотации «Процедура» представлены на рис. 2.1 и 2.2. </w:t>
      </w:r>
    </w:p>
    <w:p w14:paraId="2EBB5143" w14:textId="77777777" w:rsidR="00A62C24" w:rsidRPr="00A62C24" w:rsidRDefault="00A62C24" w:rsidP="00A62C24">
      <w:pPr>
        <w:spacing w:after="189"/>
        <w:ind w:right="1214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62C24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6EB6396B" wp14:editId="5FC5A80B">
            <wp:extent cx="5025882" cy="3153937"/>
            <wp:effectExtent l="0" t="0" r="0" b="0"/>
            <wp:docPr id="1729" name="Picture 17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" name="Picture 1729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5882" cy="3153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62C2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14:paraId="632943FD" w14:textId="77777777" w:rsidR="00A62C24" w:rsidRPr="00A62C24" w:rsidRDefault="00A62C24" w:rsidP="00A62C24">
      <w:pPr>
        <w:spacing w:after="20" w:line="265" w:lineRule="auto"/>
        <w:ind w:left="216" w:right="628" w:hanging="1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62C24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Рис. 2.1.</w:t>
      </w:r>
      <w:r w:rsidRPr="00A62C2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Диаграмма процесса «Работа с клиентами» в нотации «Процедура» </w:t>
      </w:r>
    </w:p>
    <w:p w14:paraId="41223A25" w14:textId="77777777" w:rsidR="00A62C24" w:rsidRPr="00A62C24" w:rsidRDefault="00A62C24" w:rsidP="00A62C24">
      <w:pPr>
        <w:spacing w:after="148"/>
        <w:ind w:right="35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62C2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14:paraId="591D733C" w14:textId="77777777" w:rsidR="00A62C24" w:rsidRPr="00A62C24" w:rsidRDefault="00A62C24" w:rsidP="00A62C24">
      <w:pPr>
        <w:spacing w:after="189"/>
        <w:ind w:right="1166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62C24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3CCC96AC" wp14:editId="0FBD14D0">
            <wp:extent cx="5092177" cy="2792158"/>
            <wp:effectExtent l="0" t="0" r="0" b="0"/>
            <wp:docPr id="1731" name="Picture 17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" name="Picture 1731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92177" cy="2792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62C2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14:paraId="59DA9DCF" w14:textId="77777777" w:rsidR="00A62C24" w:rsidRPr="00A62C24" w:rsidRDefault="00A62C24" w:rsidP="00A62C24">
      <w:pPr>
        <w:spacing w:after="88" w:line="343" w:lineRule="auto"/>
        <w:ind w:left="881" w:right="1158" w:hanging="1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62C24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Рис. 2.2.</w:t>
      </w:r>
      <w:r w:rsidRPr="00A62C2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Диаграмма процесса «Разработка программы планирования» в нотации «Процедура» </w:t>
      </w:r>
    </w:p>
    <w:p w14:paraId="2A0AA4C2" w14:textId="32E5064F" w:rsidR="00330C42" w:rsidRPr="00D9387E" w:rsidRDefault="00A62C24" w:rsidP="00A62C24">
      <w:pPr>
        <w:rPr>
          <w:rFonts w:ascii="Times New Roman" w:hAnsi="Times New Roman" w:cs="Times New Roman"/>
          <w:sz w:val="28"/>
          <w:szCs w:val="28"/>
        </w:rPr>
      </w:pPr>
      <w:r w:rsidRPr="00D938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Таким образом, следует отметить, что нотации «Процесс» и «Процедура» целесообразно использовать при моделировании процессов нижнего (операционного) уровня.</w:t>
      </w:r>
    </w:p>
    <w:sectPr w:rsidR="00330C42" w:rsidRPr="00D938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9C0667"/>
    <w:multiLevelType w:val="hybridMultilevel"/>
    <w:tmpl w:val="A642ACFA"/>
    <w:lvl w:ilvl="0" w:tplc="63FC1596">
      <w:start w:val="1"/>
      <w:numFmt w:val="decimal"/>
      <w:lvlText w:val="%1."/>
      <w:lvlJc w:val="left"/>
      <w:pPr>
        <w:ind w:left="2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1" w:tplc="821A7D1C">
      <w:start w:val="1"/>
      <w:numFmt w:val="lowerLetter"/>
      <w:lvlText w:val="%2"/>
      <w:lvlJc w:val="left"/>
      <w:pPr>
        <w:ind w:left="17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2" w:tplc="28F47146">
      <w:start w:val="1"/>
      <w:numFmt w:val="lowerRoman"/>
      <w:lvlText w:val="%3"/>
      <w:lvlJc w:val="left"/>
      <w:pPr>
        <w:ind w:left="24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3" w:tplc="02F0F822">
      <w:start w:val="1"/>
      <w:numFmt w:val="decimal"/>
      <w:lvlText w:val="%4"/>
      <w:lvlJc w:val="left"/>
      <w:pPr>
        <w:ind w:left="31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4" w:tplc="F81AC0BC">
      <w:start w:val="1"/>
      <w:numFmt w:val="lowerLetter"/>
      <w:lvlText w:val="%5"/>
      <w:lvlJc w:val="left"/>
      <w:pPr>
        <w:ind w:left="39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5" w:tplc="78CA4BAA">
      <w:start w:val="1"/>
      <w:numFmt w:val="lowerRoman"/>
      <w:lvlText w:val="%6"/>
      <w:lvlJc w:val="left"/>
      <w:pPr>
        <w:ind w:left="46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6" w:tplc="3EDCDEAA">
      <w:start w:val="1"/>
      <w:numFmt w:val="decimal"/>
      <w:lvlText w:val="%7"/>
      <w:lvlJc w:val="left"/>
      <w:pPr>
        <w:ind w:left="53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7" w:tplc="9F9E20F2">
      <w:start w:val="1"/>
      <w:numFmt w:val="lowerLetter"/>
      <w:lvlText w:val="%8"/>
      <w:lvlJc w:val="left"/>
      <w:pPr>
        <w:ind w:left="60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8" w:tplc="65B8D108">
      <w:start w:val="1"/>
      <w:numFmt w:val="lowerRoman"/>
      <w:lvlText w:val="%9"/>
      <w:lvlJc w:val="left"/>
      <w:pPr>
        <w:ind w:left="67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8961646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C24"/>
    <w:rsid w:val="00284053"/>
    <w:rsid w:val="0028798C"/>
    <w:rsid w:val="00330C42"/>
    <w:rsid w:val="004E2D1E"/>
    <w:rsid w:val="005D2A7F"/>
    <w:rsid w:val="00617DEA"/>
    <w:rsid w:val="006346D7"/>
    <w:rsid w:val="00A62C24"/>
    <w:rsid w:val="00D9387E"/>
    <w:rsid w:val="00E73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1BCB06"/>
  <w15:chartTrackingRefBased/>
  <w15:docId w15:val="{CE9A0DF5-9728-4E58-B6CE-0A989CEEF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тиль Оникса"/>
    <w:basedOn w:val="a"/>
    <w:autoRedefine/>
    <w:qFormat/>
    <w:rsid w:val="004E2D1E"/>
    <w:pPr>
      <w:spacing w:after="0" w:line="360" w:lineRule="auto"/>
      <w:ind w:firstLine="709"/>
      <w:jc w:val="both"/>
    </w:pPr>
    <w:rPr>
      <w:rFonts w:ascii="Times New Roman" w:hAnsi="Times New Roman" w:cs="Times New Roman"/>
      <w:color w:val="000000" w:themeColor="text1"/>
      <w:sz w:val="28"/>
    </w:rPr>
  </w:style>
  <w:style w:type="table" w:customStyle="1" w:styleId="TableGrid">
    <w:name w:val="TableGrid"/>
    <w:rsid w:val="00A62C24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760</Words>
  <Characters>4335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Ильшат Рахимов</dc:creator>
  <cp:keywords/>
  <dc:description/>
  <cp:lastModifiedBy>Admin</cp:lastModifiedBy>
  <cp:revision>7</cp:revision>
  <dcterms:created xsi:type="dcterms:W3CDTF">2022-12-02T08:30:00Z</dcterms:created>
  <dcterms:modified xsi:type="dcterms:W3CDTF">2023-06-02T08:47:00Z</dcterms:modified>
</cp:coreProperties>
</file>