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BE28" w14:textId="77777777" w:rsidR="00194E42" w:rsidRPr="00510395" w:rsidRDefault="00194E42" w:rsidP="00D93617">
      <w:pPr>
        <w:jc w:val="both"/>
        <w:rPr>
          <w:rFonts w:ascii="Times New Roman" w:hAnsi="Times New Roman" w:cs="Times New Roman"/>
          <w:b/>
          <w:sz w:val="24"/>
          <w:szCs w:val="20"/>
        </w:rPr>
      </w:pPr>
      <w:r w:rsidRPr="00510395">
        <w:rPr>
          <w:rFonts w:ascii="Times New Roman" w:hAnsi="Times New Roman" w:cs="Times New Roman"/>
          <w:b/>
          <w:sz w:val="24"/>
          <w:szCs w:val="20"/>
        </w:rPr>
        <w:t>INDEPENDENT AUDITOR’S REPORT</w:t>
      </w:r>
    </w:p>
    <w:p w14:paraId="1C0BD2D5" w14:textId="77777777" w:rsidR="005E477A" w:rsidRPr="00510395" w:rsidRDefault="005E477A" w:rsidP="005E477A">
      <w:pPr>
        <w:spacing w:after="0"/>
        <w:jc w:val="both"/>
        <w:rPr>
          <w:rFonts w:ascii="Times New Roman" w:eastAsia="Times New Roman" w:hAnsi="Times New Roman" w:cs="Times New Roman"/>
          <w:b/>
          <w:sz w:val="24"/>
          <w:szCs w:val="20"/>
        </w:rPr>
      </w:pPr>
      <w:r w:rsidRPr="00510395">
        <w:rPr>
          <w:rFonts w:ascii="Times New Roman" w:eastAsia="Times New Roman" w:hAnsi="Times New Roman" w:cs="Times New Roman"/>
          <w:b/>
          <w:sz w:val="24"/>
          <w:szCs w:val="20"/>
        </w:rPr>
        <w:t xml:space="preserve">TO THE MEMBERS OF </w:t>
      </w:r>
    </w:p>
    <w:p w14:paraId="0CA4081A" w14:textId="16A6626A" w:rsidR="00D0207A" w:rsidRPr="00510395" w:rsidRDefault="00C52390" w:rsidP="005E477A">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t>XYZ</w:t>
      </w:r>
      <w:r w:rsidR="00D0207A" w:rsidRPr="00510395">
        <w:rPr>
          <w:rFonts w:ascii="Times New Roman" w:eastAsia="Times New Roman" w:hAnsi="Times New Roman" w:cs="Times New Roman"/>
          <w:b/>
          <w:sz w:val="24"/>
          <w:szCs w:val="20"/>
        </w:rPr>
        <w:t xml:space="preserve"> PRIVATE LIMITED</w:t>
      </w:r>
    </w:p>
    <w:p w14:paraId="0BD7954E" w14:textId="77777777" w:rsidR="005E477A" w:rsidRPr="00510395" w:rsidRDefault="005E477A" w:rsidP="005E477A">
      <w:pPr>
        <w:rPr>
          <w:rFonts w:ascii="Times New Roman" w:eastAsia="Times New Roman" w:hAnsi="Times New Roman" w:cs="Times New Roman"/>
          <w:b/>
          <w:sz w:val="24"/>
          <w:szCs w:val="20"/>
        </w:rPr>
      </w:pPr>
      <w:r w:rsidRPr="00510395">
        <w:rPr>
          <w:rFonts w:ascii="Times New Roman" w:eastAsia="Times New Roman" w:hAnsi="Times New Roman" w:cs="Times New Roman"/>
          <w:b/>
          <w:sz w:val="24"/>
          <w:szCs w:val="20"/>
        </w:rPr>
        <w:t>Report on the standalone Financial Statements</w:t>
      </w:r>
    </w:p>
    <w:p w14:paraId="68878C3A" w14:textId="77777777" w:rsidR="005E477A" w:rsidRPr="00510395" w:rsidRDefault="005E477A" w:rsidP="005E477A">
      <w:pPr>
        <w:jc w:val="both"/>
        <w:rPr>
          <w:rFonts w:ascii="Times New Roman" w:eastAsia="Times New Roman" w:hAnsi="Times New Roman" w:cs="Times New Roman"/>
          <w:b/>
          <w:sz w:val="24"/>
          <w:szCs w:val="20"/>
        </w:rPr>
      </w:pPr>
      <w:r w:rsidRPr="00510395">
        <w:rPr>
          <w:rFonts w:ascii="Times New Roman" w:eastAsia="Times New Roman" w:hAnsi="Times New Roman" w:cs="Times New Roman"/>
          <w:b/>
          <w:sz w:val="24"/>
          <w:szCs w:val="20"/>
        </w:rPr>
        <w:t>Opinion</w:t>
      </w:r>
    </w:p>
    <w:p w14:paraId="331B846F" w14:textId="3790FD62" w:rsidR="005E477A" w:rsidRPr="00510395" w:rsidRDefault="005E477A" w:rsidP="005E477A">
      <w:pPr>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 xml:space="preserve">We have audited the accompanying financial statements of </w:t>
      </w:r>
      <w:r w:rsidR="00C52390">
        <w:rPr>
          <w:rFonts w:ascii="Times New Roman" w:eastAsia="Times New Roman" w:hAnsi="Times New Roman" w:cs="Times New Roman"/>
          <w:sz w:val="24"/>
          <w:szCs w:val="20"/>
        </w:rPr>
        <w:t>XYZ</w:t>
      </w:r>
      <w:r w:rsidR="00D0207A" w:rsidRPr="00510395">
        <w:rPr>
          <w:rFonts w:ascii="Times New Roman" w:eastAsia="Times New Roman" w:hAnsi="Times New Roman" w:cs="Times New Roman"/>
          <w:sz w:val="24"/>
          <w:szCs w:val="20"/>
        </w:rPr>
        <w:t xml:space="preserve"> PRIVATE LIMITED</w:t>
      </w:r>
      <w:r w:rsidRPr="00510395">
        <w:rPr>
          <w:rFonts w:ascii="Times New Roman" w:eastAsia="Times New Roman" w:hAnsi="Times New Roman" w:cs="Times New Roman"/>
          <w:sz w:val="24"/>
          <w:szCs w:val="20"/>
        </w:rPr>
        <w:t xml:space="preserve"> (“the Company”), </w:t>
      </w:r>
      <w:r w:rsidR="00F761F9" w:rsidRPr="00510395">
        <w:rPr>
          <w:rFonts w:ascii="Times New Roman" w:eastAsia="Times New Roman" w:hAnsi="Times New Roman" w:cs="Times New Roman"/>
          <w:sz w:val="24"/>
          <w:szCs w:val="20"/>
        </w:rPr>
        <w:t>which comprise the balance sheet as at 31 March 20</w:t>
      </w:r>
      <w:r w:rsidR="00756F3B" w:rsidRPr="00510395">
        <w:rPr>
          <w:rFonts w:ascii="Times New Roman" w:eastAsia="Times New Roman" w:hAnsi="Times New Roman" w:cs="Times New Roman"/>
          <w:sz w:val="24"/>
          <w:szCs w:val="20"/>
        </w:rPr>
        <w:t>2</w:t>
      </w:r>
      <w:r w:rsidR="00DE6293">
        <w:rPr>
          <w:rFonts w:ascii="Times New Roman" w:eastAsia="Times New Roman" w:hAnsi="Times New Roman" w:cs="Times New Roman"/>
          <w:sz w:val="24"/>
          <w:szCs w:val="20"/>
        </w:rPr>
        <w:t>2</w:t>
      </w:r>
      <w:r w:rsidR="00F761F9" w:rsidRPr="00510395">
        <w:rPr>
          <w:rFonts w:ascii="Times New Roman" w:eastAsia="Times New Roman" w:hAnsi="Times New Roman" w:cs="Times New Roman"/>
          <w:sz w:val="24"/>
          <w:szCs w:val="20"/>
        </w:rPr>
        <w:t>, the statement of profit and loss, and statement of cash flows for the year then ended, and notes to the financial statements, including a summary of significant accounting policies and other explanatory information (“the financial statements”)</w:t>
      </w:r>
    </w:p>
    <w:p w14:paraId="41B4575D" w14:textId="7600999E" w:rsidR="005E477A" w:rsidRPr="00510395" w:rsidRDefault="00F761F9" w:rsidP="005E477A">
      <w:pPr>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In our opinion and to the best of our information and according to the explanations given to us, the aforesaid financial statements give the information required by the Companies Act, 2013 (“the Act”) in the manner so required and give a true and fair view in conformity accounting principles generally accepted in India, of the state of affairs of the Company as at 31 March 20</w:t>
      </w:r>
      <w:r w:rsidR="00756F3B" w:rsidRPr="00510395">
        <w:rPr>
          <w:rFonts w:ascii="Times New Roman" w:eastAsia="Times New Roman" w:hAnsi="Times New Roman" w:cs="Times New Roman"/>
          <w:sz w:val="24"/>
          <w:szCs w:val="20"/>
        </w:rPr>
        <w:t>2</w:t>
      </w:r>
      <w:r w:rsidR="00DE6293">
        <w:rPr>
          <w:rFonts w:ascii="Times New Roman" w:eastAsia="Times New Roman" w:hAnsi="Times New Roman" w:cs="Times New Roman"/>
          <w:sz w:val="24"/>
          <w:szCs w:val="20"/>
        </w:rPr>
        <w:t>2</w:t>
      </w:r>
      <w:r w:rsidRPr="00510395">
        <w:rPr>
          <w:rFonts w:ascii="Times New Roman" w:eastAsia="Times New Roman" w:hAnsi="Times New Roman" w:cs="Times New Roman"/>
          <w:sz w:val="24"/>
          <w:szCs w:val="20"/>
        </w:rPr>
        <w:t>, the profit and its cash flows for the year ended on that date</w:t>
      </w:r>
      <w:r w:rsidR="005E477A" w:rsidRPr="00510395">
        <w:rPr>
          <w:rFonts w:ascii="Times New Roman" w:eastAsia="Times New Roman" w:hAnsi="Times New Roman" w:cs="Times New Roman"/>
          <w:sz w:val="24"/>
          <w:szCs w:val="20"/>
        </w:rPr>
        <w:t>.</w:t>
      </w:r>
    </w:p>
    <w:p w14:paraId="3E8857BD" w14:textId="77777777" w:rsidR="005E477A" w:rsidRPr="00510395" w:rsidRDefault="005E477A" w:rsidP="005E477A">
      <w:pPr>
        <w:jc w:val="both"/>
        <w:rPr>
          <w:rFonts w:ascii="Times New Roman" w:eastAsia="Times New Roman" w:hAnsi="Times New Roman" w:cs="Times New Roman"/>
          <w:b/>
          <w:sz w:val="24"/>
          <w:szCs w:val="20"/>
        </w:rPr>
      </w:pPr>
      <w:r w:rsidRPr="00510395">
        <w:rPr>
          <w:rFonts w:ascii="Times New Roman" w:eastAsia="Times New Roman" w:hAnsi="Times New Roman" w:cs="Times New Roman"/>
          <w:b/>
          <w:sz w:val="24"/>
          <w:szCs w:val="20"/>
        </w:rPr>
        <w:t xml:space="preserve">Basis for Opinion </w:t>
      </w:r>
    </w:p>
    <w:p w14:paraId="0F9AB60B" w14:textId="77777777" w:rsidR="005E477A" w:rsidRPr="00510395" w:rsidRDefault="005E477A" w:rsidP="005E477A">
      <w:pPr>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 xml:space="preserve">We conducted our audit of the financial statements in accordance with the Standards on Auditing (SAs) specified under section 143(10) of the Companies Act, 2013 (‘the Act’). Our responsibilities under those Standards are further described in the Auditor’s Responsibilities for the Audit of the Financial Statements section of our report. We are independent of the Company in accordance with the Code of Ethics issued by the Institute of Chartered Accountants of India (‘ICAI’) together with the independence requirements that are relevant to our audit of the financial statements under the provisions of the Act and the Rules made thereunder, and we have fulfilled our other ethical responsibilities in accordance with these requirements and the ICAI’s Code of Ethics. </w:t>
      </w:r>
    </w:p>
    <w:p w14:paraId="3D46894E" w14:textId="77777777" w:rsidR="005E477A" w:rsidRPr="00510395" w:rsidRDefault="005E477A" w:rsidP="005E477A">
      <w:pPr>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We believe that the audit evidence we have obtained is sufficient and appropriate to provide a basis for our opinion.</w:t>
      </w:r>
    </w:p>
    <w:p w14:paraId="560E4FD9" w14:textId="77777777" w:rsidR="005E477A" w:rsidRPr="00510395" w:rsidRDefault="005E477A" w:rsidP="005E477A">
      <w:pPr>
        <w:jc w:val="both"/>
        <w:rPr>
          <w:rFonts w:ascii="Times New Roman" w:eastAsia="Times New Roman" w:hAnsi="Times New Roman" w:cs="Times New Roman"/>
          <w:b/>
          <w:bCs/>
          <w:sz w:val="24"/>
          <w:szCs w:val="20"/>
        </w:rPr>
      </w:pPr>
      <w:r w:rsidRPr="00510395">
        <w:rPr>
          <w:rFonts w:ascii="Times New Roman" w:eastAsia="Times New Roman" w:hAnsi="Times New Roman" w:cs="Times New Roman"/>
          <w:b/>
          <w:bCs/>
          <w:sz w:val="24"/>
          <w:szCs w:val="20"/>
        </w:rPr>
        <w:t>Information other than the financial statements and auditor’s report thereon</w:t>
      </w:r>
    </w:p>
    <w:p w14:paraId="4B91A939" w14:textId="209ABCFD" w:rsidR="005E477A" w:rsidRPr="00510395" w:rsidRDefault="005E477A" w:rsidP="005E477A">
      <w:pPr>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The Company’s Board of Directors is responsible for the preparation of other information. The other information comprises the information included in the board’s report including annexures thereto, but does not include the financial statements and our auditor’s report thereon.</w:t>
      </w:r>
      <w:r w:rsidR="009973C3" w:rsidRPr="00510395">
        <w:rPr>
          <w:rFonts w:ascii="Times New Roman" w:eastAsia="Times New Roman" w:hAnsi="Times New Roman" w:cs="Times New Roman"/>
          <w:sz w:val="24"/>
          <w:szCs w:val="20"/>
        </w:rPr>
        <w:t xml:space="preserve"> </w:t>
      </w:r>
      <w:r w:rsidRPr="00510395">
        <w:rPr>
          <w:rFonts w:ascii="Times New Roman" w:eastAsia="Times New Roman" w:hAnsi="Times New Roman" w:cs="Times New Roman"/>
          <w:sz w:val="24"/>
          <w:szCs w:val="20"/>
        </w:rPr>
        <w:t>Our opinion on the financial statements does not cover the other information and we do not express any form of assurance conclusion thereon.</w:t>
      </w:r>
      <w:r w:rsidR="0062060E">
        <w:rPr>
          <w:rFonts w:ascii="Times New Roman" w:eastAsia="Times New Roman" w:hAnsi="Times New Roman" w:cs="Times New Roman"/>
          <w:sz w:val="24"/>
          <w:szCs w:val="20"/>
        </w:rPr>
        <w:t xml:space="preserve"> </w:t>
      </w:r>
      <w:r w:rsidRPr="00510395">
        <w:rPr>
          <w:rFonts w:ascii="Times New Roman" w:eastAsia="Times New Roman" w:hAnsi="Times New Roman" w:cs="Times New Roman"/>
          <w:sz w:val="24"/>
          <w:szCs w:val="20"/>
        </w:rPr>
        <w:t>In connection with our audit of the financial statements, our responsibility is to read the other information and, in doing so, consider whether the other information is materially inconsistent with the financial statements or our knowledge obtained during the course of our audit, or otherwise appears to be materially misstated.</w:t>
      </w:r>
    </w:p>
    <w:p w14:paraId="2E15C175" w14:textId="77777777" w:rsidR="005E477A" w:rsidRPr="00510395" w:rsidRDefault="005E477A" w:rsidP="005E477A">
      <w:pPr>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lastRenderedPageBreak/>
        <w:t>If, based on the work we have performed on the other information that we obtained prior to the date of this auditor’s report, we conclude that there is a material misstatement of this other information, we are required to report that fact. We have nothing to report in this regard.</w:t>
      </w:r>
    </w:p>
    <w:p w14:paraId="13AB5F80" w14:textId="77777777" w:rsidR="005E477A" w:rsidRPr="00510395" w:rsidRDefault="005E477A" w:rsidP="005E477A">
      <w:pPr>
        <w:jc w:val="both"/>
        <w:rPr>
          <w:rFonts w:ascii="Times New Roman" w:eastAsia="Times New Roman" w:hAnsi="Times New Roman" w:cs="Times New Roman"/>
          <w:b/>
          <w:sz w:val="24"/>
          <w:szCs w:val="20"/>
        </w:rPr>
      </w:pPr>
      <w:r w:rsidRPr="00510395">
        <w:rPr>
          <w:rFonts w:ascii="Times New Roman" w:eastAsia="Times New Roman" w:hAnsi="Times New Roman" w:cs="Times New Roman"/>
          <w:b/>
          <w:sz w:val="24"/>
          <w:szCs w:val="20"/>
        </w:rPr>
        <w:t>Responsibility of Management for the Standalone Financial Statements</w:t>
      </w:r>
    </w:p>
    <w:p w14:paraId="307B7B9B" w14:textId="77777777" w:rsidR="005E477A" w:rsidRPr="00510395" w:rsidRDefault="005E477A" w:rsidP="005E477A">
      <w:pPr>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 xml:space="preserve">The Company’s Board of Directors is responsible for the matters stated in section 134(5) of the Companies Act, 2013 (“the Act”) with respect to the preparation of these standalone financial statements that give a true and fair view of the financial position, financial performance and cash flows of the Company in accordance with the AS and accounting principles generally accepted in India, including the accounting Standards specified under section 133 of the Act. This responsibility also includes maintenance of adequate accounting records in accordance with the provisions of the Act for safeguarding of the assets of the Company and for preventing and detecting frauds and other irregularities; selection and application of appropriate implementation and maintenance of accounting policies; making judgments and estimates that are reasonable and prudent; and design, implementation and maintenance of adequate internal financial controls, that were operating effectively for ensuring the accuracy and completeness of the accounting records, relevant to the preparation and presentation of the financial statement that give a true and fair view and are free from material misstatement, whether due to fraud or error. </w:t>
      </w:r>
    </w:p>
    <w:p w14:paraId="0C41B570" w14:textId="77777777" w:rsidR="005E477A" w:rsidRPr="00510395" w:rsidRDefault="005E477A" w:rsidP="005E477A">
      <w:pPr>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 xml:space="preserve">In preparing the financial statements, management is responsible for assessing the Company’s ability to continue as a going concern, disclosing, as applicable, matters related to going concern and using the going concern basis of accounting unless management either intends to liquidate the Company or to cease operations, or has no realistic alternative but to do so. </w:t>
      </w:r>
    </w:p>
    <w:p w14:paraId="4FDA5224" w14:textId="77777777" w:rsidR="005E477A" w:rsidRPr="00510395" w:rsidRDefault="005E477A" w:rsidP="005E477A">
      <w:pPr>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Those Board of Directors are also responsible for overseeing the company’s financial reporting process.</w:t>
      </w:r>
    </w:p>
    <w:p w14:paraId="058E21B9" w14:textId="77777777" w:rsidR="005E477A" w:rsidRPr="00510395" w:rsidRDefault="005E477A" w:rsidP="005E477A">
      <w:pPr>
        <w:jc w:val="both"/>
        <w:rPr>
          <w:rFonts w:ascii="Times New Roman" w:eastAsia="Times New Roman" w:hAnsi="Times New Roman" w:cs="Times New Roman"/>
          <w:b/>
          <w:sz w:val="24"/>
          <w:szCs w:val="20"/>
        </w:rPr>
      </w:pPr>
      <w:r w:rsidRPr="00510395">
        <w:rPr>
          <w:rFonts w:ascii="Times New Roman" w:eastAsia="Times New Roman" w:hAnsi="Times New Roman" w:cs="Times New Roman"/>
          <w:b/>
          <w:sz w:val="24"/>
          <w:szCs w:val="20"/>
        </w:rPr>
        <w:t>Auditor’s Responsibility for the Audit of the Financial Statements</w:t>
      </w:r>
    </w:p>
    <w:p w14:paraId="38B0663D"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r w:rsidRPr="00510395">
        <w:rPr>
          <w:rFonts w:ascii="Times New Roman" w:eastAsiaTheme="minorEastAsia" w:hAnsi="Times New Roman" w:cs="Times New Roman"/>
          <w:color w:val="000000"/>
          <w:sz w:val="24"/>
          <w:szCs w:val="24"/>
          <w:lang w:bidi="ar-SA"/>
        </w:rPr>
        <w:t>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14:paraId="624EF631"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r w:rsidRPr="00510395">
        <w:rPr>
          <w:rFonts w:ascii="Times New Roman" w:eastAsiaTheme="minorEastAsia" w:hAnsi="Times New Roman" w:cs="Times New Roman"/>
          <w:color w:val="000000"/>
          <w:sz w:val="24"/>
          <w:szCs w:val="24"/>
          <w:lang w:bidi="ar-SA"/>
        </w:rPr>
        <w:t>As part of an audit in accordance with SAs, we exercise professional judgment and maintain professional scepticism throughout the audit. We also:</w:t>
      </w:r>
    </w:p>
    <w:p w14:paraId="0A47B34F"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p>
    <w:p w14:paraId="7BB69AB0"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r w:rsidRPr="00510395">
        <w:rPr>
          <w:rFonts w:ascii="Times New Roman" w:eastAsiaTheme="minorEastAsia" w:hAnsi="Times New Roman" w:cs="Times New Roman"/>
          <w:color w:val="000000"/>
          <w:sz w:val="24"/>
          <w:szCs w:val="24"/>
          <w:lang w:bidi="ar-SA"/>
        </w:rPr>
        <w:t>• 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14:paraId="27594C99" w14:textId="77777777" w:rsidR="005E477A" w:rsidRPr="00510395" w:rsidRDefault="005E477A" w:rsidP="005E477A">
      <w:pPr>
        <w:autoSpaceDE w:val="0"/>
        <w:autoSpaceDN w:val="0"/>
        <w:adjustRightInd w:val="0"/>
        <w:spacing w:after="0" w:line="240" w:lineRule="auto"/>
        <w:rPr>
          <w:rFonts w:ascii="Times New Roman" w:eastAsiaTheme="minorEastAsia" w:hAnsi="Times New Roman" w:cs="Times New Roman"/>
          <w:color w:val="000000"/>
          <w:sz w:val="24"/>
          <w:szCs w:val="24"/>
          <w:lang w:bidi="ar-SA"/>
        </w:rPr>
      </w:pPr>
    </w:p>
    <w:p w14:paraId="27DC4A66"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r w:rsidRPr="00510395">
        <w:rPr>
          <w:rFonts w:ascii="Times New Roman" w:eastAsiaTheme="minorEastAsia" w:hAnsi="Times New Roman" w:cs="Times New Roman"/>
          <w:color w:val="000000"/>
          <w:sz w:val="24"/>
          <w:szCs w:val="24"/>
          <w:lang w:bidi="ar-SA"/>
        </w:rPr>
        <w:lastRenderedPageBreak/>
        <w:t>• Obtain an understanding of internal financial controls relevant to the audit in order to design audit procedures that are appropriate in the circumstances. Under section 143(3)(i) of the Act, we are also responsible for expressing our opinion on whether the Company has adequate internal financial controls system in place and the operating effectiveness of such controls.</w:t>
      </w:r>
    </w:p>
    <w:p w14:paraId="491EE31A"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r w:rsidRPr="00510395">
        <w:rPr>
          <w:rFonts w:ascii="Times New Roman" w:eastAsiaTheme="minorEastAsia" w:hAnsi="Times New Roman" w:cs="Times New Roman"/>
          <w:color w:val="000000"/>
          <w:sz w:val="24"/>
          <w:szCs w:val="24"/>
          <w:lang w:bidi="ar-SA"/>
        </w:rPr>
        <w:t>• Evaluate the appropriateness of accounting policies used and the reasonableness of accounting estimates and related disclosures made by management.</w:t>
      </w:r>
    </w:p>
    <w:p w14:paraId="40FB3131" w14:textId="77777777" w:rsidR="005E477A" w:rsidRPr="00510395" w:rsidRDefault="005E477A" w:rsidP="006B21EC">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r w:rsidRPr="00510395">
        <w:rPr>
          <w:rFonts w:ascii="Times New Roman" w:eastAsiaTheme="minorEastAsia" w:hAnsi="Times New Roman" w:cs="Times New Roman"/>
          <w:color w:val="000000"/>
          <w:sz w:val="24"/>
          <w:szCs w:val="24"/>
          <w:lang w:bidi="ar-SA"/>
        </w:rPr>
        <w:t>• Conclude on the appropriateness of management’s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w:t>
      </w:r>
    </w:p>
    <w:p w14:paraId="7F9AE8FB"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r w:rsidRPr="00510395">
        <w:rPr>
          <w:rFonts w:ascii="Times New Roman" w:eastAsiaTheme="minorEastAsia" w:hAnsi="Times New Roman" w:cs="Times New Roman"/>
          <w:color w:val="000000"/>
          <w:sz w:val="24"/>
          <w:szCs w:val="24"/>
          <w:lang w:bidi="ar-SA"/>
        </w:rPr>
        <w:t>• Evaluate the overall presentation, structure and content of the financial statements, including the disclosures, and whether the financial statements represent the underlying transactions and events in a manner that achieves fair presentation.</w:t>
      </w:r>
    </w:p>
    <w:p w14:paraId="74E8F09F" w14:textId="77777777" w:rsidR="005E477A" w:rsidRPr="00510395" w:rsidRDefault="005E477A" w:rsidP="005E477A">
      <w:pPr>
        <w:autoSpaceDE w:val="0"/>
        <w:autoSpaceDN w:val="0"/>
        <w:adjustRightInd w:val="0"/>
        <w:spacing w:after="0" w:line="240" w:lineRule="auto"/>
        <w:rPr>
          <w:rFonts w:ascii="Times New Roman" w:eastAsiaTheme="minorEastAsia" w:hAnsi="Times New Roman" w:cs="Times New Roman"/>
          <w:color w:val="000000"/>
          <w:sz w:val="24"/>
          <w:szCs w:val="24"/>
          <w:lang w:bidi="ar-SA"/>
        </w:rPr>
      </w:pPr>
    </w:p>
    <w:p w14:paraId="27640551"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r w:rsidRPr="00510395">
        <w:rPr>
          <w:rFonts w:ascii="Times New Roman" w:eastAsiaTheme="minorEastAsia" w:hAnsi="Times New Roman" w:cs="Times New Roman"/>
          <w:color w:val="000000"/>
          <w:sz w:val="24"/>
          <w:szCs w:val="24"/>
          <w:lang w:bidi="ar-SA"/>
        </w:rPr>
        <w:t>We communicate with those charged with governance regarding, among other matters, the planned scope and timing of the audit and significant audit findings, including any significant deficiencies in internal control that we identify during our audit.</w:t>
      </w:r>
    </w:p>
    <w:p w14:paraId="432CAA26"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p>
    <w:p w14:paraId="238856B6"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r w:rsidRPr="00510395">
        <w:rPr>
          <w:rFonts w:ascii="Times New Roman" w:eastAsiaTheme="minorEastAsia" w:hAnsi="Times New Roman" w:cs="Times New Roman"/>
          <w:color w:val="000000"/>
          <w:sz w:val="24"/>
          <w:szCs w:val="24"/>
          <w:lang w:bidi="ar-SA"/>
        </w:rPr>
        <w:t>We also provide those charged with governance with a statement that we have complied with relevant ethical requirements regarding independence, and to communicate with them all relationships and other matters that may reasonably be thought to bear on our independence, and where applicable, related safeguards.</w:t>
      </w:r>
    </w:p>
    <w:p w14:paraId="407354F7" w14:textId="77777777" w:rsidR="005E477A" w:rsidRPr="00510395" w:rsidRDefault="005E477A" w:rsidP="005E477A">
      <w:pPr>
        <w:autoSpaceDE w:val="0"/>
        <w:autoSpaceDN w:val="0"/>
        <w:adjustRightInd w:val="0"/>
        <w:spacing w:after="0" w:line="240" w:lineRule="auto"/>
        <w:jc w:val="both"/>
        <w:rPr>
          <w:rFonts w:ascii="Times New Roman" w:eastAsiaTheme="minorEastAsia" w:hAnsi="Times New Roman" w:cs="Times New Roman"/>
          <w:color w:val="000000"/>
          <w:sz w:val="24"/>
          <w:szCs w:val="24"/>
          <w:lang w:bidi="ar-SA"/>
        </w:rPr>
      </w:pPr>
    </w:p>
    <w:p w14:paraId="238F6132" w14:textId="77777777" w:rsidR="005E477A" w:rsidRPr="00510395" w:rsidRDefault="005E477A" w:rsidP="005E477A">
      <w:pPr>
        <w:jc w:val="both"/>
        <w:rPr>
          <w:rFonts w:ascii="Times New Roman" w:eastAsia="Times New Roman" w:hAnsi="Times New Roman" w:cs="Times New Roman"/>
          <w:b/>
          <w:sz w:val="24"/>
          <w:szCs w:val="20"/>
        </w:rPr>
      </w:pPr>
      <w:r w:rsidRPr="00510395">
        <w:rPr>
          <w:rFonts w:ascii="Times New Roman" w:eastAsia="Times New Roman" w:hAnsi="Times New Roman" w:cs="Times New Roman"/>
          <w:b/>
          <w:sz w:val="24"/>
          <w:szCs w:val="20"/>
        </w:rPr>
        <w:t>Report on Other Legal and Regulatory Requirements</w:t>
      </w:r>
    </w:p>
    <w:p w14:paraId="1AFEE10E" w14:textId="453805DD" w:rsidR="005E477A" w:rsidRPr="00CB37D6" w:rsidRDefault="005E477A" w:rsidP="00CB37D6">
      <w:pPr>
        <w:pStyle w:val="ListParagraph"/>
        <w:numPr>
          <w:ilvl w:val="0"/>
          <w:numId w:val="6"/>
        </w:numPr>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As required by the Companies (Auditor’s Report) Order, 20</w:t>
      </w:r>
      <w:r w:rsidR="00BC792E">
        <w:rPr>
          <w:rFonts w:ascii="Times New Roman" w:eastAsia="Times New Roman" w:hAnsi="Times New Roman" w:cs="Times New Roman"/>
          <w:sz w:val="24"/>
          <w:szCs w:val="20"/>
        </w:rPr>
        <w:t>20</w:t>
      </w:r>
      <w:r w:rsidRPr="00510395">
        <w:rPr>
          <w:rFonts w:ascii="Times New Roman" w:eastAsia="Times New Roman" w:hAnsi="Times New Roman" w:cs="Times New Roman"/>
          <w:sz w:val="24"/>
          <w:szCs w:val="20"/>
        </w:rPr>
        <w:t xml:space="preserve"> (“the Order”), issued by the Central Government of India in terms of sub-section (11) of section 143 of the Companies Act, 2013, </w:t>
      </w:r>
      <w:r w:rsidR="00CD55F0" w:rsidRPr="00510395">
        <w:rPr>
          <w:rFonts w:ascii="Times New Roman" w:eastAsia="Tahoma" w:hAnsi="Times New Roman" w:cs="Times New Roman"/>
        </w:rPr>
        <w:t xml:space="preserve">we give in the </w:t>
      </w:r>
      <w:r w:rsidR="00CD55F0" w:rsidRPr="00510395">
        <w:rPr>
          <w:rFonts w:ascii="Times New Roman" w:eastAsia="Tahoma" w:hAnsi="Times New Roman" w:cs="Times New Roman"/>
          <w:sz w:val="24"/>
          <w:szCs w:val="24"/>
        </w:rPr>
        <w:t>“</w:t>
      </w:r>
      <w:r w:rsidR="00CD55F0" w:rsidRPr="00510395">
        <w:rPr>
          <w:rFonts w:ascii="Times New Roman" w:eastAsia="Tahoma" w:hAnsi="Times New Roman" w:cs="Times New Roman"/>
          <w:b/>
          <w:iCs/>
          <w:sz w:val="24"/>
          <w:szCs w:val="24"/>
        </w:rPr>
        <w:t>Annexure</w:t>
      </w:r>
      <w:r w:rsidR="00CD55F0" w:rsidRPr="00510395">
        <w:rPr>
          <w:rFonts w:ascii="Times New Roman" w:eastAsia="Tahoma" w:hAnsi="Times New Roman" w:cs="Times New Roman"/>
          <w:sz w:val="24"/>
          <w:szCs w:val="24"/>
        </w:rPr>
        <w:t xml:space="preserve"> </w:t>
      </w:r>
      <w:r w:rsidR="00CD55F0" w:rsidRPr="00510395">
        <w:rPr>
          <w:rFonts w:ascii="Times New Roman" w:eastAsia="Tahoma" w:hAnsi="Times New Roman" w:cs="Times New Roman"/>
          <w:b/>
          <w:sz w:val="24"/>
          <w:szCs w:val="24"/>
        </w:rPr>
        <w:t>A”</w:t>
      </w:r>
      <w:r w:rsidR="00CD55F0" w:rsidRPr="00510395">
        <w:rPr>
          <w:rFonts w:ascii="Times New Roman" w:eastAsia="Tahoma" w:hAnsi="Times New Roman" w:cs="Times New Roman"/>
        </w:rPr>
        <w:t xml:space="preserve"> </w:t>
      </w:r>
      <w:r w:rsidR="00CD55F0" w:rsidRPr="00510395">
        <w:rPr>
          <w:rFonts w:ascii="Times New Roman" w:eastAsia="Times New Roman" w:hAnsi="Times New Roman" w:cs="Times New Roman"/>
          <w:sz w:val="24"/>
          <w:szCs w:val="20"/>
        </w:rPr>
        <w:t>a statement on the matters specified in paragraphs 3 and 4 of the Order.</w:t>
      </w:r>
    </w:p>
    <w:p w14:paraId="3F0CA270" w14:textId="77777777" w:rsidR="005E477A" w:rsidRPr="00510395" w:rsidRDefault="005E477A" w:rsidP="005E477A">
      <w:pPr>
        <w:numPr>
          <w:ilvl w:val="0"/>
          <w:numId w:val="6"/>
        </w:numPr>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 xml:space="preserve">As required by Section 143(3) of the Act, we report that: </w:t>
      </w:r>
    </w:p>
    <w:p w14:paraId="62C0800C" w14:textId="77777777" w:rsidR="005E477A" w:rsidRPr="00510395" w:rsidRDefault="005E477A" w:rsidP="005E477A">
      <w:pPr>
        <w:numPr>
          <w:ilvl w:val="0"/>
          <w:numId w:val="7"/>
        </w:numPr>
        <w:ind w:left="1134" w:hanging="425"/>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 xml:space="preserve">We have sought and obtained all the information and explanations which to the best of our knowledge and belief were necessary for the purposes of our audit. </w:t>
      </w:r>
    </w:p>
    <w:p w14:paraId="0DFD32A4" w14:textId="77777777" w:rsidR="005E477A" w:rsidRPr="00510395" w:rsidRDefault="005E477A" w:rsidP="005E477A">
      <w:pPr>
        <w:numPr>
          <w:ilvl w:val="0"/>
          <w:numId w:val="7"/>
        </w:numPr>
        <w:ind w:left="1134" w:hanging="425"/>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In our opinion, proper books of account as required by law have been kept by the Company so far as it appears from our examination of those books</w:t>
      </w:r>
    </w:p>
    <w:p w14:paraId="458C6EBB" w14:textId="77777777" w:rsidR="005E477A" w:rsidRPr="00510395" w:rsidRDefault="005E477A" w:rsidP="005E477A">
      <w:pPr>
        <w:numPr>
          <w:ilvl w:val="0"/>
          <w:numId w:val="7"/>
        </w:numPr>
        <w:ind w:left="1134" w:hanging="425"/>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 xml:space="preserve">The Balance Sheet, the Statement of Profit and Loss, and the Cash Flow Statement dealt with by this Report are in agreement with the books of account </w:t>
      </w:r>
    </w:p>
    <w:p w14:paraId="3780DBC5" w14:textId="77777777" w:rsidR="005E477A" w:rsidRPr="00510395" w:rsidRDefault="005E477A" w:rsidP="005E477A">
      <w:pPr>
        <w:numPr>
          <w:ilvl w:val="0"/>
          <w:numId w:val="7"/>
        </w:numPr>
        <w:ind w:left="1134" w:hanging="425"/>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 xml:space="preserve">In our opinion, the aforesaid standalone financial statements comply with the Accounting Standards specified under Section 133 of the Act, read with Rule 7 of the Companies (Accounts) Rules, 2014. </w:t>
      </w:r>
    </w:p>
    <w:p w14:paraId="62074858" w14:textId="28CB3186" w:rsidR="00CB37D6" w:rsidRDefault="005E477A" w:rsidP="005E477A">
      <w:pPr>
        <w:numPr>
          <w:ilvl w:val="0"/>
          <w:numId w:val="7"/>
        </w:numPr>
        <w:ind w:left="1134" w:hanging="425"/>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On the basis of the written representations received from the directors as on 31st March, 20</w:t>
      </w:r>
      <w:r w:rsidR="00AE3F1D" w:rsidRPr="00510395">
        <w:rPr>
          <w:rFonts w:ascii="Times New Roman" w:eastAsia="Times New Roman" w:hAnsi="Times New Roman" w:cs="Times New Roman"/>
          <w:sz w:val="24"/>
          <w:szCs w:val="20"/>
        </w:rPr>
        <w:t>2</w:t>
      </w:r>
      <w:r w:rsidR="00DE6293">
        <w:rPr>
          <w:rFonts w:ascii="Times New Roman" w:eastAsia="Times New Roman" w:hAnsi="Times New Roman" w:cs="Times New Roman"/>
          <w:sz w:val="24"/>
          <w:szCs w:val="20"/>
        </w:rPr>
        <w:t>2</w:t>
      </w:r>
      <w:r w:rsidRPr="00510395">
        <w:rPr>
          <w:rFonts w:ascii="Times New Roman" w:eastAsia="Times New Roman" w:hAnsi="Times New Roman" w:cs="Times New Roman"/>
          <w:sz w:val="24"/>
          <w:szCs w:val="20"/>
        </w:rPr>
        <w:t xml:space="preserve"> taken on record by the Board of Directors, none of the </w:t>
      </w:r>
      <w:r w:rsidR="00181EB4" w:rsidRPr="00510395">
        <w:rPr>
          <w:rFonts w:ascii="Times New Roman" w:eastAsia="Times New Roman" w:hAnsi="Times New Roman" w:cs="Times New Roman"/>
          <w:sz w:val="24"/>
          <w:szCs w:val="20"/>
        </w:rPr>
        <w:t>directors, is</w:t>
      </w:r>
    </w:p>
    <w:p w14:paraId="64AAD7C5" w14:textId="77777777" w:rsidR="00CB37D6" w:rsidRDefault="00CB37D6" w:rsidP="00CB37D6">
      <w:pPr>
        <w:ind w:left="1134"/>
        <w:contextualSpacing/>
        <w:jc w:val="both"/>
        <w:rPr>
          <w:rFonts w:ascii="Times New Roman" w:eastAsia="Times New Roman" w:hAnsi="Times New Roman" w:cs="Times New Roman"/>
          <w:sz w:val="24"/>
          <w:szCs w:val="20"/>
        </w:rPr>
      </w:pPr>
    </w:p>
    <w:p w14:paraId="657BD441" w14:textId="6EFCFEB5" w:rsidR="005E477A" w:rsidRPr="00510395" w:rsidRDefault="005E477A" w:rsidP="00CB37D6">
      <w:pPr>
        <w:ind w:left="1134"/>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disqualified as on 31st March, 20</w:t>
      </w:r>
      <w:r w:rsidR="00AE3F1D" w:rsidRPr="00510395">
        <w:rPr>
          <w:rFonts w:ascii="Times New Roman" w:eastAsia="Times New Roman" w:hAnsi="Times New Roman" w:cs="Times New Roman"/>
          <w:sz w:val="24"/>
          <w:szCs w:val="20"/>
        </w:rPr>
        <w:t>2</w:t>
      </w:r>
      <w:r w:rsidR="00DE6293">
        <w:rPr>
          <w:rFonts w:ascii="Times New Roman" w:eastAsia="Times New Roman" w:hAnsi="Times New Roman" w:cs="Times New Roman"/>
          <w:sz w:val="24"/>
          <w:szCs w:val="20"/>
        </w:rPr>
        <w:t>2</w:t>
      </w:r>
      <w:r w:rsidRPr="00510395">
        <w:rPr>
          <w:rFonts w:ascii="Times New Roman" w:eastAsia="Times New Roman" w:hAnsi="Times New Roman" w:cs="Times New Roman"/>
          <w:sz w:val="24"/>
          <w:szCs w:val="20"/>
        </w:rPr>
        <w:t xml:space="preserve"> from being appointed as a director in terms of Section 164 (2) of the Act.</w:t>
      </w:r>
    </w:p>
    <w:p w14:paraId="5A8AAA96" w14:textId="77777777" w:rsidR="005E477A" w:rsidRPr="00510395" w:rsidRDefault="005E477A" w:rsidP="005E477A">
      <w:pPr>
        <w:numPr>
          <w:ilvl w:val="0"/>
          <w:numId w:val="7"/>
        </w:numPr>
        <w:ind w:left="1134" w:hanging="425"/>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With respect to the adequacy of the internal financial controls over financial reporting of the Company and the operating effectiveness of such controls, refer to our separate Report in “</w:t>
      </w:r>
      <w:r w:rsidRPr="00510395">
        <w:rPr>
          <w:rFonts w:ascii="Times New Roman" w:eastAsia="Times New Roman" w:hAnsi="Times New Roman" w:cs="Times New Roman"/>
          <w:b/>
          <w:sz w:val="24"/>
          <w:szCs w:val="20"/>
        </w:rPr>
        <w:t xml:space="preserve">Annexure </w:t>
      </w:r>
      <w:r w:rsidR="008A2716" w:rsidRPr="00510395">
        <w:rPr>
          <w:rFonts w:ascii="Times New Roman" w:eastAsia="Times New Roman" w:hAnsi="Times New Roman" w:cs="Times New Roman"/>
          <w:b/>
          <w:sz w:val="24"/>
          <w:szCs w:val="20"/>
        </w:rPr>
        <w:t>B</w:t>
      </w:r>
      <w:r w:rsidRPr="00510395">
        <w:rPr>
          <w:rFonts w:ascii="Times New Roman" w:eastAsia="Times New Roman" w:hAnsi="Times New Roman" w:cs="Times New Roman"/>
          <w:sz w:val="24"/>
          <w:szCs w:val="20"/>
        </w:rPr>
        <w:t xml:space="preserve">”. </w:t>
      </w:r>
    </w:p>
    <w:p w14:paraId="14BF28B1" w14:textId="77777777" w:rsidR="005E477A" w:rsidRPr="00510395" w:rsidRDefault="005E477A" w:rsidP="005E477A">
      <w:pPr>
        <w:numPr>
          <w:ilvl w:val="0"/>
          <w:numId w:val="7"/>
        </w:numPr>
        <w:ind w:left="1134" w:hanging="425"/>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With respect to the other matters to be included in the Auditor’s Report in accordance with Rule 11 of the Companies (Audit and Auditors) Rules, 2014, in our opinion and to the best of our information and according to the explanations given to us:</w:t>
      </w:r>
    </w:p>
    <w:p w14:paraId="0488CCDF" w14:textId="77777777" w:rsidR="005E477A" w:rsidRPr="00510395" w:rsidRDefault="005E477A" w:rsidP="005E477A">
      <w:pPr>
        <w:numPr>
          <w:ilvl w:val="0"/>
          <w:numId w:val="8"/>
        </w:numPr>
        <w:ind w:left="1560" w:hanging="141"/>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The Company does not have any pending litigations which would impact its financial position.</w:t>
      </w:r>
    </w:p>
    <w:p w14:paraId="0F282DD4" w14:textId="77777777" w:rsidR="005E477A" w:rsidRPr="00510395" w:rsidRDefault="005E477A" w:rsidP="005E477A">
      <w:pPr>
        <w:numPr>
          <w:ilvl w:val="0"/>
          <w:numId w:val="8"/>
        </w:numPr>
        <w:ind w:left="1560" w:hanging="141"/>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The Company did not have any long-term contracts including derivative contracts for which there were any material foreseeable losses.</w:t>
      </w:r>
    </w:p>
    <w:p w14:paraId="1372D4F1" w14:textId="7D20B2C5" w:rsidR="005E477A" w:rsidRDefault="005E477A" w:rsidP="005E477A">
      <w:pPr>
        <w:numPr>
          <w:ilvl w:val="0"/>
          <w:numId w:val="8"/>
        </w:numPr>
        <w:ind w:left="1560" w:hanging="141"/>
        <w:contextualSpacing/>
        <w:jc w:val="both"/>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There were no amounts which were required to be transferred to the Investor Education and Protection Fund by the Company</w:t>
      </w:r>
      <w:r w:rsidR="006D0BDC">
        <w:rPr>
          <w:rFonts w:ascii="Times New Roman" w:eastAsia="Times New Roman" w:hAnsi="Times New Roman" w:cs="Times New Roman"/>
          <w:sz w:val="24"/>
          <w:szCs w:val="20"/>
        </w:rPr>
        <w:t>.</w:t>
      </w:r>
    </w:p>
    <w:p w14:paraId="4DD49740" w14:textId="77777777" w:rsidR="00CB37D6" w:rsidRDefault="006D0BDC" w:rsidP="00CB37D6">
      <w:pPr>
        <w:numPr>
          <w:ilvl w:val="0"/>
          <w:numId w:val="8"/>
        </w:numPr>
        <w:ind w:left="1560" w:hanging="142"/>
        <w:contextualSpacing/>
        <w:jc w:val="both"/>
        <w:rPr>
          <w:rFonts w:ascii="Times New Roman" w:eastAsia="Times New Roman" w:hAnsi="Times New Roman" w:cs="Times New Roman"/>
          <w:sz w:val="24"/>
          <w:szCs w:val="20"/>
        </w:rPr>
      </w:pPr>
      <w:r w:rsidRPr="006D0BDC">
        <w:rPr>
          <w:rFonts w:ascii="Times New Roman" w:eastAsia="Times New Roman" w:hAnsi="Times New Roman" w:cs="Times New Roman"/>
          <w:sz w:val="24"/>
          <w:szCs w:val="20"/>
        </w:rPr>
        <w:t xml:space="preserve">(i) The management has represented that, to the best of </w:t>
      </w:r>
      <w:r w:rsidR="00CB37D6" w:rsidRPr="006D0BDC">
        <w:rPr>
          <w:rFonts w:ascii="Times New Roman" w:eastAsia="Times New Roman" w:hAnsi="Times New Roman" w:cs="Times New Roman"/>
          <w:sz w:val="24"/>
          <w:szCs w:val="20"/>
        </w:rPr>
        <w:t>its</w:t>
      </w:r>
      <w:r w:rsidRPr="006D0BDC">
        <w:rPr>
          <w:rFonts w:ascii="Times New Roman" w:eastAsia="Times New Roman" w:hAnsi="Times New Roman" w:cs="Times New Roman"/>
          <w:sz w:val="24"/>
          <w:szCs w:val="20"/>
        </w:rPr>
        <w:t xml:space="preserve"> knowledge and belief, other than as disclosed in the notes to the accounts, no funds have been advanced or loaned or invested (either from borrowed funds or share premium or any other sources or kind of funds) by the company to or in any other person(s) or entity(ies), including foreign entities (“Intermediaries”), with the understanding, whether recorded in writing or otherwise, that the Intermediary shall, whether, directly or indirectly lend or invest in other persons or entities identified in any manner whatsoever by or on behalf of the company (“Ultimate Beneficiaries”) or provide any guarantee, security or the like on behalf of the Ultimate Beneficiaries; </w:t>
      </w:r>
    </w:p>
    <w:p w14:paraId="7FBEDBE3" w14:textId="77777777" w:rsidR="00CB37D6" w:rsidRDefault="00CB37D6" w:rsidP="00CB37D6">
      <w:pPr>
        <w:ind w:left="1560"/>
        <w:contextualSpacing/>
        <w:jc w:val="both"/>
        <w:rPr>
          <w:rFonts w:ascii="Times New Roman" w:eastAsia="Times New Roman" w:hAnsi="Times New Roman" w:cs="Times New Roman"/>
          <w:sz w:val="24"/>
          <w:szCs w:val="20"/>
        </w:rPr>
      </w:pPr>
    </w:p>
    <w:p w14:paraId="0CCC765C" w14:textId="77777777" w:rsidR="00CB37D6" w:rsidRDefault="006D0BDC" w:rsidP="00CB37D6">
      <w:pPr>
        <w:ind w:left="1560"/>
        <w:contextualSpacing/>
        <w:jc w:val="both"/>
        <w:rPr>
          <w:rFonts w:ascii="Times New Roman" w:eastAsia="Times New Roman" w:hAnsi="Times New Roman" w:cs="Times New Roman"/>
          <w:sz w:val="24"/>
          <w:szCs w:val="20"/>
        </w:rPr>
      </w:pPr>
      <w:r w:rsidRPr="006D0BDC">
        <w:rPr>
          <w:rFonts w:ascii="Times New Roman" w:eastAsia="Times New Roman" w:hAnsi="Times New Roman" w:cs="Times New Roman"/>
          <w:sz w:val="24"/>
          <w:szCs w:val="20"/>
        </w:rPr>
        <w:t xml:space="preserve">(ii) The management has represented, that, to the best of it’s knowledge and belief, other than as disclosed in the notes to the accounts, no funds have been received by the company from any person(s) or entity(ies), including foreign entities (“Funding Parties”), with the understanding, whether recorded in writing or otherwise, that the company shall, whether, directly or indirectly, lend or invest in other persons or entities identified in any manner whatsoever by or on behalf of the Funding Party (“Ultimate Beneficiaries”) or provide any guarantee, security or the like on behalf of the Ultimate Beneficiaries; and </w:t>
      </w:r>
    </w:p>
    <w:p w14:paraId="69EBB199" w14:textId="77777777" w:rsidR="00CB37D6" w:rsidRDefault="00CB37D6" w:rsidP="00CB37D6">
      <w:pPr>
        <w:ind w:left="1560"/>
        <w:contextualSpacing/>
        <w:jc w:val="both"/>
        <w:rPr>
          <w:rFonts w:ascii="Times New Roman" w:eastAsia="Times New Roman" w:hAnsi="Times New Roman" w:cs="Times New Roman"/>
          <w:sz w:val="24"/>
          <w:szCs w:val="20"/>
        </w:rPr>
      </w:pPr>
    </w:p>
    <w:p w14:paraId="04AB7F05" w14:textId="5986C1C9" w:rsidR="00CB37D6" w:rsidRDefault="006D0BDC" w:rsidP="00CB37D6">
      <w:pPr>
        <w:ind w:left="1560"/>
        <w:contextualSpacing/>
        <w:jc w:val="both"/>
        <w:rPr>
          <w:rFonts w:ascii="Times New Roman" w:eastAsia="Times New Roman" w:hAnsi="Times New Roman" w:cs="Times New Roman"/>
          <w:sz w:val="24"/>
          <w:szCs w:val="20"/>
        </w:rPr>
      </w:pPr>
      <w:r w:rsidRPr="006D0BDC">
        <w:rPr>
          <w:rFonts w:ascii="Times New Roman" w:eastAsia="Times New Roman" w:hAnsi="Times New Roman" w:cs="Times New Roman"/>
          <w:sz w:val="24"/>
          <w:szCs w:val="20"/>
        </w:rPr>
        <w:t xml:space="preserve">(iii) Based on audit procedures which we considered reasonable and appropriate in the circumstances, nothing has come to their notice that has caused them to believe that the representations under sub-clause (i) and (ii) contain any material mis-statement. (e) The company has not declared or paid any dividend during the year in contravention of the provisions of section 123 of the Companies Act, 2013. </w:t>
      </w:r>
    </w:p>
    <w:p w14:paraId="21C52286" w14:textId="22CA34BD" w:rsidR="00CB37D6" w:rsidRDefault="00CB37D6" w:rsidP="00CB37D6">
      <w:pPr>
        <w:ind w:left="1560"/>
        <w:contextualSpacing/>
        <w:jc w:val="both"/>
        <w:rPr>
          <w:rFonts w:ascii="Times New Roman" w:eastAsia="Times New Roman" w:hAnsi="Times New Roman" w:cs="Times New Roman"/>
          <w:sz w:val="24"/>
          <w:szCs w:val="20"/>
        </w:rPr>
      </w:pPr>
    </w:p>
    <w:p w14:paraId="42560A21" w14:textId="77777777" w:rsidR="00CB37D6" w:rsidRDefault="00CB37D6" w:rsidP="00CB37D6">
      <w:pPr>
        <w:ind w:left="1560"/>
        <w:contextualSpacing/>
        <w:jc w:val="both"/>
        <w:rPr>
          <w:rFonts w:ascii="Times New Roman" w:eastAsia="Times New Roman" w:hAnsi="Times New Roman" w:cs="Times New Roman"/>
          <w:sz w:val="24"/>
          <w:szCs w:val="20"/>
        </w:rPr>
      </w:pPr>
    </w:p>
    <w:p w14:paraId="515BF257" w14:textId="79CF7B29" w:rsidR="006D0BDC" w:rsidRDefault="006D0BDC" w:rsidP="00CB37D6">
      <w:pPr>
        <w:pStyle w:val="ListParagraph"/>
        <w:numPr>
          <w:ilvl w:val="0"/>
          <w:numId w:val="8"/>
        </w:numPr>
        <w:ind w:left="1418" w:hanging="142"/>
        <w:jc w:val="both"/>
        <w:rPr>
          <w:rFonts w:ascii="Times New Roman" w:eastAsia="Times New Roman" w:hAnsi="Times New Roman" w:cs="Times New Roman"/>
          <w:sz w:val="24"/>
          <w:szCs w:val="20"/>
        </w:rPr>
      </w:pPr>
      <w:r w:rsidRPr="00CB37D6">
        <w:rPr>
          <w:rFonts w:ascii="Times New Roman" w:eastAsia="Times New Roman" w:hAnsi="Times New Roman" w:cs="Times New Roman"/>
          <w:sz w:val="24"/>
          <w:szCs w:val="20"/>
        </w:rPr>
        <w:t>With respect to the matter to be included in the Auditors’ Report under Section 197(16) of the Act, in our opinion and according to the information and explanations given to us, the limit prescribed by section 197 for maximum permissible managerial remuneration is not applicable to a private limited company.</w:t>
      </w:r>
    </w:p>
    <w:p w14:paraId="27B4D8AB" w14:textId="69BED81B" w:rsidR="00CB37D6" w:rsidRDefault="00CB37D6" w:rsidP="00CB37D6">
      <w:pPr>
        <w:jc w:val="both"/>
        <w:rPr>
          <w:rFonts w:ascii="Times New Roman" w:eastAsia="Times New Roman" w:hAnsi="Times New Roman" w:cs="Times New Roman"/>
          <w:sz w:val="24"/>
          <w:szCs w:val="20"/>
        </w:rPr>
      </w:pPr>
    </w:p>
    <w:p w14:paraId="59757EC4" w14:textId="77777777" w:rsidR="00CB37D6" w:rsidRPr="00CB37D6" w:rsidRDefault="00CB37D6" w:rsidP="00CB37D6">
      <w:pPr>
        <w:jc w:val="both"/>
        <w:rPr>
          <w:rFonts w:ascii="Times New Roman" w:eastAsia="Times New Roman" w:hAnsi="Times New Roman" w:cs="Times New Roman"/>
          <w:sz w:val="24"/>
          <w:szCs w:val="20"/>
        </w:rPr>
      </w:pPr>
    </w:p>
    <w:p w14:paraId="375FDA7F" w14:textId="77777777" w:rsidR="005E477A" w:rsidRPr="006D0BDC" w:rsidRDefault="005E477A" w:rsidP="006D0BDC">
      <w:pPr>
        <w:ind w:left="360"/>
        <w:contextualSpacing/>
        <w:jc w:val="both"/>
        <w:rPr>
          <w:rFonts w:ascii="Times New Roman" w:eastAsia="Times New Roman" w:hAnsi="Times New Roman" w:cs="Times New Roman"/>
          <w:sz w:val="24"/>
          <w:szCs w:val="20"/>
        </w:rPr>
      </w:pPr>
    </w:p>
    <w:p w14:paraId="734E15C5" w14:textId="77777777" w:rsidR="005E477A" w:rsidRPr="00510395" w:rsidRDefault="005E477A" w:rsidP="005E477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V G Bode &amp; Co</w:t>
      </w:r>
    </w:p>
    <w:p w14:paraId="15A62C64" w14:textId="77777777" w:rsidR="005E477A" w:rsidRPr="00510395" w:rsidRDefault="005E477A" w:rsidP="005E477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Chartered Accountants</w:t>
      </w:r>
    </w:p>
    <w:p w14:paraId="2301BBB1" w14:textId="77777777" w:rsidR="005E477A" w:rsidRPr="00510395" w:rsidRDefault="005E477A" w:rsidP="005E477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(Firm’s registration number: 006743S)</w:t>
      </w:r>
    </w:p>
    <w:p w14:paraId="148A3418" w14:textId="77777777" w:rsidR="005E477A" w:rsidRPr="00510395" w:rsidRDefault="005E477A" w:rsidP="005E477A">
      <w:pPr>
        <w:spacing w:after="0" w:line="240" w:lineRule="auto"/>
        <w:jc w:val="right"/>
        <w:rPr>
          <w:rFonts w:ascii="Times New Roman" w:eastAsia="Times New Roman" w:hAnsi="Times New Roman" w:cs="Times New Roman"/>
          <w:b/>
          <w:sz w:val="24"/>
          <w:szCs w:val="20"/>
          <w:lang w:bidi="ar-SA"/>
        </w:rPr>
      </w:pPr>
    </w:p>
    <w:p w14:paraId="14FD3871" w14:textId="0C03D4F1" w:rsidR="005E477A" w:rsidRPr="00510395" w:rsidRDefault="0062060E" w:rsidP="0062060E">
      <w:pPr>
        <w:spacing w:after="0" w:line="240" w:lineRule="auto"/>
        <w:jc w:val="center"/>
        <w:rPr>
          <w:rFonts w:ascii="Times New Roman" w:eastAsia="Times New Roman" w:hAnsi="Times New Roman" w:cs="Times New Roman"/>
          <w:b/>
          <w:sz w:val="24"/>
          <w:szCs w:val="20"/>
          <w:lang w:bidi="ar-SA"/>
        </w:rPr>
      </w:pPr>
      <w:r>
        <w:rPr>
          <w:rFonts w:ascii="Times New Roman" w:eastAsia="Times New Roman" w:hAnsi="Times New Roman" w:cs="Times New Roman"/>
          <w:b/>
          <w:sz w:val="24"/>
          <w:szCs w:val="20"/>
          <w:lang w:bidi="ar-SA"/>
        </w:rPr>
        <w:t xml:space="preserve">                                                                                                                              </w:t>
      </w:r>
    </w:p>
    <w:p w14:paraId="516AF19C" w14:textId="77777777" w:rsidR="005E477A" w:rsidRPr="00510395" w:rsidRDefault="005E477A" w:rsidP="005E477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Sachidananda B G</w:t>
      </w:r>
    </w:p>
    <w:p w14:paraId="0EC3CE1C" w14:textId="77777777" w:rsidR="005E477A" w:rsidRPr="00510395" w:rsidRDefault="005E477A" w:rsidP="005E477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Partner</w:t>
      </w:r>
    </w:p>
    <w:p w14:paraId="08C6B2E2" w14:textId="77777777" w:rsidR="005E477A" w:rsidRPr="00510395" w:rsidRDefault="005E477A" w:rsidP="005E477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Membership Number: 229955</w:t>
      </w:r>
    </w:p>
    <w:p w14:paraId="4B130B00" w14:textId="5A704E76" w:rsidR="002E5E91" w:rsidRPr="00510395" w:rsidRDefault="00DE6293" w:rsidP="00DE6293">
      <w:pPr>
        <w:spacing w:after="0" w:line="240" w:lineRule="auto"/>
        <w:jc w:val="center"/>
        <w:rPr>
          <w:rFonts w:ascii="Times New Roman" w:eastAsia="Times New Roman" w:hAnsi="Times New Roman" w:cs="Times New Roman"/>
          <w:sz w:val="24"/>
          <w:szCs w:val="20"/>
          <w:lang w:bidi="ar-SA"/>
        </w:rPr>
      </w:pPr>
      <w:r>
        <w:rPr>
          <w:rFonts w:ascii="Times New Roman" w:eastAsia="Times New Roman" w:hAnsi="Times New Roman" w:cs="Times New Roman"/>
          <w:b/>
          <w:sz w:val="24"/>
          <w:szCs w:val="20"/>
          <w:lang w:bidi="ar-SA"/>
        </w:rPr>
        <w:t xml:space="preserve">                                                </w:t>
      </w:r>
      <w:r w:rsidR="00AE3F1D" w:rsidRPr="00510395">
        <w:rPr>
          <w:rFonts w:ascii="Times New Roman" w:eastAsia="Times New Roman" w:hAnsi="Times New Roman" w:cs="Times New Roman"/>
          <w:b/>
          <w:sz w:val="24"/>
          <w:szCs w:val="20"/>
          <w:lang w:bidi="ar-SA"/>
        </w:rPr>
        <w:t xml:space="preserve">                  </w:t>
      </w:r>
      <w:r w:rsidR="003718E5" w:rsidRPr="00510395">
        <w:rPr>
          <w:rFonts w:ascii="Times New Roman" w:eastAsia="Times New Roman" w:hAnsi="Times New Roman" w:cs="Times New Roman"/>
          <w:b/>
          <w:sz w:val="24"/>
          <w:szCs w:val="20"/>
          <w:lang w:bidi="ar-SA"/>
        </w:rPr>
        <w:t>UDIN:</w:t>
      </w:r>
      <w:r w:rsidR="00234AC3" w:rsidRPr="00234AC3">
        <w:t xml:space="preserve"> </w:t>
      </w:r>
    </w:p>
    <w:p w14:paraId="3499EE1F" w14:textId="77777777" w:rsidR="005E477A" w:rsidRPr="00510395" w:rsidRDefault="005E477A" w:rsidP="005E477A">
      <w:pPr>
        <w:rPr>
          <w:rFonts w:ascii="Times New Roman" w:eastAsia="Times New Roman" w:hAnsi="Times New Roman" w:cs="Times New Roman"/>
          <w:sz w:val="24"/>
          <w:szCs w:val="20"/>
          <w:lang w:bidi="ar-SA"/>
        </w:rPr>
      </w:pPr>
      <w:r w:rsidRPr="00510395">
        <w:rPr>
          <w:rFonts w:ascii="Times New Roman" w:eastAsia="Times New Roman" w:hAnsi="Times New Roman" w:cs="Times New Roman"/>
          <w:sz w:val="24"/>
          <w:szCs w:val="20"/>
          <w:lang w:bidi="ar-SA"/>
        </w:rPr>
        <w:t>Place: BANGALORE</w:t>
      </w:r>
    </w:p>
    <w:p w14:paraId="1050DD0D" w14:textId="7AC457A4" w:rsidR="005E477A" w:rsidRPr="00510395" w:rsidRDefault="005E477A" w:rsidP="005E477A">
      <w:pPr>
        <w:rPr>
          <w:rFonts w:ascii="Times New Roman" w:eastAsia="Times New Roman" w:hAnsi="Times New Roman" w:cs="Times New Roman"/>
          <w:sz w:val="24"/>
          <w:szCs w:val="20"/>
          <w:lang w:bidi="ar-SA"/>
        </w:rPr>
      </w:pPr>
      <w:r w:rsidRPr="00510395">
        <w:rPr>
          <w:rFonts w:ascii="Times New Roman" w:eastAsia="Times New Roman" w:hAnsi="Times New Roman" w:cs="Times New Roman"/>
          <w:sz w:val="24"/>
          <w:szCs w:val="20"/>
          <w:lang w:bidi="ar-SA"/>
        </w:rPr>
        <w:t xml:space="preserve">Date: </w:t>
      </w:r>
    </w:p>
    <w:p w14:paraId="1523DFBD" w14:textId="77777777" w:rsidR="00520BFA" w:rsidRPr="00510395" w:rsidRDefault="00520BFA" w:rsidP="005E477A">
      <w:pPr>
        <w:rPr>
          <w:rFonts w:ascii="Times New Roman" w:eastAsia="Times New Roman" w:hAnsi="Times New Roman" w:cs="Times New Roman"/>
          <w:sz w:val="24"/>
          <w:szCs w:val="20"/>
          <w:lang w:bidi="ar-SA"/>
        </w:rPr>
      </w:pPr>
    </w:p>
    <w:p w14:paraId="093D01A2" w14:textId="77777777" w:rsidR="005E477A" w:rsidRPr="00510395" w:rsidRDefault="005E477A" w:rsidP="005E477A">
      <w:pPr>
        <w:jc w:val="both"/>
        <w:rPr>
          <w:rFonts w:ascii="Times New Roman" w:eastAsia="Times New Roman" w:hAnsi="Times New Roman" w:cs="Times New Roman"/>
          <w:sz w:val="24"/>
          <w:szCs w:val="20"/>
        </w:rPr>
      </w:pPr>
    </w:p>
    <w:p w14:paraId="04746964" w14:textId="77777777" w:rsidR="00DE0DC8" w:rsidRPr="00510395" w:rsidRDefault="00DE0DC8" w:rsidP="005E477A">
      <w:pPr>
        <w:jc w:val="both"/>
        <w:rPr>
          <w:rFonts w:ascii="Times New Roman" w:eastAsia="Times New Roman" w:hAnsi="Times New Roman" w:cs="Times New Roman"/>
          <w:sz w:val="24"/>
          <w:szCs w:val="20"/>
        </w:rPr>
      </w:pPr>
    </w:p>
    <w:p w14:paraId="00FBC406" w14:textId="77777777" w:rsidR="006B21EC" w:rsidRPr="00510395" w:rsidRDefault="006B21EC" w:rsidP="005E477A">
      <w:pPr>
        <w:jc w:val="both"/>
        <w:rPr>
          <w:rFonts w:ascii="Times New Roman" w:eastAsia="Times New Roman" w:hAnsi="Times New Roman" w:cs="Times New Roman"/>
          <w:sz w:val="24"/>
          <w:szCs w:val="20"/>
        </w:rPr>
      </w:pPr>
    </w:p>
    <w:p w14:paraId="559BD17A" w14:textId="77777777" w:rsidR="006B21EC" w:rsidRPr="00510395" w:rsidRDefault="006B21EC" w:rsidP="005E477A">
      <w:pPr>
        <w:jc w:val="both"/>
        <w:rPr>
          <w:rFonts w:ascii="Times New Roman" w:eastAsia="Times New Roman" w:hAnsi="Times New Roman" w:cs="Times New Roman"/>
          <w:sz w:val="24"/>
          <w:szCs w:val="20"/>
        </w:rPr>
      </w:pPr>
    </w:p>
    <w:p w14:paraId="55C0111C" w14:textId="77777777" w:rsidR="006B21EC" w:rsidRPr="00510395" w:rsidRDefault="006B21EC" w:rsidP="005E477A">
      <w:pPr>
        <w:jc w:val="both"/>
        <w:rPr>
          <w:rFonts w:ascii="Times New Roman" w:eastAsia="Times New Roman" w:hAnsi="Times New Roman" w:cs="Times New Roman"/>
          <w:sz w:val="24"/>
          <w:szCs w:val="20"/>
        </w:rPr>
      </w:pPr>
    </w:p>
    <w:p w14:paraId="3B8B75E2" w14:textId="77777777" w:rsidR="00CB37D6" w:rsidRDefault="00CB37D6" w:rsidP="00064264">
      <w:pPr>
        <w:autoSpaceDE w:val="0"/>
        <w:autoSpaceDN w:val="0"/>
        <w:adjustRightInd w:val="0"/>
        <w:spacing w:line="360" w:lineRule="auto"/>
        <w:jc w:val="center"/>
        <w:rPr>
          <w:rFonts w:ascii="Times New Roman" w:eastAsia="Times New Roman" w:hAnsi="Times New Roman" w:cs="Times New Roman"/>
          <w:sz w:val="24"/>
          <w:szCs w:val="20"/>
        </w:rPr>
      </w:pPr>
    </w:p>
    <w:p w14:paraId="6B476651" w14:textId="77777777" w:rsidR="00CB37D6" w:rsidRDefault="00CB37D6" w:rsidP="00064264">
      <w:pPr>
        <w:autoSpaceDE w:val="0"/>
        <w:autoSpaceDN w:val="0"/>
        <w:adjustRightInd w:val="0"/>
        <w:spacing w:line="360" w:lineRule="auto"/>
        <w:jc w:val="center"/>
        <w:rPr>
          <w:rFonts w:ascii="Times New Roman" w:eastAsia="Times New Roman" w:hAnsi="Times New Roman" w:cs="Times New Roman"/>
          <w:sz w:val="24"/>
          <w:szCs w:val="20"/>
        </w:rPr>
      </w:pPr>
    </w:p>
    <w:p w14:paraId="3574B1AC" w14:textId="77777777" w:rsidR="00CB37D6" w:rsidRDefault="00CB37D6" w:rsidP="00064264">
      <w:pPr>
        <w:autoSpaceDE w:val="0"/>
        <w:autoSpaceDN w:val="0"/>
        <w:adjustRightInd w:val="0"/>
        <w:spacing w:line="360" w:lineRule="auto"/>
        <w:jc w:val="center"/>
        <w:rPr>
          <w:rFonts w:ascii="Times New Roman" w:eastAsia="Times New Roman" w:hAnsi="Times New Roman" w:cs="Times New Roman"/>
          <w:sz w:val="24"/>
          <w:szCs w:val="20"/>
        </w:rPr>
      </w:pPr>
    </w:p>
    <w:p w14:paraId="628C368E" w14:textId="77777777" w:rsidR="00CB37D6" w:rsidRDefault="00CB37D6" w:rsidP="00064264">
      <w:pPr>
        <w:autoSpaceDE w:val="0"/>
        <w:autoSpaceDN w:val="0"/>
        <w:adjustRightInd w:val="0"/>
        <w:spacing w:line="360" w:lineRule="auto"/>
        <w:jc w:val="center"/>
        <w:rPr>
          <w:rFonts w:ascii="Times New Roman" w:eastAsia="Times New Roman" w:hAnsi="Times New Roman" w:cs="Times New Roman"/>
          <w:sz w:val="24"/>
          <w:szCs w:val="20"/>
        </w:rPr>
      </w:pPr>
    </w:p>
    <w:p w14:paraId="46474670" w14:textId="58D0EFCB" w:rsidR="005E477A" w:rsidRPr="00510395" w:rsidRDefault="005E477A" w:rsidP="00064264">
      <w:pPr>
        <w:autoSpaceDE w:val="0"/>
        <w:autoSpaceDN w:val="0"/>
        <w:adjustRightInd w:val="0"/>
        <w:spacing w:line="360" w:lineRule="auto"/>
        <w:jc w:val="center"/>
        <w:rPr>
          <w:rFonts w:ascii="Times New Roman" w:eastAsia="Times New Roman" w:hAnsi="Times New Roman" w:cs="Times New Roman"/>
          <w:sz w:val="24"/>
          <w:szCs w:val="20"/>
        </w:rPr>
      </w:pPr>
      <w:r w:rsidRPr="00510395">
        <w:rPr>
          <w:rFonts w:ascii="Times New Roman" w:eastAsia="Times New Roman" w:hAnsi="Times New Roman" w:cs="Times New Roman"/>
          <w:sz w:val="24"/>
          <w:szCs w:val="20"/>
        </w:rPr>
        <w:tab/>
      </w:r>
    </w:p>
    <w:p w14:paraId="3E447A55" w14:textId="77777777" w:rsidR="00064264" w:rsidRPr="00510395" w:rsidRDefault="00064264" w:rsidP="00064264">
      <w:pPr>
        <w:autoSpaceDE w:val="0"/>
        <w:autoSpaceDN w:val="0"/>
        <w:adjustRightInd w:val="0"/>
        <w:spacing w:line="360" w:lineRule="auto"/>
        <w:jc w:val="center"/>
        <w:rPr>
          <w:rFonts w:ascii="Times New Roman" w:eastAsia="Times New Roman" w:hAnsi="Times New Roman" w:cs="Times New Roman"/>
          <w:sz w:val="24"/>
          <w:szCs w:val="20"/>
        </w:rPr>
      </w:pPr>
    </w:p>
    <w:p w14:paraId="3765FDF2" w14:textId="77777777" w:rsidR="005E477A" w:rsidRPr="00510395" w:rsidRDefault="005E477A" w:rsidP="005E477A">
      <w:pPr>
        <w:autoSpaceDE w:val="0"/>
        <w:autoSpaceDN w:val="0"/>
        <w:adjustRightInd w:val="0"/>
        <w:spacing w:line="360" w:lineRule="auto"/>
        <w:jc w:val="center"/>
        <w:rPr>
          <w:rFonts w:ascii="Times New Roman" w:eastAsia="Times New Roman" w:hAnsi="Times New Roman" w:cs="Times New Roman"/>
          <w:b/>
          <w:bCs/>
          <w:lang w:bidi="ar-SA"/>
        </w:rPr>
      </w:pPr>
      <w:r w:rsidRPr="00510395">
        <w:rPr>
          <w:rFonts w:ascii="Times New Roman" w:eastAsia="Times New Roman" w:hAnsi="Times New Roman" w:cs="Times New Roman"/>
          <w:b/>
          <w:bCs/>
          <w:lang w:bidi="ar-SA"/>
        </w:rPr>
        <w:lastRenderedPageBreak/>
        <w:t>ANNEXURE A TO THE INDEPENDENT AUDITOR'S REPORT</w:t>
      </w:r>
    </w:p>
    <w:p w14:paraId="5ECBFCC9" w14:textId="77777777" w:rsidR="005E477A" w:rsidRPr="00510395" w:rsidRDefault="005E477A" w:rsidP="005E477A">
      <w:pPr>
        <w:autoSpaceDE w:val="0"/>
        <w:autoSpaceDN w:val="0"/>
        <w:adjustRightInd w:val="0"/>
        <w:spacing w:line="360" w:lineRule="auto"/>
        <w:jc w:val="center"/>
        <w:rPr>
          <w:rFonts w:ascii="Times New Roman" w:eastAsia="Times New Roman" w:hAnsi="Times New Roman" w:cs="Times New Roman"/>
          <w:b/>
          <w:bCs/>
          <w:lang w:bidi="ar-SA"/>
        </w:rPr>
      </w:pPr>
      <w:r w:rsidRPr="00510395">
        <w:rPr>
          <w:rFonts w:ascii="Times New Roman" w:eastAsia="Times New Roman" w:hAnsi="Times New Roman" w:cs="Times New Roman"/>
          <w:b/>
          <w:bCs/>
          <w:lang w:bidi="ar-SA"/>
        </w:rPr>
        <w:t>(Referred to in paragraph 1. under 'Report on Other Legal and Regulatory   Requirements' of our report of even date)</w:t>
      </w:r>
    </w:p>
    <w:p w14:paraId="52AD9CFC" w14:textId="77777777" w:rsidR="005E477A" w:rsidRPr="00510395" w:rsidRDefault="005E477A" w:rsidP="005E477A">
      <w:pPr>
        <w:numPr>
          <w:ilvl w:val="0"/>
          <w:numId w:val="10"/>
        </w:numPr>
        <w:spacing w:after="0" w:line="240" w:lineRule="auto"/>
        <w:jc w:val="both"/>
        <w:rPr>
          <w:rFonts w:ascii="Times New Roman" w:eastAsia="Times New Roman" w:hAnsi="Times New Roman" w:cs="Times New Roman"/>
          <w:sz w:val="20"/>
          <w:lang w:bidi="ar-SA"/>
        </w:rPr>
      </w:pPr>
    </w:p>
    <w:p w14:paraId="696C53F3" w14:textId="77777777" w:rsidR="005E477A" w:rsidRPr="00510395" w:rsidRDefault="005E477A" w:rsidP="005E477A">
      <w:pPr>
        <w:numPr>
          <w:ilvl w:val="1"/>
          <w:numId w:val="10"/>
        </w:numPr>
        <w:spacing w:after="0" w:line="240" w:lineRule="auto"/>
        <w:jc w:val="both"/>
        <w:rPr>
          <w:rFonts w:ascii="Times New Roman" w:eastAsia="Times New Roman" w:hAnsi="Times New Roman" w:cs="Times New Roman"/>
          <w:sz w:val="20"/>
          <w:lang w:bidi="ar-SA"/>
        </w:rPr>
      </w:pPr>
      <w:r w:rsidRPr="00510395">
        <w:rPr>
          <w:rFonts w:ascii="Times New Roman" w:eastAsia="Times New Roman" w:hAnsi="Times New Roman" w:cs="Times New Roman"/>
          <w:lang w:eastAsia="en-IN" w:bidi="ar-SA"/>
        </w:rPr>
        <w:t>The Company has maintained proper records showing full particulars including quantitative details and situation of its fixed assets</w:t>
      </w:r>
      <w:r w:rsidRPr="00510395">
        <w:rPr>
          <w:rFonts w:ascii="Times New Roman" w:eastAsia="Times New Roman" w:hAnsi="Times New Roman" w:cs="Times New Roman"/>
          <w:sz w:val="20"/>
          <w:lang w:bidi="ar-SA"/>
        </w:rPr>
        <w:t xml:space="preserve">. </w:t>
      </w:r>
    </w:p>
    <w:p w14:paraId="7BDD7A66" w14:textId="77777777" w:rsidR="005E477A" w:rsidRPr="00510395" w:rsidRDefault="005E477A" w:rsidP="005E477A">
      <w:pPr>
        <w:numPr>
          <w:ilvl w:val="1"/>
          <w:numId w:val="10"/>
        </w:numPr>
        <w:spacing w:after="0" w:line="240" w:lineRule="auto"/>
        <w:jc w:val="both"/>
        <w:rPr>
          <w:rFonts w:ascii="Times New Roman" w:eastAsia="Times New Roman" w:hAnsi="Times New Roman" w:cs="Times New Roman"/>
          <w:sz w:val="20"/>
          <w:lang w:bidi="ar-SA"/>
        </w:rPr>
      </w:pPr>
      <w:r w:rsidRPr="00510395">
        <w:rPr>
          <w:rFonts w:ascii="Times New Roman" w:eastAsia="Times New Roman" w:hAnsi="Times New Roman" w:cs="Times New Roman"/>
          <w:lang w:eastAsia="en-IN" w:bidi="ar-SA"/>
        </w:rPr>
        <w:t xml:space="preserve">The Company has a regular program of physical verification of its fixed assets by which fixed assets are verified in a phased manner </w:t>
      </w:r>
      <w:r w:rsidRPr="00510395">
        <w:rPr>
          <w:rFonts w:ascii="Times New Roman" w:eastAsia="Times New Roman" w:hAnsi="Times New Roman" w:cs="Times New Roman"/>
          <w:lang w:bidi="ar-SA"/>
        </w:rPr>
        <w:t>which, in our opinion, is reasonable having regard to the size of the Company and nature of its assets.</w:t>
      </w:r>
      <w:r w:rsidRPr="00510395">
        <w:rPr>
          <w:rFonts w:ascii="Times New Roman" w:eastAsia="Times New Roman" w:hAnsi="Times New Roman" w:cs="Times New Roman"/>
          <w:lang w:eastAsia="en-IN" w:bidi="ar-SA"/>
        </w:rPr>
        <w:t xml:space="preserve"> </w:t>
      </w:r>
      <w:r w:rsidR="00CD55F0" w:rsidRPr="00510395">
        <w:rPr>
          <w:rFonts w:ascii="Times New Roman" w:eastAsia="Times New Roman" w:hAnsi="Times New Roman" w:cs="Times New Roman"/>
          <w:lang w:eastAsia="en-IN" w:bidi="ar-SA"/>
        </w:rPr>
        <w:t xml:space="preserve"> </w:t>
      </w:r>
      <w:r w:rsidRPr="00510395">
        <w:rPr>
          <w:rFonts w:ascii="Times New Roman" w:eastAsia="Times New Roman" w:hAnsi="Times New Roman" w:cs="Times New Roman"/>
          <w:lang w:eastAsia="en-IN" w:bidi="ar-SA"/>
        </w:rPr>
        <w:t>In accordance with this program, certain fixed assets were verified during the year and no material discrepancies were noticed on such verification. In our opinion, this periodicity of physical verification is reasonable having regard to the size of the Company and the nature of its assets</w:t>
      </w:r>
    </w:p>
    <w:p w14:paraId="7AAD952F" w14:textId="77777777" w:rsidR="005E477A" w:rsidRPr="00510395" w:rsidRDefault="005E477A" w:rsidP="005E477A">
      <w:pPr>
        <w:numPr>
          <w:ilvl w:val="1"/>
          <w:numId w:val="10"/>
        </w:numPr>
        <w:spacing w:after="0" w:line="240" w:lineRule="auto"/>
        <w:jc w:val="both"/>
        <w:rPr>
          <w:rFonts w:ascii="Times New Roman" w:eastAsia="Times New Roman" w:hAnsi="Times New Roman" w:cs="Times New Roman"/>
          <w:sz w:val="20"/>
          <w:lang w:bidi="ar-SA"/>
        </w:rPr>
      </w:pPr>
      <w:r w:rsidRPr="00510395">
        <w:rPr>
          <w:rFonts w:ascii="Times New Roman" w:eastAsia="Times New Roman" w:hAnsi="Times New Roman" w:cs="Times New Roman"/>
          <w:lang w:bidi="ar-SA"/>
        </w:rPr>
        <w:t xml:space="preserve">The Company does not hold any immovable properties. </w:t>
      </w:r>
      <w:r w:rsidRPr="00510395">
        <w:rPr>
          <w:rFonts w:ascii="Times New Roman" w:eastAsia="Times New Roman" w:hAnsi="Times New Roman" w:cs="Times New Roman"/>
          <w:iCs/>
          <w:lang w:bidi="ar-SA"/>
        </w:rPr>
        <w:t>Accordingly, paragraph 3(i) (c) of the Order is not applicable to the Company</w:t>
      </w:r>
      <w:r w:rsidRPr="00510395">
        <w:rPr>
          <w:rFonts w:ascii="Times New Roman" w:eastAsia="Times New Roman" w:hAnsi="Times New Roman" w:cs="Times New Roman"/>
          <w:lang w:eastAsia="en-IN" w:bidi="ar-SA"/>
        </w:rPr>
        <w:t>.</w:t>
      </w:r>
    </w:p>
    <w:p w14:paraId="70412F45" w14:textId="77777777" w:rsidR="003054AE" w:rsidRPr="00510395" w:rsidRDefault="000A28F4" w:rsidP="005E477A">
      <w:pPr>
        <w:numPr>
          <w:ilvl w:val="0"/>
          <w:numId w:val="10"/>
        </w:numPr>
        <w:spacing w:after="0" w:line="240"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eastAsia="en-IN" w:bidi="ar-SA"/>
        </w:rPr>
        <w:t>According to the information and explanations given to us, the Company does not hold any inventory as at balance sheet date and accordingly the paragraph 3(ii) of the Order is not applicable</w:t>
      </w:r>
      <w:r w:rsidR="0074362B" w:rsidRPr="00510395">
        <w:rPr>
          <w:rFonts w:ascii="Times New Roman" w:eastAsia="Times New Roman" w:hAnsi="Times New Roman" w:cs="Times New Roman"/>
          <w:lang w:eastAsia="en-IN" w:bidi="ar-SA"/>
        </w:rPr>
        <w:t>.</w:t>
      </w:r>
    </w:p>
    <w:p w14:paraId="0FBF6C5F" w14:textId="77777777" w:rsidR="005E477A" w:rsidRPr="00510395" w:rsidRDefault="005E477A" w:rsidP="005E477A">
      <w:pPr>
        <w:numPr>
          <w:ilvl w:val="0"/>
          <w:numId w:val="10"/>
        </w:numPr>
        <w:spacing w:after="0" w:line="240"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bidi="ar-SA"/>
        </w:rPr>
        <w:t>According to the information and explanations given to us, the Company has not granted any loans, secured or unsecured, to companies, firms or other parties covered in the register maintained under section 189 of the Companies Act, 2013. Accordingly, Paragraph 3(iii) (a), (b) and (c) of the Order are not applicable to the Company.</w:t>
      </w:r>
    </w:p>
    <w:p w14:paraId="3DAD2731" w14:textId="77777777" w:rsidR="005E477A" w:rsidRPr="00510395" w:rsidRDefault="003054AE" w:rsidP="005E477A">
      <w:pPr>
        <w:numPr>
          <w:ilvl w:val="0"/>
          <w:numId w:val="10"/>
        </w:numPr>
        <w:spacing w:after="0" w:line="240"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eastAsia="en-IN" w:bidi="ar-SA"/>
        </w:rPr>
        <w:t>In our opinion and according to the information and explanations given to us, the company has complied with the provisions of section 185 and I86 of the Companies Act, 2013 In respect of loans, investments, guarantees, and security</w:t>
      </w:r>
      <w:r w:rsidR="005E477A" w:rsidRPr="00510395">
        <w:rPr>
          <w:rFonts w:ascii="Times New Roman" w:eastAsia="Times New Roman" w:hAnsi="Times New Roman" w:cs="Times New Roman"/>
          <w:lang w:eastAsia="en-IN" w:bidi="ar-SA"/>
        </w:rPr>
        <w:t>.</w:t>
      </w:r>
    </w:p>
    <w:p w14:paraId="36C562DC" w14:textId="77777777" w:rsidR="005E477A" w:rsidRPr="00510395" w:rsidRDefault="005E477A" w:rsidP="005E477A">
      <w:pPr>
        <w:numPr>
          <w:ilvl w:val="0"/>
          <w:numId w:val="10"/>
        </w:numPr>
        <w:spacing w:after="0" w:line="240"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eastAsia="en-IN" w:bidi="ar-SA"/>
        </w:rPr>
        <w:t>In our opinion and according to the information and explanations given to us, the Company has not accepted any deposit during</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the year and hence compliance with the requirement of Clause (v) is not applicable to the Company.</w:t>
      </w:r>
    </w:p>
    <w:p w14:paraId="4D6E6684" w14:textId="77777777" w:rsidR="005E477A" w:rsidRPr="00510395" w:rsidRDefault="005E477A" w:rsidP="005E477A">
      <w:pPr>
        <w:numPr>
          <w:ilvl w:val="0"/>
          <w:numId w:val="10"/>
        </w:numPr>
        <w:spacing w:after="0" w:line="240"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eastAsia="en-IN" w:bidi="ar-SA"/>
        </w:rPr>
        <w:t>According to the information and explanations given to us, the central government has not prescribed the maintenance of cost records under section 148(1) of the Act for any of the services rendered by the Company. Accordingly, paragraph 3(vi) of the Order is not applicable to the Company.</w:t>
      </w:r>
      <w:r w:rsidRPr="00510395">
        <w:rPr>
          <w:rFonts w:ascii="Times New Roman" w:eastAsia="Times New Roman" w:hAnsi="Times New Roman" w:cs="Times New Roman"/>
          <w:lang w:bidi="ar-SA"/>
        </w:rPr>
        <w:t xml:space="preserve"> </w:t>
      </w:r>
    </w:p>
    <w:p w14:paraId="1F5FB291" w14:textId="77777777" w:rsidR="005E477A" w:rsidRPr="00510395" w:rsidRDefault="005E477A" w:rsidP="005E477A">
      <w:pPr>
        <w:numPr>
          <w:ilvl w:val="0"/>
          <w:numId w:val="10"/>
        </w:numPr>
        <w:spacing w:after="0" w:line="240"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eastAsia="en-IN" w:bidi="ar-SA"/>
        </w:rPr>
        <w:t>According to the information and explanations given to us, in respect of statutory dues:</w:t>
      </w:r>
    </w:p>
    <w:p w14:paraId="35522BA2" w14:textId="77777777" w:rsidR="005E477A" w:rsidRPr="00510395" w:rsidRDefault="005E477A" w:rsidP="005E477A">
      <w:pPr>
        <w:numPr>
          <w:ilvl w:val="0"/>
          <w:numId w:val="9"/>
        </w:numPr>
        <w:autoSpaceDE w:val="0"/>
        <w:autoSpaceDN w:val="0"/>
        <w:adjustRightInd w:val="0"/>
        <w:spacing w:after="0" w:line="240" w:lineRule="auto"/>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 xml:space="preserve">According to the information and explanations given to us and on the basis of our examination of records of the </w:t>
      </w:r>
      <w:r w:rsidR="006B21EC" w:rsidRPr="00510395">
        <w:rPr>
          <w:rFonts w:ascii="Times New Roman" w:eastAsia="Times New Roman" w:hAnsi="Times New Roman" w:cs="Times New Roman"/>
          <w:lang w:eastAsia="en-IN" w:bidi="ar-SA"/>
        </w:rPr>
        <w:t>Company has generally been regular in depositing undisputed statutory dues, including Provident Fund, Employees State Insurance, and Income-tax, Sales Tax, Service Tax, Value Added Tax, Goods and Service Tax, Duty of Customs and other material statutory dues applicable to it to the appropriate authorities</w:t>
      </w:r>
      <w:r w:rsidRPr="00510395">
        <w:rPr>
          <w:rFonts w:ascii="Times New Roman" w:eastAsia="Times New Roman" w:hAnsi="Times New Roman" w:cs="Times New Roman"/>
          <w:lang w:eastAsia="en-IN" w:bidi="ar-SA"/>
        </w:rPr>
        <w:t>.</w:t>
      </w:r>
    </w:p>
    <w:p w14:paraId="2C60C037" w14:textId="3B0F3441" w:rsidR="005E477A" w:rsidRPr="00510395" w:rsidRDefault="005E477A" w:rsidP="005E477A">
      <w:pPr>
        <w:numPr>
          <w:ilvl w:val="0"/>
          <w:numId w:val="9"/>
        </w:numPr>
        <w:autoSpaceDE w:val="0"/>
        <w:autoSpaceDN w:val="0"/>
        <w:adjustRightInd w:val="0"/>
        <w:spacing w:after="0" w:line="240" w:lineRule="auto"/>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 xml:space="preserve"> There were no undisputed amounts payable in respect of Provident Fund, Employees State Insurance, Income-tax, Sales Tax, Service Tax, GST, Value Added Tax, Duty of Customs and other material statutory dues in arrears as at 31 March </w:t>
      </w:r>
      <w:r w:rsidR="00510395">
        <w:rPr>
          <w:rFonts w:ascii="Times New Roman" w:eastAsia="Times New Roman" w:hAnsi="Times New Roman" w:cs="Times New Roman"/>
          <w:lang w:eastAsia="en-IN" w:bidi="ar-SA"/>
        </w:rPr>
        <w:t>202</w:t>
      </w:r>
      <w:r w:rsidR="008B3505">
        <w:rPr>
          <w:rFonts w:ascii="Times New Roman" w:eastAsia="Times New Roman" w:hAnsi="Times New Roman" w:cs="Times New Roman"/>
          <w:lang w:eastAsia="en-IN" w:bidi="ar-SA"/>
        </w:rPr>
        <w:t>2</w:t>
      </w:r>
      <w:r w:rsidRPr="00510395">
        <w:rPr>
          <w:rFonts w:ascii="Times New Roman" w:eastAsia="Times New Roman" w:hAnsi="Times New Roman" w:cs="Times New Roman"/>
          <w:lang w:eastAsia="en-IN" w:bidi="ar-SA"/>
        </w:rPr>
        <w:t xml:space="preserve"> for a period of more than six months from the date they became payable.</w:t>
      </w:r>
    </w:p>
    <w:p w14:paraId="16BADA12" w14:textId="2DD5080F" w:rsidR="005E477A" w:rsidRPr="00510395" w:rsidRDefault="005E477A" w:rsidP="005E477A">
      <w:pPr>
        <w:numPr>
          <w:ilvl w:val="0"/>
          <w:numId w:val="9"/>
        </w:numPr>
        <w:autoSpaceDE w:val="0"/>
        <w:autoSpaceDN w:val="0"/>
        <w:adjustRightInd w:val="0"/>
        <w:spacing w:after="0" w:line="240" w:lineRule="auto"/>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There were no dues of Income tax, Sales tax, Goods and Service tax, Duty of customs, Duty of excise and Value added tax as at 31</w:t>
      </w:r>
      <w:r w:rsidRPr="00510395">
        <w:rPr>
          <w:rFonts w:ascii="Times New Roman" w:eastAsia="Times New Roman" w:hAnsi="Times New Roman" w:cs="Times New Roman"/>
          <w:vertAlign w:val="superscript"/>
          <w:lang w:eastAsia="en-IN" w:bidi="ar-SA"/>
        </w:rPr>
        <w:t>st</w:t>
      </w:r>
      <w:r w:rsidRPr="00510395">
        <w:rPr>
          <w:rFonts w:ascii="Times New Roman" w:eastAsia="Times New Roman" w:hAnsi="Times New Roman" w:cs="Times New Roman"/>
          <w:lang w:eastAsia="en-IN" w:bidi="ar-SA"/>
        </w:rPr>
        <w:t xml:space="preserve"> March </w:t>
      </w:r>
      <w:r w:rsidR="00510395">
        <w:rPr>
          <w:rFonts w:ascii="Times New Roman" w:eastAsia="Times New Roman" w:hAnsi="Times New Roman" w:cs="Times New Roman"/>
          <w:lang w:eastAsia="en-IN" w:bidi="ar-SA"/>
        </w:rPr>
        <w:t>202</w:t>
      </w:r>
      <w:r w:rsidR="008B3505">
        <w:rPr>
          <w:rFonts w:ascii="Times New Roman" w:eastAsia="Times New Roman" w:hAnsi="Times New Roman" w:cs="Times New Roman"/>
          <w:lang w:eastAsia="en-IN" w:bidi="ar-SA"/>
        </w:rPr>
        <w:t>2</w:t>
      </w:r>
      <w:r w:rsidRPr="00510395">
        <w:rPr>
          <w:rFonts w:ascii="Times New Roman" w:eastAsia="Times New Roman" w:hAnsi="Times New Roman" w:cs="Times New Roman"/>
          <w:lang w:eastAsia="en-IN" w:bidi="ar-SA"/>
        </w:rPr>
        <w:t xml:space="preserve">, which have not been deposited with the appropriate authorities on account of any dispute. </w:t>
      </w:r>
    </w:p>
    <w:p w14:paraId="194CA115" w14:textId="77777777" w:rsidR="005E477A" w:rsidRPr="00510395" w:rsidRDefault="005E477A" w:rsidP="005E477A">
      <w:pPr>
        <w:numPr>
          <w:ilvl w:val="0"/>
          <w:numId w:val="10"/>
        </w:numPr>
        <w:autoSpaceDE w:val="0"/>
        <w:autoSpaceDN w:val="0"/>
        <w:adjustRightInd w:val="0"/>
        <w:spacing w:after="0" w:line="240" w:lineRule="auto"/>
        <w:contextualSpacing/>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In our opinion and according to the information and</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explanations given to us, the Company has not defaulted in</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repayment of loans and borrowings to banks and financial institutions. The Company</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 xml:space="preserve">did not have any loans or borrowings from any government, </w:t>
      </w:r>
      <w:r w:rsidR="009973C3" w:rsidRPr="00510395">
        <w:rPr>
          <w:rFonts w:ascii="Times New Roman" w:eastAsia="Times New Roman" w:hAnsi="Times New Roman" w:cs="Times New Roman"/>
          <w:lang w:eastAsia="en-IN" w:bidi="ar-SA"/>
        </w:rPr>
        <w:t>there</w:t>
      </w:r>
      <w:r w:rsidRPr="00510395">
        <w:rPr>
          <w:rFonts w:ascii="Times New Roman" w:eastAsia="Times New Roman" w:hAnsi="Times New Roman" w:cs="Times New Roman"/>
          <w:lang w:eastAsia="en-IN" w:bidi="ar-SA"/>
        </w:rPr>
        <w:t xml:space="preserve"> are no debenture holders</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during the year.</w:t>
      </w:r>
    </w:p>
    <w:p w14:paraId="2BCC737A" w14:textId="77777777" w:rsidR="005E477A" w:rsidRPr="00510395" w:rsidRDefault="005E477A" w:rsidP="005E477A">
      <w:pPr>
        <w:numPr>
          <w:ilvl w:val="0"/>
          <w:numId w:val="10"/>
        </w:numPr>
        <w:autoSpaceDE w:val="0"/>
        <w:autoSpaceDN w:val="0"/>
        <w:adjustRightInd w:val="0"/>
        <w:spacing w:after="0" w:line="240" w:lineRule="auto"/>
        <w:ind w:left="142" w:hanging="142"/>
        <w:contextualSpacing/>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In our opinion and according to the information and</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 xml:space="preserve">explanations given to us, the Company has not raised any moneys by way of initial public offer or further public offer (including debt instruments) and </w:t>
      </w:r>
      <w:r w:rsidRPr="00510395">
        <w:rPr>
          <w:rFonts w:ascii="Times New Roman" w:eastAsia="Times New Roman" w:hAnsi="Times New Roman" w:cs="Times New Roman"/>
          <w:lang w:eastAsia="en-IN" w:bidi="ar-SA"/>
        </w:rPr>
        <w:lastRenderedPageBreak/>
        <w:t>has not obtained any term loans during the year. Accordingly, paragraph 3(ix) of the Order is not applicable to the Company.</w:t>
      </w:r>
    </w:p>
    <w:p w14:paraId="5D76E8C9" w14:textId="77777777" w:rsidR="005E477A" w:rsidRPr="00510395" w:rsidRDefault="005E477A" w:rsidP="005E477A">
      <w:pPr>
        <w:numPr>
          <w:ilvl w:val="0"/>
          <w:numId w:val="10"/>
        </w:numPr>
        <w:autoSpaceDE w:val="0"/>
        <w:autoSpaceDN w:val="0"/>
        <w:adjustRightInd w:val="0"/>
        <w:spacing w:after="0" w:line="240" w:lineRule="auto"/>
        <w:ind w:left="142" w:hanging="142"/>
        <w:contextualSpacing/>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According to the information and explanations given to us,</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no material fraud by the Company or on the Company by its</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officers or employees has been noticed or reported during</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the course of our audit.</w:t>
      </w:r>
    </w:p>
    <w:p w14:paraId="35CD3C37" w14:textId="77777777" w:rsidR="005E477A" w:rsidRPr="00510395" w:rsidRDefault="005E477A" w:rsidP="005E477A">
      <w:pPr>
        <w:numPr>
          <w:ilvl w:val="0"/>
          <w:numId w:val="10"/>
        </w:numPr>
        <w:autoSpaceDE w:val="0"/>
        <w:autoSpaceDN w:val="0"/>
        <w:adjustRightInd w:val="0"/>
        <w:spacing w:after="0" w:line="240" w:lineRule="auto"/>
        <w:ind w:left="142" w:hanging="142"/>
        <w:contextualSpacing/>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In our opinion and according to the information and explanations given to us, the Company has paid /</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provided managerial remuneration in accordance with the requisite approvals mandated by the provisions of</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section 197 read with Schedule V to the Companies Act, 2013.</w:t>
      </w:r>
    </w:p>
    <w:p w14:paraId="1D8BD19D" w14:textId="77777777" w:rsidR="005E477A" w:rsidRPr="00510395" w:rsidRDefault="005E477A" w:rsidP="005E477A">
      <w:pPr>
        <w:numPr>
          <w:ilvl w:val="0"/>
          <w:numId w:val="10"/>
        </w:numPr>
        <w:autoSpaceDE w:val="0"/>
        <w:autoSpaceDN w:val="0"/>
        <w:adjustRightInd w:val="0"/>
        <w:spacing w:after="0" w:line="240" w:lineRule="auto"/>
        <w:ind w:left="142" w:hanging="142"/>
        <w:contextualSpacing/>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In our opinion and according to the information and explanations given to us, the Company is not a Nidhi</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company. Accordingly, paragraph 3(xii) of the Order is not</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applicable.</w:t>
      </w:r>
    </w:p>
    <w:p w14:paraId="17F54064" w14:textId="77777777" w:rsidR="005E477A" w:rsidRPr="00510395" w:rsidRDefault="005E477A" w:rsidP="005E477A">
      <w:pPr>
        <w:numPr>
          <w:ilvl w:val="0"/>
          <w:numId w:val="10"/>
        </w:numPr>
        <w:autoSpaceDE w:val="0"/>
        <w:autoSpaceDN w:val="0"/>
        <w:adjustRightInd w:val="0"/>
        <w:spacing w:after="0" w:line="240" w:lineRule="auto"/>
        <w:ind w:left="142" w:hanging="142"/>
        <w:contextualSpacing/>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According to the information and explanations given to</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us and based on the</w:t>
      </w:r>
      <w:r w:rsidR="003054AE" w:rsidRPr="00510395">
        <w:rPr>
          <w:rFonts w:ascii="Times New Roman" w:eastAsia="Times New Roman" w:hAnsi="Times New Roman" w:cs="Times New Roman"/>
          <w:lang w:eastAsia="en-IN" w:bidi="ar-SA"/>
        </w:rPr>
        <w:t xml:space="preserve"> </w:t>
      </w:r>
      <w:r w:rsidRPr="00510395">
        <w:rPr>
          <w:rFonts w:ascii="Times New Roman" w:eastAsia="Times New Roman" w:hAnsi="Times New Roman" w:cs="Times New Roman"/>
          <w:lang w:eastAsia="en-IN" w:bidi="ar-SA"/>
        </w:rPr>
        <w:t>examination of the records of</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the Company, transactions with the related parties are in</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compliance with sections 177 and 188 of the Act where</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applicable and details of such transactions have been</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disclosed in the financial statements as required by the</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applicable accounting standards.</w:t>
      </w:r>
    </w:p>
    <w:p w14:paraId="36B3F354" w14:textId="77777777" w:rsidR="005E477A" w:rsidRPr="00510395" w:rsidRDefault="005E477A" w:rsidP="005E477A">
      <w:pPr>
        <w:numPr>
          <w:ilvl w:val="0"/>
          <w:numId w:val="10"/>
        </w:numPr>
        <w:autoSpaceDE w:val="0"/>
        <w:autoSpaceDN w:val="0"/>
        <w:adjustRightInd w:val="0"/>
        <w:spacing w:after="0" w:line="240" w:lineRule="auto"/>
        <w:ind w:left="142" w:hanging="142"/>
        <w:contextualSpacing/>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According to the information and explanations given to us and based on our examination of the records of the</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Company, the Company has not made any preferential allotment or fully or partly convertible debentures during the year.</w:t>
      </w:r>
    </w:p>
    <w:p w14:paraId="308A9D6E" w14:textId="77777777" w:rsidR="005E477A" w:rsidRPr="00510395" w:rsidRDefault="005E477A" w:rsidP="005E477A">
      <w:pPr>
        <w:numPr>
          <w:ilvl w:val="0"/>
          <w:numId w:val="10"/>
        </w:numPr>
        <w:autoSpaceDE w:val="0"/>
        <w:autoSpaceDN w:val="0"/>
        <w:adjustRightInd w:val="0"/>
        <w:spacing w:after="0" w:line="240" w:lineRule="auto"/>
        <w:ind w:left="142" w:hanging="142"/>
        <w:contextualSpacing/>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According to the information and explanations given to</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us and based on our examination of the records of the</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Company, the Company has not entered into non-cash</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transactions with directors or persons connected with him.</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Accordingly, paragraph 3(xv) of the Order is not applicable.</w:t>
      </w:r>
    </w:p>
    <w:p w14:paraId="50C65C7A" w14:textId="77777777" w:rsidR="005E477A" w:rsidRPr="00510395" w:rsidRDefault="005E477A" w:rsidP="005E477A">
      <w:pPr>
        <w:numPr>
          <w:ilvl w:val="0"/>
          <w:numId w:val="10"/>
        </w:numPr>
        <w:autoSpaceDE w:val="0"/>
        <w:autoSpaceDN w:val="0"/>
        <w:adjustRightInd w:val="0"/>
        <w:spacing w:after="0" w:line="240" w:lineRule="auto"/>
        <w:ind w:left="142" w:hanging="142"/>
        <w:contextualSpacing/>
        <w:jc w:val="both"/>
        <w:rPr>
          <w:rFonts w:ascii="Times New Roman" w:eastAsia="Times New Roman" w:hAnsi="Times New Roman" w:cs="Times New Roman"/>
          <w:lang w:eastAsia="en-IN" w:bidi="ar-SA"/>
        </w:rPr>
      </w:pPr>
      <w:r w:rsidRPr="00510395">
        <w:rPr>
          <w:rFonts w:ascii="Times New Roman" w:eastAsia="Times New Roman" w:hAnsi="Times New Roman" w:cs="Times New Roman"/>
          <w:lang w:eastAsia="en-IN" w:bidi="ar-SA"/>
        </w:rPr>
        <w:t>According to the information and explanations given to us,</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the Company is not required to be registered under section</w:t>
      </w:r>
      <w:r w:rsidRPr="00510395">
        <w:rPr>
          <w:rFonts w:ascii="Times New Roman" w:eastAsia="Times New Roman" w:hAnsi="Times New Roman" w:cs="Times New Roman"/>
          <w:lang w:bidi="ar-SA"/>
        </w:rPr>
        <w:t xml:space="preserve"> </w:t>
      </w:r>
      <w:r w:rsidRPr="00510395">
        <w:rPr>
          <w:rFonts w:ascii="Times New Roman" w:eastAsia="Times New Roman" w:hAnsi="Times New Roman" w:cs="Times New Roman"/>
          <w:lang w:eastAsia="en-IN" w:bidi="ar-SA"/>
        </w:rPr>
        <w:t>45-IA of the Reserve Bank of India Act, 1934. Accordingly, paragraph 3(xvi) of the Order is not applicable.</w:t>
      </w:r>
      <w:r w:rsidRPr="00510395">
        <w:rPr>
          <w:rFonts w:ascii="Times New Roman" w:eastAsia="Times New Roman" w:hAnsi="Times New Roman" w:cs="Times New Roman"/>
          <w:sz w:val="20"/>
          <w:lang w:bidi="ar-SA"/>
        </w:rPr>
        <w:tab/>
      </w:r>
    </w:p>
    <w:p w14:paraId="64D69427" w14:textId="77777777" w:rsidR="005E477A" w:rsidRPr="00510395" w:rsidRDefault="005E477A" w:rsidP="005E477A">
      <w:pPr>
        <w:spacing w:after="0" w:line="240" w:lineRule="auto"/>
        <w:jc w:val="right"/>
        <w:rPr>
          <w:rFonts w:ascii="Times New Roman" w:eastAsia="Times New Roman" w:hAnsi="Times New Roman" w:cs="Times New Roman"/>
          <w:b/>
          <w:szCs w:val="20"/>
          <w:lang w:bidi="ar-SA"/>
        </w:rPr>
      </w:pPr>
      <w:r w:rsidRPr="00510395">
        <w:rPr>
          <w:rFonts w:ascii="Times New Roman" w:eastAsia="Times New Roman" w:hAnsi="Times New Roman" w:cs="Times New Roman"/>
          <w:b/>
          <w:szCs w:val="20"/>
          <w:lang w:bidi="ar-SA"/>
        </w:rPr>
        <w:t>V G Bode &amp; Co</w:t>
      </w:r>
    </w:p>
    <w:p w14:paraId="16FE8239" w14:textId="77777777" w:rsidR="005E477A" w:rsidRPr="00510395" w:rsidRDefault="005E477A" w:rsidP="005E477A">
      <w:pPr>
        <w:spacing w:after="0" w:line="240" w:lineRule="auto"/>
        <w:jc w:val="right"/>
        <w:rPr>
          <w:rFonts w:ascii="Times New Roman" w:eastAsia="Times New Roman" w:hAnsi="Times New Roman" w:cs="Times New Roman"/>
          <w:b/>
          <w:szCs w:val="20"/>
          <w:lang w:bidi="ar-SA"/>
        </w:rPr>
      </w:pPr>
      <w:r w:rsidRPr="00510395">
        <w:rPr>
          <w:rFonts w:ascii="Times New Roman" w:eastAsia="Times New Roman" w:hAnsi="Times New Roman" w:cs="Times New Roman"/>
          <w:b/>
          <w:szCs w:val="20"/>
          <w:lang w:bidi="ar-SA"/>
        </w:rPr>
        <w:t>Chartered Accountants</w:t>
      </w:r>
    </w:p>
    <w:p w14:paraId="3CD68752" w14:textId="77777777" w:rsidR="005E477A" w:rsidRPr="00510395" w:rsidRDefault="005E477A" w:rsidP="005E477A">
      <w:pPr>
        <w:spacing w:after="0" w:line="240" w:lineRule="auto"/>
        <w:jc w:val="right"/>
        <w:rPr>
          <w:rFonts w:ascii="Times New Roman" w:eastAsia="Times New Roman" w:hAnsi="Times New Roman" w:cs="Times New Roman"/>
          <w:b/>
          <w:szCs w:val="20"/>
          <w:lang w:bidi="ar-SA"/>
        </w:rPr>
      </w:pPr>
      <w:r w:rsidRPr="00510395">
        <w:rPr>
          <w:rFonts w:ascii="Times New Roman" w:eastAsia="Times New Roman" w:hAnsi="Times New Roman" w:cs="Times New Roman"/>
          <w:b/>
          <w:szCs w:val="20"/>
          <w:lang w:bidi="ar-SA"/>
        </w:rPr>
        <w:t>(Firm’s registration number: 006743S)</w:t>
      </w:r>
    </w:p>
    <w:p w14:paraId="0D121AA0" w14:textId="539245C3" w:rsidR="005E477A" w:rsidRPr="00510395" w:rsidRDefault="005E477A" w:rsidP="005E477A">
      <w:pPr>
        <w:spacing w:after="0" w:line="240" w:lineRule="auto"/>
        <w:jc w:val="right"/>
        <w:rPr>
          <w:rFonts w:ascii="Times New Roman" w:eastAsia="Times New Roman" w:hAnsi="Times New Roman" w:cs="Times New Roman"/>
          <w:b/>
          <w:szCs w:val="20"/>
          <w:lang w:bidi="ar-SA"/>
        </w:rPr>
      </w:pPr>
    </w:p>
    <w:p w14:paraId="2D8B1C6A" w14:textId="77777777" w:rsidR="00064264" w:rsidRPr="00510395" w:rsidRDefault="00064264" w:rsidP="005E477A">
      <w:pPr>
        <w:spacing w:after="0" w:line="240" w:lineRule="auto"/>
        <w:jc w:val="right"/>
        <w:rPr>
          <w:rFonts w:ascii="Times New Roman" w:eastAsia="Times New Roman" w:hAnsi="Times New Roman" w:cs="Times New Roman"/>
          <w:b/>
          <w:szCs w:val="20"/>
          <w:lang w:bidi="ar-SA"/>
        </w:rPr>
      </w:pPr>
    </w:p>
    <w:p w14:paraId="0A942AB2" w14:textId="4FAECA4E" w:rsidR="005E477A" w:rsidRPr="00510395" w:rsidRDefault="0062060E" w:rsidP="0062060E">
      <w:pPr>
        <w:spacing w:after="0" w:line="240" w:lineRule="auto"/>
        <w:jc w:val="center"/>
        <w:rPr>
          <w:rFonts w:ascii="Times New Roman" w:eastAsia="Times New Roman" w:hAnsi="Times New Roman" w:cs="Times New Roman"/>
          <w:b/>
          <w:szCs w:val="20"/>
          <w:lang w:bidi="ar-SA"/>
        </w:rPr>
      </w:pPr>
      <w:r>
        <w:rPr>
          <w:rFonts w:ascii="Times New Roman" w:eastAsia="Times New Roman" w:hAnsi="Times New Roman" w:cs="Times New Roman"/>
          <w:b/>
          <w:szCs w:val="20"/>
          <w:lang w:bidi="ar-SA"/>
        </w:rPr>
        <w:t xml:space="preserve">                                                                                                                                   </w:t>
      </w:r>
    </w:p>
    <w:p w14:paraId="71369579" w14:textId="77777777" w:rsidR="005E477A" w:rsidRPr="00510395" w:rsidRDefault="005E477A" w:rsidP="005E477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Sachidananda B G</w:t>
      </w:r>
    </w:p>
    <w:p w14:paraId="5611469B" w14:textId="77777777" w:rsidR="005E477A" w:rsidRPr="00510395" w:rsidRDefault="005E477A" w:rsidP="005E477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Partner</w:t>
      </w:r>
    </w:p>
    <w:p w14:paraId="6FCE87B1" w14:textId="77777777" w:rsidR="005E477A" w:rsidRPr="00510395" w:rsidRDefault="005E477A" w:rsidP="005E477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Membership Number: 229955</w:t>
      </w:r>
    </w:p>
    <w:p w14:paraId="108F60F5" w14:textId="7AE964A3" w:rsidR="00756F3B" w:rsidRPr="00510395" w:rsidRDefault="005E477A" w:rsidP="00756F3B">
      <w:pPr>
        <w:spacing w:after="0" w:line="240" w:lineRule="auto"/>
        <w:jc w:val="center"/>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 xml:space="preserve">                                                                  </w:t>
      </w:r>
      <w:r w:rsidR="00667ADA" w:rsidRPr="00510395">
        <w:rPr>
          <w:rFonts w:ascii="Times New Roman" w:eastAsia="Times New Roman" w:hAnsi="Times New Roman" w:cs="Times New Roman"/>
          <w:b/>
          <w:sz w:val="24"/>
          <w:szCs w:val="20"/>
          <w:lang w:bidi="ar-SA"/>
        </w:rPr>
        <w:t>UDIN:</w:t>
      </w:r>
      <w:r w:rsidR="00045071" w:rsidRPr="00045071">
        <w:t xml:space="preserve"> </w:t>
      </w:r>
      <w:r w:rsidR="00520BFA" w:rsidRPr="00510395">
        <w:rPr>
          <w:rFonts w:ascii="Times New Roman" w:hAnsi="Times New Roman" w:cs="Times New Roman"/>
        </w:rPr>
        <w:t xml:space="preserve"> </w:t>
      </w:r>
    </w:p>
    <w:p w14:paraId="4FB67A86" w14:textId="77777777" w:rsidR="00756F3B" w:rsidRPr="00510395" w:rsidRDefault="00756F3B" w:rsidP="00756F3B">
      <w:pPr>
        <w:spacing w:after="0" w:line="240" w:lineRule="auto"/>
        <w:jc w:val="center"/>
        <w:rPr>
          <w:rFonts w:ascii="Times New Roman" w:eastAsia="Times New Roman" w:hAnsi="Times New Roman" w:cs="Times New Roman"/>
          <w:b/>
          <w:sz w:val="24"/>
          <w:szCs w:val="20"/>
          <w:lang w:bidi="ar-SA"/>
        </w:rPr>
      </w:pPr>
    </w:p>
    <w:p w14:paraId="4DC3669E" w14:textId="6787618E" w:rsidR="005E477A" w:rsidRPr="00510395" w:rsidRDefault="005E477A" w:rsidP="00756F3B">
      <w:pPr>
        <w:spacing w:after="0" w:line="240" w:lineRule="auto"/>
        <w:rPr>
          <w:rFonts w:ascii="Times New Roman" w:eastAsia="Times New Roman" w:hAnsi="Times New Roman" w:cs="Times New Roman"/>
          <w:szCs w:val="20"/>
          <w:lang w:bidi="ar-SA"/>
        </w:rPr>
      </w:pPr>
      <w:r w:rsidRPr="00510395">
        <w:rPr>
          <w:rFonts w:ascii="Times New Roman" w:eastAsia="Times New Roman" w:hAnsi="Times New Roman" w:cs="Times New Roman"/>
          <w:szCs w:val="20"/>
          <w:lang w:bidi="ar-SA"/>
        </w:rPr>
        <w:t>Place: BANGALORE</w:t>
      </w:r>
    </w:p>
    <w:p w14:paraId="50881B07" w14:textId="217EE36E" w:rsidR="005E477A" w:rsidRPr="00510395" w:rsidRDefault="005E477A" w:rsidP="00756F3B">
      <w:pPr>
        <w:spacing w:after="0" w:line="240" w:lineRule="auto"/>
        <w:rPr>
          <w:rFonts w:ascii="Times New Roman" w:eastAsia="Times New Roman" w:hAnsi="Times New Roman" w:cs="Times New Roman"/>
          <w:lang w:bidi="ar-SA"/>
        </w:rPr>
      </w:pPr>
      <w:r w:rsidRPr="00510395">
        <w:rPr>
          <w:rFonts w:ascii="Times New Roman" w:eastAsia="Times New Roman" w:hAnsi="Times New Roman" w:cs="Times New Roman"/>
          <w:szCs w:val="20"/>
          <w:lang w:bidi="ar-SA"/>
        </w:rPr>
        <w:t xml:space="preserve">Date: </w:t>
      </w:r>
    </w:p>
    <w:p w14:paraId="1081B144" w14:textId="77777777" w:rsidR="005E477A" w:rsidRPr="00510395" w:rsidRDefault="005E477A" w:rsidP="005E477A">
      <w:pPr>
        <w:tabs>
          <w:tab w:val="left" w:pos="1500"/>
        </w:tabs>
        <w:rPr>
          <w:rFonts w:ascii="Times New Roman" w:eastAsia="Times New Roman" w:hAnsi="Times New Roman" w:cs="Times New Roman"/>
          <w:sz w:val="24"/>
          <w:szCs w:val="20"/>
        </w:rPr>
      </w:pPr>
    </w:p>
    <w:p w14:paraId="5A7A2963" w14:textId="77777777" w:rsidR="005E477A" w:rsidRPr="00510395" w:rsidRDefault="005E477A" w:rsidP="005E477A">
      <w:pPr>
        <w:tabs>
          <w:tab w:val="left" w:pos="1500"/>
        </w:tabs>
        <w:rPr>
          <w:rFonts w:ascii="Times New Roman" w:eastAsia="Times New Roman" w:hAnsi="Times New Roman" w:cs="Times New Roman"/>
          <w:sz w:val="24"/>
          <w:szCs w:val="20"/>
        </w:rPr>
      </w:pPr>
    </w:p>
    <w:p w14:paraId="1B9290D6" w14:textId="77777777" w:rsidR="005E477A" w:rsidRPr="00510395" w:rsidRDefault="005E477A" w:rsidP="005E477A">
      <w:pPr>
        <w:tabs>
          <w:tab w:val="left" w:pos="1500"/>
        </w:tabs>
        <w:rPr>
          <w:rFonts w:ascii="Times New Roman" w:eastAsia="Times New Roman" w:hAnsi="Times New Roman" w:cs="Times New Roman"/>
          <w:sz w:val="24"/>
          <w:szCs w:val="20"/>
        </w:rPr>
      </w:pPr>
    </w:p>
    <w:p w14:paraId="60CB1B5C" w14:textId="77777777" w:rsidR="005E477A" w:rsidRPr="00510395" w:rsidRDefault="005E477A" w:rsidP="005E477A">
      <w:pPr>
        <w:tabs>
          <w:tab w:val="left" w:pos="1500"/>
        </w:tabs>
        <w:rPr>
          <w:rFonts w:ascii="Times New Roman" w:eastAsia="Times New Roman" w:hAnsi="Times New Roman" w:cs="Times New Roman"/>
          <w:sz w:val="24"/>
          <w:szCs w:val="20"/>
        </w:rPr>
      </w:pPr>
    </w:p>
    <w:p w14:paraId="6AE58C69" w14:textId="77777777" w:rsidR="005E477A" w:rsidRPr="00510395" w:rsidRDefault="005E477A" w:rsidP="005E477A">
      <w:pPr>
        <w:tabs>
          <w:tab w:val="left" w:pos="1500"/>
        </w:tabs>
        <w:rPr>
          <w:rFonts w:ascii="Times New Roman" w:eastAsia="Times New Roman" w:hAnsi="Times New Roman" w:cs="Times New Roman"/>
          <w:sz w:val="24"/>
          <w:szCs w:val="20"/>
        </w:rPr>
      </w:pPr>
    </w:p>
    <w:p w14:paraId="034878E2" w14:textId="77777777" w:rsidR="005E477A" w:rsidRPr="00510395" w:rsidRDefault="005E477A" w:rsidP="005E477A">
      <w:pPr>
        <w:tabs>
          <w:tab w:val="left" w:pos="1500"/>
        </w:tabs>
        <w:rPr>
          <w:rFonts w:ascii="Times New Roman" w:eastAsia="Times New Roman" w:hAnsi="Times New Roman" w:cs="Times New Roman"/>
          <w:sz w:val="24"/>
          <w:szCs w:val="20"/>
        </w:rPr>
      </w:pPr>
    </w:p>
    <w:p w14:paraId="0E521666" w14:textId="77777777" w:rsidR="005E477A" w:rsidRPr="00510395" w:rsidRDefault="005E477A" w:rsidP="005E477A">
      <w:pPr>
        <w:tabs>
          <w:tab w:val="left" w:pos="1500"/>
        </w:tabs>
        <w:rPr>
          <w:rFonts w:ascii="Times New Roman" w:eastAsia="Times New Roman" w:hAnsi="Times New Roman" w:cs="Times New Roman"/>
          <w:sz w:val="24"/>
          <w:szCs w:val="20"/>
        </w:rPr>
      </w:pPr>
    </w:p>
    <w:p w14:paraId="600BA912" w14:textId="77777777" w:rsidR="005E477A" w:rsidRPr="00510395" w:rsidRDefault="005E477A" w:rsidP="005E477A">
      <w:pPr>
        <w:tabs>
          <w:tab w:val="left" w:pos="1500"/>
        </w:tabs>
        <w:rPr>
          <w:rFonts w:ascii="Times New Roman" w:eastAsia="Times New Roman" w:hAnsi="Times New Roman" w:cs="Times New Roman"/>
          <w:sz w:val="24"/>
          <w:szCs w:val="20"/>
        </w:rPr>
      </w:pPr>
    </w:p>
    <w:p w14:paraId="3A61EFE1" w14:textId="43913E51" w:rsidR="005E477A" w:rsidRPr="00510395" w:rsidRDefault="005E477A" w:rsidP="005E477A">
      <w:pPr>
        <w:spacing w:line="268" w:lineRule="exact"/>
        <w:jc w:val="both"/>
        <w:rPr>
          <w:rFonts w:ascii="Times New Roman" w:eastAsia="Times New Roman" w:hAnsi="Times New Roman" w:cs="Times New Roman"/>
          <w:b/>
          <w:lang w:bidi="ar-SA"/>
        </w:rPr>
      </w:pPr>
      <w:r w:rsidRPr="00510395">
        <w:rPr>
          <w:rFonts w:ascii="Times New Roman" w:eastAsia="Times New Roman" w:hAnsi="Times New Roman" w:cs="Times New Roman"/>
          <w:b/>
          <w:lang w:bidi="ar-SA"/>
        </w:rPr>
        <w:lastRenderedPageBreak/>
        <w:t xml:space="preserve">“Annexure B” to the Independent Auditor’s Report of even date on the Standalone Financial Statements of </w:t>
      </w:r>
      <w:r w:rsidR="00C52390">
        <w:rPr>
          <w:rFonts w:ascii="Times New Roman" w:eastAsia="Times New Roman" w:hAnsi="Times New Roman" w:cs="Times New Roman"/>
          <w:b/>
          <w:i/>
          <w:lang w:bidi="ar-SA"/>
        </w:rPr>
        <w:t>XYZ</w:t>
      </w:r>
      <w:r w:rsidR="00D0207A" w:rsidRPr="00510395">
        <w:rPr>
          <w:rFonts w:ascii="Times New Roman" w:eastAsia="Times New Roman" w:hAnsi="Times New Roman" w:cs="Times New Roman"/>
          <w:b/>
          <w:i/>
          <w:lang w:bidi="ar-SA"/>
        </w:rPr>
        <w:t xml:space="preserve"> PRIVATE LIMITED</w:t>
      </w:r>
    </w:p>
    <w:p w14:paraId="3BA77671" w14:textId="32E22C4D" w:rsidR="005E477A" w:rsidRPr="00510395" w:rsidRDefault="005E477A" w:rsidP="005E477A">
      <w:pPr>
        <w:spacing w:line="240" w:lineRule="atLeast"/>
        <w:rPr>
          <w:rFonts w:ascii="Times New Roman" w:eastAsia="Times New Roman" w:hAnsi="Times New Roman" w:cs="Times New Roman"/>
          <w:b/>
          <w:lang w:bidi="ar-SA"/>
        </w:rPr>
      </w:pPr>
      <w:r w:rsidRPr="00510395">
        <w:rPr>
          <w:rFonts w:ascii="Times New Roman" w:eastAsia="Times New Roman" w:hAnsi="Times New Roman" w:cs="Times New Roman"/>
          <w:b/>
          <w:lang w:bidi="ar-SA"/>
        </w:rPr>
        <w:t>Report on the Internal Financial Controls under Clause (i) of Sub-section 3 of</w:t>
      </w:r>
      <w:r w:rsidR="00520BFA" w:rsidRPr="00510395">
        <w:rPr>
          <w:rFonts w:ascii="Times New Roman" w:eastAsia="Times New Roman" w:hAnsi="Times New Roman" w:cs="Times New Roman"/>
          <w:b/>
          <w:lang w:bidi="ar-SA"/>
        </w:rPr>
        <w:t xml:space="preserve"> </w:t>
      </w:r>
      <w:r w:rsidRPr="00510395">
        <w:rPr>
          <w:rFonts w:ascii="Times New Roman" w:eastAsia="Times New Roman" w:hAnsi="Times New Roman" w:cs="Times New Roman"/>
          <w:b/>
          <w:lang w:bidi="ar-SA"/>
        </w:rPr>
        <w:t>Section 143 of the Companies Act, 2013 (“the Act”)</w:t>
      </w:r>
    </w:p>
    <w:p w14:paraId="22779283" w14:textId="0FDF2D6C" w:rsidR="005E477A" w:rsidRPr="00510395" w:rsidRDefault="005E477A" w:rsidP="005E477A">
      <w:pPr>
        <w:spacing w:line="240" w:lineRule="atLeast"/>
        <w:jc w:val="both"/>
        <w:rPr>
          <w:rFonts w:ascii="Times New Roman" w:eastAsia="Times New Roman" w:hAnsi="Times New Roman" w:cs="Times New Roman"/>
          <w:lang w:bidi="ar-SA"/>
        </w:rPr>
      </w:pPr>
      <w:r w:rsidRPr="00510395">
        <w:rPr>
          <w:rFonts w:ascii="Times New Roman" w:eastAsia="Times New Roman" w:hAnsi="Times New Roman" w:cs="Times New Roman"/>
          <w:lang w:bidi="ar-SA"/>
        </w:rPr>
        <w:t xml:space="preserve">We have audited the internal financial controls over financial reporting of </w:t>
      </w:r>
      <w:r w:rsidR="00C52390">
        <w:rPr>
          <w:rFonts w:ascii="Times New Roman" w:eastAsia="Times New Roman" w:hAnsi="Times New Roman" w:cs="Times New Roman"/>
          <w:lang w:bidi="ar-SA"/>
        </w:rPr>
        <w:t>XYZ</w:t>
      </w:r>
      <w:r w:rsidR="00D0207A" w:rsidRPr="00510395">
        <w:rPr>
          <w:rFonts w:ascii="Times New Roman" w:eastAsia="Times New Roman" w:hAnsi="Times New Roman" w:cs="Times New Roman"/>
          <w:lang w:bidi="ar-SA"/>
        </w:rPr>
        <w:t xml:space="preserve"> PRIVATE LIMITED</w:t>
      </w:r>
      <w:r w:rsidRPr="00510395">
        <w:rPr>
          <w:rFonts w:ascii="Times New Roman" w:eastAsia="Times New Roman" w:hAnsi="Times New Roman" w:cs="Times New Roman"/>
          <w:lang w:bidi="ar-SA"/>
        </w:rPr>
        <w:t xml:space="preserve"> (“the Company”) as of March 31, 20</w:t>
      </w:r>
      <w:r w:rsidR="00756F3B" w:rsidRPr="00510395">
        <w:rPr>
          <w:rFonts w:ascii="Times New Roman" w:eastAsia="Times New Roman" w:hAnsi="Times New Roman" w:cs="Times New Roman"/>
          <w:lang w:bidi="ar-SA"/>
        </w:rPr>
        <w:t>2</w:t>
      </w:r>
      <w:r w:rsidR="00DE6293">
        <w:rPr>
          <w:rFonts w:ascii="Times New Roman" w:eastAsia="Times New Roman" w:hAnsi="Times New Roman" w:cs="Times New Roman"/>
          <w:lang w:bidi="ar-SA"/>
        </w:rPr>
        <w:t>2</w:t>
      </w:r>
      <w:r w:rsidRPr="00510395">
        <w:rPr>
          <w:rFonts w:ascii="Times New Roman" w:eastAsia="Times New Roman" w:hAnsi="Times New Roman" w:cs="Times New Roman"/>
          <w:lang w:bidi="ar-SA"/>
        </w:rPr>
        <w:t xml:space="preserve"> in conjunction with our audit of the standalone financial statements of the Company for the year ended on that date.</w:t>
      </w:r>
    </w:p>
    <w:p w14:paraId="603C6DAD" w14:textId="77777777" w:rsidR="005E477A" w:rsidRPr="00510395" w:rsidRDefault="005E477A" w:rsidP="005E477A">
      <w:pPr>
        <w:spacing w:line="240" w:lineRule="atLeast"/>
        <w:rPr>
          <w:rFonts w:ascii="Times New Roman" w:eastAsia="Times New Roman" w:hAnsi="Times New Roman" w:cs="Times New Roman"/>
          <w:b/>
          <w:lang w:bidi="ar-SA"/>
        </w:rPr>
      </w:pPr>
      <w:r w:rsidRPr="00510395">
        <w:rPr>
          <w:rFonts w:ascii="Times New Roman" w:eastAsia="Times New Roman" w:hAnsi="Times New Roman" w:cs="Times New Roman"/>
          <w:b/>
          <w:lang w:bidi="ar-SA"/>
        </w:rPr>
        <w:t>Management’s Responsibility for Internal Financial Controls</w:t>
      </w:r>
    </w:p>
    <w:p w14:paraId="094867A2" w14:textId="77777777" w:rsidR="005E477A" w:rsidRPr="00510395" w:rsidRDefault="005E477A" w:rsidP="005E477A">
      <w:pPr>
        <w:spacing w:line="239"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bidi="ar-SA"/>
        </w:rPr>
        <w:t>The Company’s management is responsible for establishing and maintaining internal financial controls based on the internal control over financial reporting criteria established by the Company considering the essential components of internal control stated in the Guidance Note on Audit of Internal Financial Controls Over Financial Reporting issued by the Institute of Chartered Accountants of India. These responsibilities include the design, implementation and maintenance of adequate internal financial controls that were operating effectively for ensuring the orderly and efficient conduct of its business, including adherence to company’s policies, the safeguarding of its assets, the prevention and detection of frauds and errors, the accuracy and completeness of the accounting records, and the timely preparation of reliable financial information, as required under the Companies Act, 2013.</w:t>
      </w:r>
    </w:p>
    <w:p w14:paraId="39BC66E7" w14:textId="77777777" w:rsidR="005E477A" w:rsidRPr="00510395" w:rsidRDefault="005E477A" w:rsidP="005E477A">
      <w:pPr>
        <w:spacing w:line="240" w:lineRule="atLeast"/>
        <w:rPr>
          <w:rFonts w:ascii="Times New Roman" w:eastAsia="Times New Roman" w:hAnsi="Times New Roman" w:cs="Times New Roman"/>
          <w:b/>
          <w:lang w:bidi="ar-SA"/>
        </w:rPr>
      </w:pPr>
      <w:r w:rsidRPr="00510395">
        <w:rPr>
          <w:rFonts w:ascii="Times New Roman" w:eastAsia="Times New Roman" w:hAnsi="Times New Roman" w:cs="Times New Roman"/>
          <w:b/>
          <w:lang w:bidi="ar-SA"/>
        </w:rPr>
        <w:t>Auditors’ Responsibility</w:t>
      </w:r>
    </w:p>
    <w:p w14:paraId="0BC4767A" w14:textId="77777777" w:rsidR="005E477A" w:rsidRPr="00510395" w:rsidRDefault="005E477A" w:rsidP="005E477A">
      <w:pPr>
        <w:spacing w:line="239"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bidi="ar-SA"/>
        </w:rPr>
        <w:t>Our responsibility is to express an opinion on the Company's internal financial controls over financial reporting based on our audit. We conducted our audit in accordance with the Guidance</w:t>
      </w:r>
    </w:p>
    <w:p w14:paraId="0B01CF89" w14:textId="77777777" w:rsidR="005E477A" w:rsidRPr="00510395" w:rsidRDefault="005E477A" w:rsidP="005E477A">
      <w:pPr>
        <w:spacing w:line="2" w:lineRule="exact"/>
        <w:rPr>
          <w:rFonts w:ascii="Times New Roman" w:eastAsia="Times New Roman" w:hAnsi="Times New Roman" w:cs="Times New Roman"/>
          <w:lang w:bidi="ar-SA"/>
        </w:rPr>
      </w:pPr>
    </w:p>
    <w:p w14:paraId="5F836A7F" w14:textId="77777777" w:rsidR="005E477A" w:rsidRPr="00510395" w:rsidRDefault="005E477A" w:rsidP="005E477A">
      <w:pPr>
        <w:spacing w:line="240" w:lineRule="atLeast"/>
        <w:jc w:val="both"/>
        <w:rPr>
          <w:rFonts w:ascii="Times New Roman" w:eastAsia="Times New Roman" w:hAnsi="Times New Roman" w:cs="Times New Roman"/>
          <w:lang w:bidi="ar-SA"/>
        </w:rPr>
      </w:pPr>
      <w:r w:rsidRPr="00510395">
        <w:rPr>
          <w:rFonts w:ascii="Times New Roman" w:eastAsia="Times New Roman" w:hAnsi="Times New Roman" w:cs="Times New Roman"/>
          <w:lang w:bidi="ar-SA"/>
        </w:rPr>
        <w:t>Note on Audit of Internal Financial Controls Over Financial Reporting (the “Guidance Note”) and the Standards on Auditing, issued by ICAI and deemed to be prescribed under section 143(10) of the Companies Act, 2013, to the extent applicable to an audit of internal financial controls, both applicable to an audit of Internal Financial Controls and, both issued by the Institute of Chartered Accountants of India. Those Standards and the Guidance Note require that we comply with ethical requirements and plan and perform the audit to obtain reasonable assurance about whether adequate internal financial controls over financial reporting was established and maintained and if such controls operated effectively in all material respects.</w:t>
      </w:r>
    </w:p>
    <w:p w14:paraId="18D83802" w14:textId="3784F7E5" w:rsidR="009973C3" w:rsidRPr="00510395" w:rsidRDefault="005E477A" w:rsidP="005E477A">
      <w:pPr>
        <w:spacing w:line="240" w:lineRule="atLeast"/>
        <w:jc w:val="both"/>
        <w:rPr>
          <w:rFonts w:ascii="Times New Roman" w:eastAsia="Times New Roman" w:hAnsi="Times New Roman" w:cs="Times New Roman"/>
          <w:lang w:bidi="ar-SA"/>
        </w:rPr>
      </w:pPr>
      <w:r w:rsidRPr="00510395">
        <w:rPr>
          <w:rFonts w:ascii="Times New Roman" w:eastAsia="Times New Roman" w:hAnsi="Times New Roman" w:cs="Times New Roman"/>
          <w:lang w:bidi="ar-SA"/>
        </w:rPr>
        <w:t>Our audit involves performing procedures to obtain audit evidence about the adequacy of the internal financial controls system over financial reporting and their operating effectiveness. Our audit of internal financial controls over financial reporting included obtaining an understanding of internal financial controls over financial reporting, assessing the risk that a material weakness exists, and testing and evaluating the design and operating effectiveness of internal control based on the assessed risk. The procedures selected depend on the auditor’s judgement, including the assessment of the risks of material misstatement of the financial statements, whether due to fraud or error. We believe that the audit evidence we have obtained is sufficient and appropriate to provide a basis for our audit opinion on the Company’s internal financial controls system over financial reporting.</w:t>
      </w:r>
    </w:p>
    <w:p w14:paraId="39E974AD" w14:textId="77777777" w:rsidR="005E477A" w:rsidRPr="00510395" w:rsidRDefault="005E477A" w:rsidP="005E477A">
      <w:pPr>
        <w:spacing w:line="240" w:lineRule="atLeast"/>
        <w:rPr>
          <w:rFonts w:ascii="Times New Roman" w:eastAsia="Times New Roman" w:hAnsi="Times New Roman" w:cs="Times New Roman"/>
          <w:b/>
          <w:lang w:bidi="ar-SA"/>
        </w:rPr>
      </w:pPr>
      <w:bookmarkStart w:id="0" w:name="page8"/>
      <w:bookmarkEnd w:id="0"/>
      <w:r w:rsidRPr="00510395">
        <w:rPr>
          <w:rFonts w:ascii="Times New Roman" w:eastAsia="Times New Roman" w:hAnsi="Times New Roman" w:cs="Times New Roman"/>
          <w:b/>
          <w:lang w:bidi="ar-SA"/>
        </w:rPr>
        <w:t>Meaning of Internal Financial Controls Over Financial Reporting</w:t>
      </w:r>
    </w:p>
    <w:p w14:paraId="4C2DE36B" w14:textId="77777777" w:rsidR="005E477A" w:rsidRPr="00510395" w:rsidRDefault="005E477A" w:rsidP="005E477A">
      <w:pPr>
        <w:spacing w:line="239"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bidi="ar-SA"/>
        </w:rPr>
        <w:t xml:space="preserve">A company's internal financial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financial control over financial reporting includes those policies and procedures that (1) pertain to the maintenance of records that, in reasonable detail, accurately and fairly reflect the transactions and dispositions of the assets of the company; (2) provide reasonable assurance that </w:t>
      </w:r>
      <w:r w:rsidRPr="00510395">
        <w:rPr>
          <w:rFonts w:ascii="Times New Roman" w:eastAsia="Times New Roman" w:hAnsi="Times New Roman" w:cs="Times New Roman"/>
          <w:lang w:bidi="ar-SA"/>
        </w:rPr>
        <w:lastRenderedPageBreak/>
        <w:t>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177A6028" w14:textId="77777777" w:rsidR="005E477A" w:rsidRPr="00510395" w:rsidRDefault="005E477A" w:rsidP="005E477A">
      <w:pPr>
        <w:spacing w:line="240" w:lineRule="atLeast"/>
        <w:rPr>
          <w:rFonts w:ascii="Times New Roman" w:eastAsia="Times New Roman" w:hAnsi="Times New Roman" w:cs="Times New Roman"/>
          <w:b/>
          <w:lang w:bidi="ar-SA"/>
        </w:rPr>
      </w:pPr>
      <w:r w:rsidRPr="00510395">
        <w:rPr>
          <w:rFonts w:ascii="Times New Roman" w:eastAsia="Times New Roman" w:hAnsi="Times New Roman" w:cs="Times New Roman"/>
          <w:b/>
          <w:lang w:bidi="ar-SA"/>
        </w:rPr>
        <w:t>Inherent Limitations of Internal Financial Controls Over Financial Reporting</w:t>
      </w:r>
    </w:p>
    <w:p w14:paraId="4CC7A1AB" w14:textId="77777777" w:rsidR="005E477A" w:rsidRPr="00510395" w:rsidRDefault="005E477A" w:rsidP="005E477A">
      <w:pPr>
        <w:spacing w:line="239"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bidi="ar-SA"/>
        </w:rPr>
        <w:t>Because of the inherent limitations of internal financial controls over financial reporting, including the possibility of collusion or improper management override of controls, material misstatements due to error or fraud may occur and not be detected. Also, projections of any evaluation of the internal financial controls over financial reporting to future periods are subject to the risk that the internal financial control over financial reporting may become inadequate because of changes in conditions, or that the degree of compliance with the policies or procedures may deteriorate.</w:t>
      </w:r>
    </w:p>
    <w:p w14:paraId="2191ED5F" w14:textId="77777777" w:rsidR="005E477A" w:rsidRPr="00510395" w:rsidRDefault="005E477A" w:rsidP="005E477A">
      <w:pPr>
        <w:spacing w:line="240" w:lineRule="atLeast"/>
        <w:rPr>
          <w:rFonts w:ascii="Times New Roman" w:eastAsia="Times New Roman" w:hAnsi="Times New Roman" w:cs="Times New Roman"/>
          <w:b/>
          <w:lang w:bidi="ar-SA"/>
        </w:rPr>
      </w:pPr>
      <w:r w:rsidRPr="00510395">
        <w:rPr>
          <w:rFonts w:ascii="Times New Roman" w:eastAsia="Times New Roman" w:hAnsi="Times New Roman" w:cs="Times New Roman"/>
          <w:b/>
          <w:lang w:bidi="ar-SA"/>
        </w:rPr>
        <w:t>Opinion</w:t>
      </w:r>
    </w:p>
    <w:p w14:paraId="764C1D97" w14:textId="0EB6437D" w:rsidR="005E477A" w:rsidRPr="00510395" w:rsidRDefault="005E477A" w:rsidP="005E477A">
      <w:pPr>
        <w:spacing w:line="239" w:lineRule="auto"/>
        <w:jc w:val="both"/>
        <w:rPr>
          <w:rFonts w:ascii="Times New Roman" w:eastAsia="Times New Roman" w:hAnsi="Times New Roman" w:cs="Times New Roman"/>
          <w:lang w:bidi="ar-SA"/>
        </w:rPr>
      </w:pPr>
      <w:r w:rsidRPr="00510395">
        <w:rPr>
          <w:rFonts w:ascii="Times New Roman" w:eastAsia="Times New Roman" w:hAnsi="Times New Roman" w:cs="Times New Roman"/>
          <w:lang w:bidi="ar-SA"/>
        </w:rPr>
        <w:t>In our opinion, the Company has, in all material respects, an adequate internal financial controls system over financial reporting and such internal financial controls over financial reporting were operating effectively as at March 31, 20</w:t>
      </w:r>
      <w:r w:rsidR="00756F3B" w:rsidRPr="00510395">
        <w:rPr>
          <w:rFonts w:ascii="Times New Roman" w:eastAsia="Times New Roman" w:hAnsi="Times New Roman" w:cs="Times New Roman"/>
          <w:lang w:bidi="ar-SA"/>
        </w:rPr>
        <w:t>2</w:t>
      </w:r>
      <w:r w:rsidR="00DE6293">
        <w:rPr>
          <w:rFonts w:ascii="Times New Roman" w:eastAsia="Times New Roman" w:hAnsi="Times New Roman" w:cs="Times New Roman"/>
          <w:lang w:bidi="ar-SA"/>
        </w:rPr>
        <w:t>2</w:t>
      </w:r>
      <w:r w:rsidRPr="00510395">
        <w:rPr>
          <w:rFonts w:ascii="Times New Roman" w:eastAsia="Times New Roman" w:hAnsi="Times New Roman" w:cs="Times New Roman"/>
          <w:lang w:bidi="ar-SA"/>
        </w:rPr>
        <w:t>, based on the internal control over financial reporting criteria established by the Company considering the essential components of internal control stated in the Guidance Note on Audit of Internal Financial Controls Over Financial Reporting issued by the Institute of Chartered Accountants of India.</w:t>
      </w:r>
    </w:p>
    <w:p w14:paraId="61182004" w14:textId="77777777" w:rsidR="005E477A" w:rsidRPr="00510395" w:rsidRDefault="005E477A" w:rsidP="00520BFA">
      <w:pPr>
        <w:spacing w:after="0"/>
        <w:jc w:val="right"/>
        <w:rPr>
          <w:rFonts w:ascii="Times New Roman" w:eastAsia="Times New Roman" w:hAnsi="Times New Roman" w:cs="Times New Roman"/>
          <w:b/>
          <w:lang w:bidi="ar-SA"/>
        </w:rPr>
      </w:pPr>
      <w:r w:rsidRPr="00510395">
        <w:rPr>
          <w:rFonts w:ascii="Times New Roman" w:eastAsia="Times New Roman" w:hAnsi="Times New Roman" w:cs="Times New Roman"/>
          <w:b/>
          <w:lang w:bidi="ar-SA"/>
        </w:rPr>
        <w:t>For V G Bode &amp; Co</w:t>
      </w:r>
    </w:p>
    <w:p w14:paraId="75912486" w14:textId="77777777" w:rsidR="005E477A" w:rsidRPr="00510395" w:rsidRDefault="005E477A" w:rsidP="00520BFA">
      <w:pPr>
        <w:spacing w:after="0"/>
        <w:jc w:val="right"/>
        <w:rPr>
          <w:rFonts w:ascii="Times New Roman" w:eastAsia="Times New Roman" w:hAnsi="Times New Roman" w:cs="Times New Roman"/>
          <w:b/>
          <w:lang w:bidi="ar-SA"/>
        </w:rPr>
      </w:pPr>
      <w:r w:rsidRPr="00510395">
        <w:rPr>
          <w:rFonts w:ascii="Times New Roman" w:eastAsia="Times New Roman" w:hAnsi="Times New Roman" w:cs="Times New Roman"/>
          <w:b/>
          <w:lang w:bidi="ar-SA"/>
        </w:rPr>
        <w:t>Chartered Accountants</w:t>
      </w:r>
    </w:p>
    <w:p w14:paraId="5C33182C" w14:textId="77777777" w:rsidR="005E477A" w:rsidRPr="00510395" w:rsidRDefault="005E477A" w:rsidP="00520BFA">
      <w:pPr>
        <w:spacing w:after="0"/>
        <w:jc w:val="right"/>
        <w:rPr>
          <w:rFonts w:ascii="Times New Roman" w:eastAsia="Times New Roman" w:hAnsi="Times New Roman" w:cs="Times New Roman"/>
          <w:lang w:bidi="ar-SA"/>
        </w:rPr>
      </w:pPr>
      <w:r w:rsidRPr="00510395">
        <w:rPr>
          <w:rFonts w:ascii="Times New Roman" w:eastAsia="Times New Roman" w:hAnsi="Times New Roman" w:cs="Times New Roman"/>
          <w:b/>
          <w:lang w:bidi="ar-SA"/>
        </w:rPr>
        <w:t>(Firm’s registration number: 006743S)</w:t>
      </w:r>
    </w:p>
    <w:p w14:paraId="2F33349D" w14:textId="77777777" w:rsidR="005E477A" w:rsidRPr="00510395" w:rsidRDefault="005E477A" w:rsidP="00520BFA">
      <w:pPr>
        <w:spacing w:after="0"/>
        <w:jc w:val="right"/>
        <w:rPr>
          <w:rFonts w:ascii="Times New Roman" w:eastAsia="Times New Roman" w:hAnsi="Times New Roman" w:cs="Times New Roman"/>
          <w:lang w:bidi="ar-SA"/>
        </w:rPr>
      </w:pPr>
    </w:p>
    <w:p w14:paraId="5A7642B3" w14:textId="77777777" w:rsidR="003F66BB" w:rsidRPr="00510395" w:rsidRDefault="003F66BB" w:rsidP="00520BFA">
      <w:pPr>
        <w:spacing w:after="0"/>
        <w:jc w:val="right"/>
        <w:rPr>
          <w:rFonts w:ascii="Times New Roman" w:eastAsia="Times New Roman" w:hAnsi="Times New Roman" w:cs="Times New Roman"/>
          <w:lang w:bidi="ar-SA"/>
        </w:rPr>
      </w:pPr>
    </w:p>
    <w:p w14:paraId="05E9BACD" w14:textId="7D5EB4E2" w:rsidR="003F66BB" w:rsidRPr="00510395" w:rsidRDefault="003F66BB" w:rsidP="0062060E">
      <w:pPr>
        <w:spacing w:after="0"/>
        <w:ind w:left="6480" w:firstLine="720"/>
        <w:jc w:val="center"/>
        <w:rPr>
          <w:rFonts w:ascii="Times New Roman" w:eastAsia="Times New Roman" w:hAnsi="Times New Roman" w:cs="Times New Roman"/>
          <w:lang w:bidi="ar-SA"/>
        </w:rPr>
      </w:pPr>
    </w:p>
    <w:p w14:paraId="72B001EB" w14:textId="77777777" w:rsidR="005E477A" w:rsidRPr="00510395" w:rsidRDefault="005E477A" w:rsidP="00520BF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Sachidananda B G</w:t>
      </w:r>
    </w:p>
    <w:p w14:paraId="65467E18" w14:textId="77777777" w:rsidR="005E477A" w:rsidRPr="00510395" w:rsidRDefault="005E477A" w:rsidP="00520BFA">
      <w:pPr>
        <w:spacing w:after="0" w:line="240" w:lineRule="auto"/>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Partner</w:t>
      </w:r>
    </w:p>
    <w:p w14:paraId="5C6043F2" w14:textId="77777777" w:rsidR="005E477A" w:rsidRPr="00510395" w:rsidRDefault="005E477A" w:rsidP="00520BFA">
      <w:pPr>
        <w:spacing w:after="0" w:line="240" w:lineRule="atLeast"/>
        <w:jc w:val="right"/>
        <w:rPr>
          <w:rFonts w:ascii="Times New Roman" w:eastAsia="Times New Roman" w:hAnsi="Times New Roman" w:cs="Times New Roman"/>
          <w:b/>
          <w:sz w:val="24"/>
          <w:szCs w:val="20"/>
          <w:lang w:bidi="ar-SA"/>
        </w:rPr>
      </w:pPr>
      <w:r w:rsidRPr="00510395">
        <w:rPr>
          <w:rFonts w:ascii="Times New Roman" w:eastAsia="Times New Roman" w:hAnsi="Times New Roman" w:cs="Times New Roman"/>
          <w:b/>
          <w:sz w:val="24"/>
          <w:szCs w:val="20"/>
          <w:lang w:bidi="ar-SA"/>
        </w:rPr>
        <w:t>Membership Number: 229955</w:t>
      </w:r>
    </w:p>
    <w:p w14:paraId="741B83F6" w14:textId="1AD7C2CD" w:rsidR="005E477A" w:rsidRPr="00510395" w:rsidRDefault="00DE6293" w:rsidP="00DE6293">
      <w:pPr>
        <w:spacing w:after="0" w:line="240" w:lineRule="atLeast"/>
        <w:jc w:val="center"/>
        <w:rPr>
          <w:rFonts w:ascii="Times New Roman" w:eastAsia="Times New Roman" w:hAnsi="Times New Roman" w:cs="Times New Roman"/>
          <w:lang w:bidi="ar-SA"/>
        </w:rPr>
      </w:pPr>
      <w:r>
        <w:rPr>
          <w:rFonts w:ascii="Times New Roman" w:eastAsia="Times New Roman" w:hAnsi="Times New Roman" w:cs="Times New Roman"/>
          <w:b/>
          <w:sz w:val="24"/>
          <w:szCs w:val="20"/>
          <w:lang w:bidi="ar-SA"/>
        </w:rPr>
        <w:t xml:space="preserve">                                                                </w:t>
      </w:r>
      <w:r w:rsidR="00667ADA" w:rsidRPr="00510395">
        <w:rPr>
          <w:rFonts w:ascii="Times New Roman" w:eastAsia="Times New Roman" w:hAnsi="Times New Roman" w:cs="Times New Roman"/>
          <w:b/>
          <w:sz w:val="24"/>
          <w:szCs w:val="20"/>
          <w:lang w:bidi="ar-SA"/>
        </w:rPr>
        <w:t>UDIN:</w:t>
      </w:r>
      <w:r w:rsidR="00397BCF" w:rsidRPr="00397BCF">
        <w:t xml:space="preserve"> </w:t>
      </w:r>
    </w:p>
    <w:p w14:paraId="5EA26788" w14:textId="77777777" w:rsidR="005E477A" w:rsidRPr="00510395" w:rsidRDefault="005E477A" w:rsidP="000F43EC">
      <w:pPr>
        <w:spacing w:after="0" w:line="240" w:lineRule="atLeast"/>
        <w:rPr>
          <w:rFonts w:ascii="Times New Roman" w:eastAsia="Times New Roman" w:hAnsi="Times New Roman" w:cs="Times New Roman"/>
          <w:lang w:bidi="ar-SA"/>
        </w:rPr>
      </w:pPr>
      <w:r w:rsidRPr="00510395">
        <w:rPr>
          <w:rFonts w:ascii="Times New Roman" w:eastAsia="Times New Roman" w:hAnsi="Times New Roman" w:cs="Times New Roman"/>
          <w:lang w:bidi="ar-SA"/>
        </w:rPr>
        <w:t>Place: Bangalore</w:t>
      </w:r>
    </w:p>
    <w:p w14:paraId="176AAD4B" w14:textId="77777777" w:rsidR="005E477A" w:rsidRPr="00510395" w:rsidRDefault="005E477A" w:rsidP="000F43EC">
      <w:pPr>
        <w:spacing w:after="0" w:line="1" w:lineRule="exact"/>
        <w:rPr>
          <w:rFonts w:ascii="Times New Roman" w:eastAsia="Times New Roman" w:hAnsi="Times New Roman" w:cs="Times New Roman"/>
          <w:lang w:bidi="ar-SA"/>
        </w:rPr>
      </w:pPr>
    </w:p>
    <w:p w14:paraId="71A6E485" w14:textId="37EA0CEA" w:rsidR="00520BFA" w:rsidRPr="00510395" w:rsidRDefault="005E477A" w:rsidP="000F43EC">
      <w:pPr>
        <w:tabs>
          <w:tab w:val="left" w:pos="1500"/>
        </w:tabs>
        <w:rPr>
          <w:rFonts w:ascii="Times New Roman" w:eastAsia="Times New Roman" w:hAnsi="Times New Roman" w:cs="Times New Roman"/>
          <w:lang w:bidi="ar-SA"/>
        </w:rPr>
      </w:pPr>
      <w:r w:rsidRPr="00510395">
        <w:rPr>
          <w:rFonts w:ascii="Times New Roman" w:eastAsia="Times New Roman" w:hAnsi="Times New Roman" w:cs="Times New Roman"/>
          <w:lang w:bidi="ar-SA"/>
        </w:rPr>
        <w:t>Date:</w:t>
      </w:r>
    </w:p>
    <w:sectPr w:rsidR="00520BFA" w:rsidRPr="00510395" w:rsidSect="0062060E">
      <w:headerReference w:type="default" r:id="rId8"/>
      <w:footerReference w:type="default" r:id="rId9"/>
      <w:headerReference w:type="first" r:id="rId10"/>
      <w:footerReference w:type="first" r:id="rId11"/>
      <w:pgSz w:w="12240" w:h="15840"/>
      <w:pgMar w:top="1436" w:right="1440" w:bottom="1440" w:left="1440" w:header="285" w:footer="0" w:gutter="0"/>
      <w:cols w:space="0" w:equalWidth="0">
        <w:col w:w="936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04157" w14:textId="77777777" w:rsidR="006F5800" w:rsidRDefault="006F5800" w:rsidP="00194E42">
      <w:pPr>
        <w:spacing w:after="0" w:line="240" w:lineRule="auto"/>
      </w:pPr>
      <w:r>
        <w:separator/>
      </w:r>
    </w:p>
  </w:endnote>
  <w:endnote w:type="continuationSeparator" w:id="0">
    <w:p w14:paraId="49396F4E" w14:textId="77777777" w:rsidR="006F5800" w:rsidRDefault="006F5800" w:rsidP="0019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8F36" w14:textId="77777777" w:rsidR="00706FA2" w:rsidRDefault="00706FA2" w:rsidP="00706FA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49F7" w14:textId="77777777" w:rsidR="0062060E" w:rsidRDefault="0062060E" w:rsidP="0062060E">
    <w:pPr>
      <w:pStyle w:val="Footer"/>
      <w:jc w:val="center"/>
      <w:rPr>
        <w:b/>
        <w:bCs/>
        <w:sz w:val="16"/>
        <w:szCs w:val="16"/>
        <w:lang w:val="en-US"/>
      </w:rPr>
    </w:pPr>
    <w:r w:rsidRPr="00C260B1">
      <w:rPr>
        <w:b/>
        <w:bCs/>
        <w:sz w:val="16"/>
        <w:szCs w:val="16"/>
        <w:lang w:val="en-US"/>
      </w:rPr>
      <w:t xml:space="preserve">Head Office: </w:t>
    </w:r>
  </w:p>
  <w:p w14:paraId="6F1294EB" w14:textId="77777777" w:rsidR="0062060E" w:rsidRPr="00C260B1" w:rsidRDefault="0062060E" w:rsidP="0062060E">
    <w:pPr>
      <w:pStyle w:val="Footer"/>
      <w:jc w:val="center"/>
      <w:rPr>
        <w:sz w:val="16"/>
        <w:szCs w:val="16"/>
      </w:rPr>
    </w:pPr>
    <w:r w:rsidRPr="00C260B1">
      <w:rPr>
        <w:b/>
        <w:bCs/>
        <w:sz w:val="16"/>
        <w:szCs w:val="16"/>
        <w:lang w:val="en-US"/>
      </w:rPr>
      <w:t>H</w:t>
    </w:r>
    <w:r>
      <w:rPr>
        <w:b/>
        <w:bCs/>
        <w:sz w:val="16"/>
        <w:szCs w:val="16"/>
        <w:lang w:val="en-US"/>
      </w:rPr>
      <w:t xml:space="preserve">ubli: </w:t>
    </w:r>
    <w:r w:rsidRPr="00C260B1">
      <w:rPr>
        <w:sz w:val="16"/>
        <w:szCs w:val="16"/>
        <w:lang w:val="en-US"/>
      </w:rPr>
      <w:t xml:space="preserve"># </w:t>
    </w:r>
    <w:r w:rsidRPr="00C260B1">
      <w:rPr>
        <w:sz w:val="16"/>
        <w:szCs w:val="16"/>
      </w:rPr>
      <w:t>04, Madhura</w:t>
    </w:r>
    <w:r>
      <w:rPr>
        <w:sz w:val="16"/>
        <w:szCs w:val="16"/>
      </w:rPr>
      <w:t xml:space="preserve"> </w:t>
    </w:r>
    <w:r w:rsidRPr="00C260B1">
      <w:rPr>
        <w:sz w:val="16"/>
        <w:szCs w:val="16"/>
      </w:rPr>
      <w:t>Chaitanya Complex, Neeligin Road, Hubli 580029</w:t>
    </w:r>
    <w:r>
      <w:rPr>
        <w:sz w:val="16"/>
        <w:szCs w:val="16"/>
      </w:rPr>
      <w:t xml:space="preserve">. Mob: 9980028228. E-mail: </w:t>
    </w:r>
    <w:hyperlink r:id="rId1" w:history="1">
      <w:r w:rsidRPr="004A64D5">
        <w:rPr>
          <w:rStyle w:val="Hyperlink"/>
          <w:sz w:val="16"/>
          <w:szCs w:val="16"/>
        </w:rPr>
        <w:t>vgbode63@gmail.com</w:t>
      </w:r>
    </w:hyperlink>
    <w:r>
      <w:rPr>
        <w:sz w:val="16"/>
        <w:szCs w:val="16"/>
      </w:rPr>
      <w:t xml:space="preserve"> </w:t>
    </w:r>
  </w:p>
  <w:p w14:paraId="36E7F5E1" w14:textId="77777777" w:rsidR="0062060E" w:rsidRPr="00C260B1" w:rsidRDefault="0062060E" w:rsidP="0062060E">
    <w:pPr>
      <w:pStyle w:val="Footer"/>
      <w:jc w:val="center"/>
      <w:rPr>
        <w:sz w:val="16"/>
        <w:szCs w:val="16"/>
      </w:rPr>
    </w:pPr>
    <w:r w:rsidRPr="00C260B1">
      <w:rPr>
        <w:b/>
        <w:bCs/>
        <w:sz w:val="16"/>
        <w:szCs w:val="16"/>
        <w:lang w:val="en-US"/>
      </w:rPr>
      <w:t>Branch offices:</w:t>
    </w:r>
  </w:p>
  <w:p w14:paraId="7BD091F9" w14:textId="77777777" w:rsidR="0062060E" w:rsidRDefault="0062060E" w:rsidP="0062060E">
    <w:pPr>
      <w:pStyle w:val="Footer"/>
      <w:jc w:val="center"/>
      <w:rPr>
        <w:sz w:val="16"/>
        <w:szCs w:val="16"/>
        <w:lang w:val="en-US"/>
      </w:rPr>
    </w:pPr>
    <w:r w:rsidRPr="00EF4C52">
      <w:rPr>
        <w:b/>
        <w:bCs/>
        <w:sz w:val="16"/>
        <w:szCs w:val="16"/>
        <w:lang w:val="en-US"/>
      </w:rPr>
      <w:t>Bangalore</w:t>
    </w:r>
    <w:r>
      <w:rPr>
        <w:b/>
        <w:bCs/>
        <w:sz w:val="16"/>
        <w:szCs w:val="16"/>
        <w:lang w:val="en-US"/>
      </w:rPr>
      <w:t xml:space="preserve">: </w:t>
    </w:r>
    <w:r w:rsidRPr="00EF4C52">
      <w:rPr>
        <w:b/>
        <w:bCs/>
        <w:sz w:val="16"/>
        <w:szCs w:val="16"/>
        <w:lang w:val="en-US"/>
      </w:rPr>
      <w:t xml:space="preserve"> Mahal</w:t>
    </w:r>
    <w:r>
      <w:rPr>
        <w:b/>
        <w:bCs/>
        <w:sz w:val="16"/>
        <w:szCs w:val="16"/>
        <w:lang w:val="en-US"/>
      </w:rPr>
      <w:t>a</w:t>
    </w:r>
    <w:r w:rsidRPr="00EF4C52">
      <w:rPr>
        <w:b/>
        <w:bCs/>
        <w:sz w:val="16"/>
        <w:szCs w:val="16"/>
        <w:lang w:val="en-US"/>
      </w:rPr>
      <w:t>kshmi Layout:</w:t>
    </w:r>
    <w:r>
      <w:rPr>
        <w:b/>
        <w:bCs/>
        <w:sz w:val="16"/>
        <w:szCs w:val="16"/>
        <w:u w:val="single"/>
        <w:lang w:val="en-US"/>
      </w:rPr>
      <w:t xml:space="preserve"> </w:t>
    </w:r>
    <w:r w:rsidRPr="00C260B1">
      <w:rPr>
        <w:sz w:val="16"/>
        <w:szCs w:val="16"/>
        <w:lang w:val="en-US"/>
      </w:rPr>
      <w:t>NO 186, Vijayalakshmi, 1st Main Road, Near Canara Bank, Mahalakshmi Layout Bangalore 560086</w:t>
    </w:r>
    <w:r>
      <w:rPr>
        <w:sz w:val="16"/>
        <w:szCs w:val="16"/>
        <w:lang w:val="en-US"/>
      </w:rPr>
      <w:t xml:space="preserve">. </w:t>
    </w:r>
  </w:p>
  <w:p w14:paraId="0B7D0A7A" w14:textId="77777777" w:rsidR="0062060E" w:rsidRDefault="0062060E" w:rsidP="0062060E">
    <w:pPr>
      <w:pStyle w:val="Footer"/>
      <w:jc w:val="center"/>
      <w:rPr>
        <w:sz w:val="16"/>
        <w:szCs w:val="16"/>
        <w:lang w:val="en-US"/>
      </w:rPr>
    </w:pPr>
    <w:r>
      <w:rPr>
        <w:sz w:val="16"/>
        <w:szCs w:val="16"/>
        <w:lang w:val="en-US"/>
      </w:rPr>
      <w:t xml:space="preserve">Mob: 8762229955 / 9964259522. E-mail: </w:t>
    </w:r>
    <w:hyperlink r:id="rId2" w:history="1">
      <w:r w:rsidRPr="004A64D5">
        <w:rPr>
          <w:rStyle w:val="Hyperlink"/>
          <w:sz w:val="16"/>
          <w:szCs w:val="16"/>
          <w:lang w:val="en-US"/>
        </w:rPr>
        <w:t>sachidanandabg@</w:t>
      </w:r>
      <w:r w:rsidRPr="00433DE2">
        <w:rPr>
          <w:rStyle w:val="Hyperlink"/>
          <w:sz w:val="16"/>
          <w:szCs w:val="16"/>
          <w:lang w:val="en-US"/>
        </w:rPr>
        <w:t>vgbodeco.co</w:t>
      </w:r>
    </w:hyperlink>
    <w:r>
      <w:rPr>
        <w:rStyle w:val="Hyperlink"/>
        <w:sz w:val="16"/>
        <w:szCs w:val="16"/>
        <w:lang w:val="en-US"/>
      </w:rPr>
      <w:t>m</w:t>
    </w:r>
    <w:r>
      <w:rPr>
        <w:sz w:val="16"/>
        <w:szCs w:val="16"/>
        <w:lang w:val="en-US"/>
      </w:rPr>
      <w:t xml:space="preserve"> / </w:t>
    </w:r>
    <w:hyperlink r:id="rId3" w:history="1">
      <w:r w:rsidRPr="008633DD">
        <w:rPr>
          <w:rStyle w:val="Hyperlink"/>
          <w:sz w:val="16"/>
          <w:szCs w:val="16"/>
          <w:lang w:val="en-US"/>
        </w:rPr>
        <w:t>ananta@vgbodeco.com</w:t>
      </w:r>
    </w:hyperlink>
    <w:r>
      <w:rPr>
        <w:sz w:val="16"/>
        <w:szCs w:val="16"/>
        <w:lang w:val="en-US"/>
      </w:rPr>
      <w:t xml:space="preserve"> </w:t>
    </w:r>
  </w:p>
  <w:p w14:paraId="5707981A" w14:textId="77777777" w:rsidR="0062060E" w:rsidRDefault="0062060E" w:rsidP="0062060E">
    <w:pPr>
      <w:pStyle w:val="Footer"/>
      <w:jc w:val="center"/>
      <w:rPr>
        <w:sz w:val="16"/>
        <w:szCs w:val="16"/>
      </w:rPr>
    </w:pPr>
    <w:r w:rsidRPr="00EF4C52">
      <w:rPr>
        <w:b/>
        <w:sz w:val="16"/>
        <w:szCs w:val="16"/>
        <w:lang w:val="en-US"/>
      </w:rPr>
      <w:t xml:space="preserve">Bangalore: J P Nagar </w:t>
    </w:r>
    <w:r>
      <w:rPr>
        <w:b/>
        <w:sz w:val="16"/>
        <w:szCs w:val="16"/>
      </w:rPr>
      <w:t xml:space="preserve">: </w:t>
    </w:r>
    <w:r w:rsidRPr="00EF4C52">
      <w:rPr>
        <w:sz w:val="16"/>
        <w:szCs w:val="16"/>
      </w:rPr>
      <w:t>NO A208, Temple Trees Apts,</w:t>
    </w:r>
    <w:r>
      <w:rPr>
        <w:sz w:val="16"/>
        <w:szCs w:val="16"/>
      </w:rPr>
      <w:t xml:space="preserve"> </w:t>
    </w:r>
    <w:r w:rsidRPr="00EF4C52">
      <w:rPr>
        <w:sz w:val="16"/>
        <w:szCs w:val="16"/>
      </w:rPr>
      <w:t>Kanakpura Main Road, J P Nagar 6th Phase</w:t>
    </w:r>
    <w:r>
      <w:rPr>
        <w:sz w:val="16"/>
        <w:szCs w:val="16"/>
      </w:rPr>
      <w:t xml:space="preserve">, </w:t>
    </w:r>
    <w:r w:rsidRPr="00EF4C52">
      <w:rPr>
        <w:sz w:val="16"/>
        <w:szCs w:val="16"/>
      </w:rPr>
      <w:t>Bangalore 560078</w:t>
    </w:r>
    <w:r>
      <w:rPr>
        <w:sz w:val="16"/>
        <w:szCs w:val="16"/>
      </w:rPr>
      <w:t xml:space="preserve">. </w:t>
    </w:r>
  </w:p>
  <w:p w14:paraId="5962F69C" w14:textId="77777777" w:rsidR="0062060E" w:rsidRDefault="0062060E" w:rsidP="0062060E">
    <w:pPr>
      <w:pStyle w:val="Footer"/>
      <w:jc w:val="center"/>
      <w:rPr>
        <w:rStyle w:val="Hyperlink"/>
        <w:sz w:val="16"/>
        <w:szCs w:val="16"/>
      </w:rPr>
    </w:pPr>
    <w:r>
      <w:rPr>
        <w:sz w:val="16"/>
        <w:szCs w:val="16"/>
      </w:rPr>
      <w:t xml:space="preserve">Mob: 7760896174. E-mail: </w:t>
    </w:r>
    <w:hyperlink r:id="rId4" w:history="1">
      <w:r w:rsidRPr="00473824">
        <w:rPr>
          <w:rStyle w:val="Hyperlink"/>
          <w:sz w:val="16"/>
          <w:szCs w:val="16"/>
        </w:rPr>
        <w:t>saroja@vgbodeco.com</w:t>
      </w:r>
    </w:hyperlink>
  </w:p>
  <w:p w14:paraId="334FA784" w14:textId="77777777" w:rsidR="0062060E" w:rsidRDefault="00620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B8469" w14:textId="77777777" w:rsidR="006F5800" w:rsidRDefault="006F5800" w:rsidP="00194E42">
      <w:pPr>
        <w:spacing w:after="0" w:line="240" w:lineRule="auto"/>
      </w:pPr>
      <w:r>
        <w:separator/>
      </w:r>
    </w:p>
  </w:footnote>
  <w:footnote w:type="continuationSeparator" w:id="0">
    <w:p w14:paraId="42C1CC32" w14:textId="77777777" w:rsidR="006F5800" w:rsidRDefault="006F5800" w:rsidP="00194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CFE3" w14:textId="43212800" w:rsidR="002743EF" w:rsidRPr="005B36BE" w:rsidRDefault="002743EF" w:rsidP="002743EF">
    <w:pPr>
      <w:pStyle w:val="NormalWeb"/>
      <w:spacing w:before="0" w:beforeAutospacing="0" w:after="0" w:afterAutospacing="0"/>
      <w:ind w:left="-1134"/>
      <w:jc w:val="center"/>
      <w:rPr>
        <w:color w:val="2E74B5" w:themeColor="accent1" w:themeShade="BF"/>
        <w:sz w:val="4"/>
        <w:szCs w:val="4"/>
      </w:rPr>
    </w:pPr>
    <w:r>
      <w:rPr>
        <w:rFonts w:ascii="Calibri" w:hAnsi="Calibri" w:cs="Calibri"/>
        <w:color w:val="2E74B5" w:themeColor="accent1" w:themeShade="BF"/>
        <w:kern w:val="24"/>
        <w:sz w:val="28"/>
        <w:szCs w:val="28"/>
        <w:lang w:val="en-US"/>
      </w:rPr>
      <w:t xml:space="preserve">   </w:t>
    </w:r>
  </w:p>
  <w:p w14:paraId="4AE6CC9C" w14:textId="5BB0409B" w:rsidR="002743EF" w:rsidRDefault="002743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8D5D" w14:textId="77777777" w:rsidR="0062060E" w:rsidRPr="005B36BE" w:rsidRDefault="0062060E" w:rsidP="0062060E">
    <w:pPr>
      <w:pStyle w:val="NormalWeb"/>
      <w:spacing w:before="0" w:beforeAutospacing="0" w:after="0" w:afterAutospacing="0"/>
      <w:ind w:left="-1134"/>
      <w:jc w:val="center"/>
      <w:rPr>
        <w:b/>
        <w:bCs/>
        <w:color w:val="2E74B5" w:themeColor="accent1" w:themeShade="BF"/>
        <w:sz w:val="16"/>
        <w:szCs w:val="16"/>
      </w:rPr>
    </w:pPr>
    <w:r>
      <w:rPr>
        <w:noProof/>
      </w:rPr>
      <w:drawing>
        <wp:anchor distT="0" distB="0" distL="114300" distR="114300" simplePos="0" relativeHeight="251659264" behindDoc="1" locked="0" layoutInCell="1" allowOverlap="1" wp14:anchorId="175C2C99" wp14:editId="4627B2F0">
          <wp:simplePos x="0" y="0"/>
          <wp:positionH relativeFrom="column">
            <wp:posOffset>5782962</wp:posOffset>
          </wp:positionH>
          <wp:positionV relativeFrom="paragraph">
            <wp:posOffset>10160</wp:posOffset>
          </wp:positionV>
          <wp:extent cx="907200" cy="705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70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36BE">
      <w:rPr>
        <w:rFonts w:ascii="Calibri" w:hAnsi="Calibri" w:cs="Calibri"/>
        <w:b/>
        <w:bCs/>
        <w:color w:val="2E74B5" w:themeColor="accent1" w:themeShade="BF"/>
        <w:kern w:val="24"/>
        <w:sz w:val="52"/>
        <w:szCs w:val="52"/>
        <w:lang w:val="en-US"/>
      </w:rPr>
      <w:t>V G BODE &amp; CO.</w:t>
    </w:r>
    <w:r w:rsidRPr="003B150F">
      <w:rPr>
        <w:noProof/>
      </w:rPr>
      <w:t xml:space="preserve"> </w:t>
    </w:r>
  </w:p>
  <w:p w14:paraId="55DCEC25" w14:textId="77777777" w:rsidR="0062060E" w:rsidRPr="005B36BE" w:rsidRDefault="0062060E" w:rsidP="0062060E">
    <w:pPr>
      <w:pStyle w:val="NormalWeb"/>
      <w:spacing w:before="0" w:beforeAutospacing="0" w:after="0" w:afterAutospacing="0"/>
      <w:ind w:left="-1134"/>
      <w:jc w:val="center"/>
      <w:rPr>
        <w:color w:val="2E74B5" w:themeColor="accent1" w:themeShade="BF"/>
        <w:sz w:val="4"/>
        <w:szCs w:val="4"/>
      </w:rPr>
    </w:pPr>
    <w:r>
      <w:rPr>
        <w:rFonts w:ascii="Calibri" w:hAnsi="Calibri" w:cs="Calibri"/>
        <w:color w:val="2E74B5" w:themeColor="accent1" w:themeShade="BF"/>
        <w:kern w:val="24"/>
        <w:sz w:val="28"/>
        <w:szCs w:val="28"/>
        <w:lang w:val="en-US"/>
      </w:rPr>
      <w:t xml:space="preserve">   </w:t>
    </w:r>
    <w:r w:rsidRPr="005B36BE">
      <w:rPr>
        <w:rFonts w:ascii="Calibri" w:hAnsi="Calibri" w:cs="Calibri"/>
        <w:color w:val="2E74B5" w:themeColor="accent1" w:themeShade="BF"/>
        <w:kern w:val="24"/>
        <w:sz w:val="28"/>
        <w:szCs w:val="28"/>
        <w:lang w:val="en-US"/>
      </w:rPr>
      <w:t>Chartered Accountants</w:t>
    </w:r>
  </w:p>
  <w:p w14:paraId="2082D368" w14:textId="77777777" w:rsidR="0062060E" w:rsidRDefault="00620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5F90"/>
    <w:lvl w:ilvl="0" w:tplc="FFFFFFFF">
      <w:start w:val="6"/>
      <w:numFmt w:val="lowerLetter"/>
      <w:lvlText w:val="%1."/>
      <w:lvlJc w:val="left"/>
    </w:lvl>
    <w:lvl w:ilvl="1" w:tplc="FFFFFFFF">
      <w:start w:val="1"/>
      <w:numFmt w:val="lowerRoman"/>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00001648"/>
    <w:lvl w:ilvl="0" w:tplc="FFFFFFFF">
      <w:start w:val="1"/>
      <w:numFmt w:val="decimal"/>
      <w:lvlText w:val="%1"/>
      <w:lvlJc w:val="left"/>
    </w:lvl>
    <w:lvl w:ilvl="1" w:tplc="FFFFFFFF">
      <w:start w:val="1"/>
      <w:numFmt w:val="decimal"/>
      <w:lvlText w:val="%2)"/>
      <w:lvlJc w:val="left"/>
    </w:lvl>
    <w:lvl w:ilvl="2" w:tplc="FFFFFFFF">
      <w:start w:val="2"/>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000026E8"/>
    <w:lvl w:ilvl="0" w:tplc="FFFFFFFF">
      <w:start w:val="7"/>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000001EA"/>
    <w:lvl w:ilvl="0" w:tplc="FFFFFFFF">
      <w:start w:val="1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A440AF3"/>
    <w:multiLevelType w:val="hybridMultilevel"/>
    <w:tmpl w:val="6F1854BE"/>
    <w:lvl w:ilvl="0" w:tplc="4009001B">
      <w:start w:val="1"/>
      <w:numFmt w:val="lowerRoman"/>
      <w:lvlText w:val="%1."/>
      <w:lvlJc w:val="right"/>
      <w:pPr>
        <w:ind w:left="360" w:hanging="360"/>
      </w:pPr>
      <w:rPr>
        <w:rFonts w:cs="Times New Roman"/>
      </w:rPr>
    </w:lvl>
    <w:lvl w:ilvl="1" w:tplc="40090019">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5" w15:restartNumberingAfterBreak="0">
    <w:nsid w:val="20AF14FB"/>
    <w:multiLevelType w:val="hybridMultilevel"/>
    <w:tmpl w:val="1C26250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2289088A"/>
    <w:multiLevelType w:val="hybridMultilevel"/>
    <w:tmpl w:val="9C8ACC4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5BD84176"/>
    <w:multiLevelType w:val="hybridMultilevel"/>
    <w:tmpl w:val="F100187E"/>
    <w:lvl w:ilvl="0" w:tplc="EB604DC4">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5C267814"/>
    <w:multiLevelType w:val="hybridMultilevel"/>
    <w:tmpl w:val="11C2958C"/>
    <w:lvl w:ilvl="0" w:tplc="01B49628">
      <w:start w:val="1"/>
      <w:numFmt w:val="decimal"/>
      <w:lvlText w:val="%1."/>
      <w:lvlJc w:val="left"/>
      <w:pPr>
        <w:ind w:left="720" w:hanging="360"/>
      </w:pPr>
      <w:rPr>
        <w:rFonts w:ascii="Tahoma" w:eastAsia="Tahoma" w:hAnsi="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B39E4"/>
    <w:multiLevelType w:val="hybridMultilevel"/>
    <w:tmpl w:val="3B0205EE"/>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736534A0"/>
    <w:multiLevelType w:val="multilevel"/>
    <w:tmpl w:val="BE1A61DC"/>
    <w:lvl w:ilvl="0">
      <w:start w:val="1"/>
      <w:numFmt w:val="lowerRoman"/>
      <w:lvlText w:val="%1."/>
      <w:lvlJc w:val="righ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170485953">
    <w:abstractNumId w:val="0"/>
  </w:num>
  <w:num w:numId="2" w16cid:durableId="1486236620">
    <w:abstractNumId w:val="1"/>
  </w:num>
  <w:num w:numId="3" w16cid:durableId="1079865346">
    <w:abstractNumId w:val="2"/>
  </w:num>
  <w:num w:numId="4" w16cid:durableId="180705229">
    <w:abstractNumId w:val="3"/>
  </w:num>
  <w:num w:numId="5" w16cid:durableId="290551749">
    <w:abstractNumId w:val="8"/>
  </w:num>
  <w:num w:numId="6" w16cid:durableId="1273321013">
    <w:abstractNumId w:val="5"/>
  </w:num>
  <w:num w:numId="7" w16cid:durableId="1128550648">
    <w:abstractNumId w:val="9"/>
  </w:num>
  <w:num w:numId="8" w16cid:durableId="1852866453">
    <w:abstractNumId w:val="4"/>
  </w:num>
  <w:num w:numId="9" w16cid:durableId="2112242828">
    <w:abstractNumId w:val="7"/>
  </w:num>
  <w:num w:numId="10" w16cid:durableId="1314480481">
    <w:abstractNumId w:val="10"/>
  </w:num>
  <w:num w:numId="11" w16cid:durableId="1342705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4E42"/>
    <w:rsid w:val="0001160C"/>
    <w:rsid w:val="00032CEB"/>
    <w:rsid w:val="000407D6"/>
    <w:rsid w:val="00045071"/>
    <w:rsid w:val="00054F17"/>
    <w:rsid w:val="00064264"/>
    <w:rsid w:val="000842F0"/>
    <w:rsid w:val="00096E7B"/>
    <w:rsid w:val="000A28F4"/>
    <w:rsid w:val="000C4132"/>
    <w:rsid w:val="000D1998"/>
    <w:rsid w:val="000E2C60"/>
    <w:rsid w:val="000E52D2"/>
    <w:rsid w:val="000E7ACC"/>
    <w:rsid w:val="000F43EC"/>
    <w:rsid w:val="0011447B"/>
    <w:rsid w:val="001201E8"/>
    <w:rsid w:val="00145DD0"/>
    <w:rsid w:val="001525F4"/>
    <w:rsid w:val="00162294"/>
    <w:rsid w:val="00181EB4"/>
    <w:rsid w:val="00182ACA"/>
    <w:rsid w:val="00185B51"/>
    <w:rsid w:val="00190987"/>
    <w:rsid w:val="00190C3C"/>
    <w:rsid w:val="00194E42"/>
    <w:rsid w:val="001963E7"/>
    <w:rsid w:val="001A134A"/>
    <w:rsid w:val="001A2FD3"/>
    <w:rsid w:val="001A7788"/>
    <w:rsid w:val="001B28AA"/>
    <w:rsid w:val="001E1E2C"/>
    <w:rsid w:val="001F68BB"/>
    <w:rsid w:val="001F6DDB"/>
    <w:rsid w:val="00226015"/>
    <w:rsid w:val="00234AC3"/>
    <w:rsid w:val="002743EF"/>
    <w:rsid w:val="00277E9F"/>
    <w:rsid w:val="002B1741"/>
    <w:rsid w:val="002D1DA4"/>
    <w:rsid w:val="002D542A"/>
    <w:rsid w:val="002D6147"/>
    <w:rsid w:val="002E5E91"/>
    <w:rsid w:val="002F0974"/>
    <w:rsid w:val="002F7D3A"/>
    <w:rsid w:val="003054AE"/>
    <w:rsid w:val="00323C40"/>
    <w:rsid w:val="003274E7"/>
    <w:rsid w:val="00353667"/>
    <w:rsid w:val="0036106F"/>
    <w:rsid w:val="003718E5"/>
    <w:rsid w:val="0037398B"/>
    <w:rsid w:val="00374666"/>
    <w:rsid w:val="003877DE"/>
    <w:rsid w:val="00397BCF"/>
    <w:rsid w:val="003A7834"/>
    <w:rsid w:val="003B61DE"/>
    <w:rsid w:val="003C2FA2"/>
    <w:rsid w:val="003C7DB8"/>
    <w:rsid w:val="003E3451"/>
    <w:rsid w:val="003F66BB"/>
    <w:rsid w:val="003F6775"/>
    <w:rsid w:val="004272DD"/>
    <w:rsid w:val="004505A2"/>
    <w:rsid w:val="0045090E"/>
    <w:rsid w:val="004611A6"/>
    <w:rsid w:val="00465B0B"/>
    <w:rsid w:val="004676E7"/>
    <w:rsid w:val="0049263F"/>
    <w:rsid w:val="004F0316"/>
    <w:rsid w:val="004F3ECE"/>
    <w:rsid w:val="004F731A"/>
    <w:rsid w:val="004F7B64"/>
    <w:rsid w:val="00510395"/>
    <w:rsid w:val="00510ACB"/>
    <w:rsid w:val="0051144E"/>
    <w:rsid w:val="00520BFA"/>
    <w:rsid w:val="00530CB6"/>
    <w:rsid w:val="005413FD"/>
    <w:rsid w:val="005A1046"/>
    <w:rsid w:val="005D3A3F"/>
    <w:rsid w:val="005D63C2"/>
    <w:rsid w:val="005E477A"/>
    <w:rsid w:val="005F241E"/>
    <w:rsid w:val="005F5D14"/>
    <w:rsid w:val="00602F2E"/>
    <w:rsid w:val="0062060E"/>
    <w:rsid w:val="006264BF"/>
    <w:rsid w:val="00631F7A"/>
    <w:rsid w:val="0065777B"/>
    <w:rsid w:val="006677B2"/>
    <w:rsid w:val="00667ADA"/>
    <w:rsid w:val="006715EA"/>
    <w:rsid w:val="00690BD9"/>
    <w:rsid w:val="00694109"/>
    <w:rsid w:val="006A1D16"/>
    <w:rsid w:val="006A7AF3"/>
    <w:rsid w:val="006B0CF3"/>
    <w:rsid w:val="006B21EC"/>
    <w:rsid w:val="006B7ED4"/>
    <w:rsid w:val="006D0BDC"/>
    <w:rsid w:val="006E7209"/>
    <w:rsid w:val="006F5800"/>
    <w:rsid w:val="006F6A36"/>
    <w:rsid w:val="00706FA2"/>
    <w:rsid w:val="0074362B"/>
    <w:rsid w:val="00745B6D"/>
    <w:rsid w:val="00756F3B"/>
    <w:rsid w:val="0076326C"/>
    <w:rsid w:val="00766B71"/>
    <w:rsid w:val="00782465"/>
    <w:rsid w:val="007847A8"/>
    <w:rsid w:val="0078569F"/>
    <w:rsid w:val="00794C2C"/>
    <w:rsid w:val="007A673F"/>
    <w:rsid w:val="007D193B"/>
    <w:rsid w:val="007E6E33"/>
    <w:rsid w:val="0081658A"/>
    <w:rsid w:val="00826431"/>
    <w:rsid w:val="00835B56"/>
    <w:rsid w:val="00856B0C"/>
    <w:rsid w:val="0088038E"/>
    <w:rsid w:val="00882ACF"/>
    <w:rsid w:val="008950D8"/>
    <w:rsid w:val="008A2716"/>
    <w:rsid w:val="008A4F1F"/>
    <w:rsid w:val="008B2FC1"/>
    <w:rsid w:val="008B3505"/>
    <w:rsid w:val="008E1DD2"/>
    <w:rsid w:val="008F48BA"/>
    <w:rsid w:val="0090352D"/>
    <w:rsid w:val="00904199"/>
    <w:rsid w:val="00904CBD"/>
    <w:rsid w:val="009103B1"/>
    <w:rsid w:val="009256E8"/>
    <w:rsid w:val="00927B46"/>
    <w:rsid w:val="00970C46"/>
    <w:rsid w:val="00975499"/>
    <w:rsid w:val="00982200"/>
    <w:rsid w:val="009973C3"/>
    <w:rsid w:val="009A4CB9"/>
    <w:rsid w:val="009B5367"/>
    <w:rsid w:val="009B6572"/>
    <w:rsid w:val="009C2AD7"/>
    <w:rsid w:val="009F10CA"/>
    <w:rsid w:val="009F7805"/>
    <w:rsid w:val="00A474A5"/>
    <w:rsid w:val="00A504BA"/>
    <w:rsid w:val="00A51A35"/>
    <w:rsid w:val="00A54463"/>
    <w:rsid w:val="00A71724"/>
    <w:rsid w:val="00A81807"/>
    <w:rsid w:val="00AA0DE1"/>
    <w:rsid w:val="00AA4D0A"/>
    <w:rsid w:val="00AA6C58"/>
    <w:rsid w:val="00AB4AFE"/>
    <w:rsid w:val="00AD0585"/>
    <w:rsid w:val="00AD4845"/>
    <w:rsid w:val="00AD5C83"/>
    <w:rsid w:val="00AE3F1D"/>
    <w:rsid w:val="00AE4481"/>
    <w:rsid w:val="00AF01D7"/>
    <w:rsid w:val="00AF5D72"/>
    <w:rsid w:val="00B41A4C"/>
    <w:rsid w:val="00B420A7"/>
    <w:rsid w:val="00B42ABD"/>
    <w:rsid w:val="00B45724"/>
    <w:rsid w:val="00B47885"/>
    <w:rsid w:val="00B53A62"/>
    <w:rsid w:val="00B809EF"/>
    <w:rsid w:val="00B814F8"/>
    <w:rsid w:val="00BA22A1"/>
    <w:rsid w:val="00BA2C26"/>
    <w:rsid w:val="00BB04E3"/>
    <w:rsid w:val="00BC792E"/>
    <w:rsid w:val="00BE0347"/>
    <w:rsid w:val="00BE07F3"/>
    <w:rsid w:val="00BE71EC"/>
    <w:rsid w:val="00C134F8"/>
    <w:rsid w:val="00C146A5"/>
    <w:rsid w:val="00C15161"/>
    <w:rsid w:val="00C27BF3"/>
    <w:rsid w:val="00C40F32"/>
    <w:rsid w:val="00C43CD8"/>
    <w:rsid w:val="00C52390"/>
    <w:rsid w:val="00C619A8"/>
    <w:rsid w:val="00C7633F"/>
    <w:rsid w:val="00C873A8"/>
    <w:rsid w:val="00CA2580"/>
    <w:rsid w:val="00CB37D6"/>
    <w:rsid w:val="00CC566D"/>
    <w:rsid w:val="00CD12D4"/>
    <w:rsid w:val="00CD55F0"/>
    <w:rsid w:val="00CE0BB7"/>
    <w:rsid w:val="00CE7D00"/>
    <w:rsid w:val="00CF2E53"/>
    <w:rsid w:val="00CF4305"/>
    <w:rsid w:val="00D007C4"/>
    <w:rsid w:val="00D0207A"/>
    <w:rsid w:val="00D04D8F"/>
    <w:rsid w:val="00D27176"/>
    <w:rsid w:val="00D45BAF"/>
    <w:rsid w:val="00D45EFC"/>
    <w:rsid w:val="00D8075F"/>
    <w:rsid w:val="00D8598B"/>
    <w:rsid w:val="00D93617"/>
    <w:rsid w:val="00D93669"/>
    <w:rsid w:val="00DC788B"/>
    <w:rsid w:val="00DD0E86"/>
    <w:rsid w:val="00DD7C31"/>
    <w:rsid w:val="00DE0DC8"/>
    <w:rsid w:val="00DE5855"/>
    <w:rsid w:val="00DE6293"/>
    <w:rsid w:val="00DE7EAA"/>
    <w:rsid w:val="00DF42DB"/>
    <w:rsid w:val="00DF526A"/>
    <w:rsid w:val="00E3369B"/>
    <w:rsid w:val="00E401A2"/>
    <w:rsid w:val="00E56BAA"/>
    <w:rsid w:val="00EA6C2B"/>
    <w:rsid w:val="00EA7C07"/>
    <w:rsid w:val="00EE0D8C"/>
    <w:rsid w:val="00EF4A27"/>
    <w:rsid w:val="00F04EBE"/>
    <w:rsid w:val="00F12F67"/>
    <w:rsid w:val="00F15610"/>
    <w:rsid w:val="00F15B5F"/>
    <w:rsid w:val="00F1617B"/>
    <w:rsid w:val="00F20C15"/>
    <w:rsid w:val="00F26BA3"/>
    <w:rsid w:val="00F761F9"/>
    <w:rsid w:val="00F816EB"/>
    <w:rsid w:val="00F876EB"/>
    <w:rsid w:val="00FA3670"/>
    <w:rsid w:val="00FB3271"/>
    <w:rsid w:val="00FC594C"/>
    <w:rsid w:val="00FF6CE2"/>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C0530"/>
  <w15:docId w15:val="{800A1BBA-9F6A-4F34-BA73-41A70852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E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E42"/>
  </w:style>
  <w:style w:type="paragraph" w:styleId="Footer">
    <w:name w:val="footer"/>
    <w:basedOn w:val="Normal"/>
    <w:link w:val="FooterChar"/>
    <w:uiPriority w:val="99"/>
    <w:unhideWhenUsed/>
    <w:rsid w:val="00194E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E42"/>
  </w:style>
  <w:style w:type="paragraph" w:styleId="ListParagraph">
    <w:name w:val="List Paragraph"/>
    <w:basedOn w:val="Normal"/>
    <w:uiPriority w:val="34"/>
    <w:qFormat/>
    <w:rsid w:val="00982200"/>
    <w:pPr>
      <w:ind w:left="720"/>
      <w:contextualSpacing/>
    </w:pPr>
  </w:style>
  <w:style w:type="paragraph" w:styleId="BalloonText">
    <w:name w:val="Balloon Text"/>
    <w:basedOn w:val="Normal"/>
    <w:link w:val="BalloonTextChar"/>
    <w:uiPriority w:val="99"/>
    <w:semiHidden/>
    <w:unhideWhenUsed/>
    <w:rsid w:val="0097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C46"/>
    <w:rPr>
      <w:rFonts w:ascii="Segoe UI" w:hAnsi="Segoe UI" w:cs="Segoe UI"/>
      <w:sz w:val="18"/>
      <w:szCs w:val="18"/>
    </w:rPr>
  </w:style>
  <w:style w:type="paragraph" w:styleId="EndnoteText">
    <w:name w:val="endnote text"/>
    <w:basedOn w:val="Normal"/>
    <w:link w:val="EndnoteTextChar"/>
    <w:uiPriority w:val="99"/>
    <w:semiHidden/>
    <w:unhideWhenUsed/>
    <w:rsid w:val="005E477A"/>
    <w:pPr>
      <w:spacing w:after="0" w:line="240" w:lineRule="auto"/>
    </w:pPr>
    <w:rPr>
      <w:rFonts w:ascii="Calibri" w:eastAsia="Times New Roman" w:hAnsi="Calibri" w:cs="Mangal"/>
      <w:sz w:val="20"/>
      <w:szCs w:val="20"/>
      <w:lang w:val="en-US" w:bidi="ar-SA"/>
    </w:rPr>
  </w:style>
  <w:style w:type="character" w:customStyle="1" w:styleId="EndnoteTextChar">
    <w:name w:val="Endnote Text Char"/>
    <w:basedOn w:val="DefaultParagraphFont"/>
    <w:link w:val="EndnoteText"/>
    <w:uiPriority w:val="99"/>
    <w:semiHidden/>
    <w:rsid w:val="005E477A"/>
    <w:rPr>
      <w:rFonts w:ascii="Calibri" w:eastAsia="Times New Roman" w:hAnsi="Calibri" w:cs="Mangal"/>
      <w:sz w:val="20"/>
      <w:szCs w:val="20"/>
      <w:lang w:val="en-US" w:bidi="ar-SA"/>
    </w:rPr>
  </w:style>
  <w:style w:type="paragraph" w:customStyle="1" w:styleId="Default">
    <w:name w:val="Default"/>
    <w:rsid w:val="005E477A"/>
    <w:pPr>
      <w:autoSpaceDE w:val="0"/>
      <w:autoSpaceDN w:val="0"/>
      <w:adjustRightInd w:val="0"/>
      <w:spacing w:after="0" w:line="240" w:lineRule="auto"/>
    </w:pPr>
    <w:rPr>
      <w:rFonts w:ascii="Arial" w:eastAsiaTheme="minorEastAsia" w:hAnsi="Arial" w:cs="Arial"/>
      <w:color w:val="000000"/>
      <w:sz w:val="24"/>
      <w:szCs w:val="24"/>
      <w:lang w:bidi="ar-SA"/>
    </w:rPr>
  </w:style>
  <w:style w:type="paragraph" w:styleId="NormalWeb">
    <w:name w:val="Normal (Web)"/>
    <w:basedOn w:val="Normal"/>
    <w:uiPriority w:val="99"/>
    <w:semiHidden/>
    <w:unhideWhenUsed/>
    <w:rsid w:val="002743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743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mailto:ananta@vgbodeco.com" TargetMode="External"/><Relationship Id="rId2" Type="http://schemas.openxmlformats.org/officeDocument/2006/relationships/hyperlink" Target="mailto:sachidanandabg@icai.org" TargetMode="External"/><Relationship Id="rId1" Type="http://schemas.openxmlformats.org/officeDocument/2006/relationships/hyperlink" Target="mailto:vgbode63@gmail.com" TargetMode="External"/><Relationship Id="rId4" Type="http://schemas.openxmlformats.org/officeDocument/2006/relationships/hyperlink" Target="mailto:saroja@vgbodec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19B34-95C4-4F61-8981-DCA51A25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9</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Sachidananda Ganapathi Bhatta</dc:creator>
  <cp:keywords/>
  <dc:description/>
  <cp:lastModifiedBy>Manjunath</cp:lastModifiedBy>
  <cp:revision>124</cp:revision>
  <cp:lastPrinted>2022-03-15T10:38:00Z</cp:lastPrinted>
  <dcterms:created xsi:type="dcterms:W3CDTF">2015-06-01T10:30:00Z</dcterms:created>
  <dcterms:modified xsi:type="dcterms:W3CDTF">2022-08-03T07:14:00Z</dcterms:modified>
</cp:coreProperties>
</file>