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D163" w14:textId="3D607CE2" w:rsidR="00E27F20" w:rsidRDefault="003331B4">
      <w:pPr>
        <w:rPr>
          <w:rFonts w:ascii="Times New Roman" w:hAnsi="Times New Roman" w:cs="Times New Roman"/>
          <w:sz w:val="28"/>
          <w:szCs w:val="28"/>
        </w:rPr>
      </w:pPr>
    </w:p>
    <w:p w14:paraId="39A3CC55" w14:textId="5BE2B7BD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23AFA5DA" w14:textId="247A6E05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07DB76C8" w14:textId="09689CA5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0D4E0C15" w14:textId="06324691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51C9E059" w14:textId="48B08E99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385B5C5F" w14:textId="23F38BB8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5143D833" w14:textId="32CA0BDF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0C3640B5" w14:textId="185D194D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46A065A1" w14:textId="1267B658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2FCB142E" w14:textId="1CD1E3C2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3B1B420C" w14:textId="1FC1A585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62F7AD04" w14:textId="52B55A27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125072FF" w14:textId="33585889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5F494693" w14:textId="19256832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4B1B0421" w14:textId="667A4824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7C2E8B54" w14:textId="20A41831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5240E13F" w14:textId="1E0E18BD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1DD7BEE3" w14:textId="78C2D517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6575D042" w14:textId="73C36C62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2B21E7D6" w14:textId="4EC7B683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5EB19B27" w14:textId="5E99FFA8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54F1BDBA" w14:textId="59085F69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31412CFE" w14:textId="2C67CAB1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24D7A78B" w14:textId="6C30FA98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2E0A97ED" w14:textId="67731891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458258BA" w14:textId="3492C08C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7CF180B0" w14:textId="57E2EB3A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376703AF" w14:textId="060534D5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10C88435" w14:textId="77849AE6" w:rsidR="00650E0C" w:rsidRDefault="00650E0C">
      <w:pPr>
        <w:rPr>
          <w:rFonts w:ascii="Times New Roman" w:hAnsi="Times New Roman" w:cs="Times New Roman"/>
          <w:sz w:val="28"/>
          <w:szCs w:val="28"/>
        </w:rPr>
      </w:pPr>
    </w:p>
    <w:p w14:paraId="35376BDB" w14:textId="538D8BC0" w:rsidR="00650E0C" w:rsidRDefault="00650E0C" w:rsidP="00650E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14:paraId="783716B8" w14:textId="0E7C56C9" w:rsidR="00650E0C" w:rsidRDefault="003331B4" w:rsidP="00650E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31B4">
        <w:rPr>
          <w:rFonts w:ascii="Times New Roman" w:hAnsi="Times New Roman" w:cs="Times New Roman"/>
          <w:sz w:val="28"/>
          <w:szCs w:val="28"/>
        </w:rPr>
        <w:t>Автоматизована ідентифікація багатоатомних молекул за допомогою методів машинного розпізнавання інфрачервоних (ІЧ) спектрів є важливим напрямком досліджень і використання в різних галузях, таких як хімія, фармація, біологія та матеріалознавство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331B4">
        <w:rPr>
          <w:rFonts w:ascii="Times New Roman" w:hAnsi="Times New Roman" w:cs="Times New Roman"/>
          <w:sz w:val="28"/>
          <w:szCs w:val="28"/>
        </w:rPr>
        <w:t>Застосування методів машинного розпізнавання дозволяє ефективно обробляти великі обсяги даних ІЧ спектрів, покращуючи швидкість і точність ідентифікації молекул. Автоматизована обробка даних також спрощує інтеграцію цих методів у виробничі та лабораторні процеси, роблячи їх більш доступними та ефективними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1A12AB" w14:textId="016797EB" w:rsidR="003331B4" w:rsidRDefault="003331B4" w:rsidP="00650E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 w:rsidRPr="003331B4">
        <w:rPr>
          <w:rFonts w:ascii="Times New Roman" w:hAnsi="Times New Roman" w:cs="Times New Roman"/>
          <w:sz w:val="28"/>
          <w:szCs w:val="28"/>
        </w:rPr>
        <w:t>Метод ІЧ спектроскопії дозволяє отримувати характеристичні вібраційні спектри для різних хімічних з'єднань. Автоматизована обробка цих спектрів за допомогою алгоритмів машинного навчання дозволяє точно ідентифікувати хімічні сполуки у зразках.</w:t>
      </w:r>
    </w:p>
    <w:p w14:paraId="4890D4E8" w14:textId="77777777" w:rsidR="00650E0C" w:rsidRPr="00650E0C" w:rsidRDefault="00650E0C" w:rsidP="00650E0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50E0C" w:rsidRPr="00650E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AB"/>
    <w:rsid w:val="000F346E"/>
    <w:rsid w:val="003331B4"/>
    <w:rsid w:val="00650E0C"/>
    <w:rsid w:val="00CA39AB"/>
    <w:rsid w:val="00D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6339"/>
  <w15:chartTrackingRefBased/>
  <w15:docId w15:val="{78F97B0A-7494-4CAB-8581-03DB3D66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DCA98-C292-4204-8730-F24236DC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Гаврилюк</dc:creator>
  <cp:keywords/>
  <dc:description/>
  <cp:lastModifiedBy>Вадим Гаврилюк</cp:lastModifiedBy>
  <cp:revision>2</cp:revision>
  <dcterms:created xsi:type="dcterms:W3CDTF">2023-12-22T09:35:00Z</dcterms:created>
  <dcterms:modified xsi:type="dcterms:W3CDTF">2023-12-22T09:58:00Z</dcterms:modified>
</cp:coreProperties>
</file>