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7/8/6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ne="http://schemas.microsoft.com/office/word/2006/wordml" xmlns:wps="http://schemas.microsoft.com/office/word/2010/wordprocessingShape" mc:Ignorable="w14 w15 w16se wp14">
  <w:body>
    <w:p>
      <w:pPr>
        <w:pStyle w:val="Title"/>
      </w:pPr>
      <w:r>
        <w:rPr>
          <w:b/>
        </w:rPr>
        <w:t xml:space="preserve">全球 AI 热点新闻 2026-05-02 日报</w:t>
      </w:r>
    </w:p>
    <w:p>
      <w:pPr>
        <w:pStyle w:val="Heading2"/>
      </w:pPr>
      <w:r>
        <w:t xml:space="preserve">被总结日期：2026-05-02</w:t>
      </w:r>
    </w:p>
    <w:p>
      <w:r>
        <w:t xml:space="preserve"/>
      </w:r>
    </w:p>
    <w:p>
      <w:pPr>
        <w:pStyle w:val="Heading2"/>
      </w:pPr>
      <w:r>
        <w:t xml:space="preserve">一、昨日一句话总结</w:t>
      </w:r>
    </w:p>
    <w:p>
      <w:r>
        <w:t xml:space="preserve">国防与影视规则方向出现高置信度事件，说明 AI 正从实验应用扩展到国家级敏感场景，同时影视行业强化“人类作者与角色真实性”底线。</w:t>
      </w:r>
    </w:p>
    <w:p>
      <w:r>
        <w:t xml:space="preserve"/>
      </w:r>
    </w:p>
    <w:p>
      <w:pPr>
        <w:pStyle w:val="Heading2"/>
      </w:pPr>
      <w:r>
        <w:t xml:space="preserve">二、核心趋势</w:t>
      </w:r>
    </w:p>
    <w:p>
      <w:r>
        <w:t xml:space="preserve">全球层面出现“高安全级别 AI 落地”动作，强化数据、模型与算力一体化工作流。</w:t>
      </w:r>
    </w:p>
    <w:p>
      <w:r>
        <w:t xml:space="preserve">AI 供应链与厂商多元化被明确写入军事实践与治理策略，体现“模型供应商锁定风险”仍是关键议题。</w:t>
      </w:r>
    </w:p>
    <w:p>
      <w:r>
        <w:t xml:space="preserve">AI 对内容生产影响在影视领域体现为“作品资格与人类贡献边界”收紧，合规标签成为内容流通过筛选条件。</w:t>
      </w:r>
    </w:p>
    <w:p>
      <w:r>
        <w:t xml:space="preserve"/>
      </w:r>
    </w:p>
    <w:p>
      <w:pPr>
        <w:pStyle w:val="Heading2"/>
      </w:pPr>
      <w:r>
        <w:t xml:space="preserve">三、重要事件列表</w:t>
      </w:r>
    </w:p>
    <w:p>
      <w:r>
        <w:rPr>
          <w:b/>
        </w:rPr>
        <w:t xml:space="preserve">事件1: 美国军方与多家 AI 公司签署协议，将前沿模型部署到机密网络（高）</w:t>
      </w:r>
    </w:p>
    <w:p>
      <w:r>
        <w:t xml:space="preserve">时间：2026-05-01 09:02 PDT</w:t>
      </w:r>
    </w:p>
    <w:p>
      <w:r>
        <w:t xml:space="preserve">涉及：美国国防部、Nvidia、Microsoft、Amazon Web Services、OpenAI、Google、SpaceX、Reflection AI、Oracle</w:t>
      </w:r>
    </w:p>
    <w:p>
      <w:r>
        <w:t xml:space="preserve">概述：美国国防部发布声明称已与多家 AI 厂商签署协议，在 IL6/IL7 级机密网络部署其 AI 能力，用于作战、情报与企业作业场景，并强调通过 GenAI.mil 平台支撑决策与情报处理。</w:t>
      </w:r>
    </w:p>
    <w:p>
      <w:r>
        <w:t xml:space="preserve">重要性：表明全球 AI 已从云端实验向安全级别更高的作战基础设施场景扩展，显著提高了模型、算力与数据治理要求，对高可靠 AI 工作流有明确信号。</w:t>
      </w:r>
    </w:p>
    <w:p>
      <w:r>
        <w:t xml:space="preserve">ManJuFlow 启发：ManJuFlow 的启发点在于：支持“任务场景分层/权限分层”的 AI 工作流和模型路由能力，特别是高敏感任务必须有合规编排（审计、留痕、版本化提示词、输出质量守卫）才能快速落地。</w:t>
      </w:r>
    </w:p>
    <w:p>
      <w:r>
        <w:t xml:space="preserve">来源：Pentagon inks deals with Nvidia, Microsoft, and AWS to deploy AI on classified networks | TechCrunch | https://techcrunch.com/2026/05/01/pentagon-inks-deals-with-nvidia-microsoft-and-aws-to-deploy-ai-on-classified-networks/</w:t>
      </w:r>
    </w:p>
    <w:p>
      <w:r>
        <w:t xml:space="preserve">来源：Classified Networks AI Agreements | U.S. Department of War | https://www.war.gov/News/Releases/Release/Article/4475177/classified-networks-ai-agreements/</w:t>
      </w:r>
    </w:p>
    <w:p>
      <w:r>
        <w:t xml:space="preserve"/>
      </w:r>
    </w:p>
    <w:p>
      <w:pPr>
        <w:pStyle w:val="Heading2"/>
      </w:pPr>
      <w:r>
        <w:t xml:space="preserve">四、风险与不确定性</w:t>
      </w:r>
    </w:p>
    <w:p>
      <w:r>
        <w:t xml:space="preserve">法规与奖项细则可能在后续月度版本继续细化，需持续核对官方修订。</w:t>
      </w:r>
    </w:p>
    <w:p>
      <w:r>
        <w:t xml:space="preserve">军工类数据与影视版权类数据口径差异大，时间范围和可公开表述范围仍有一定边界。</w:t>
      </w:r>
    </w:p>
    <w:p>
      <w:r>
        <w:t xml:space="preserve"/>
      </w:r>
    </w:p>
    <w:p>
      <w:pPr>
        <w:pStyle w:val="Heading2"/>
      </w:pPr>
      <w:r>
        <w:t xml:space="preserve">五、后续追踪方向</w:t>
      </w:r>
    </w:p>
    <w:p>
      <w:r>
        <w:t xml:space="preserve">持续跟踪 War.gov/官方发布的 AI 类协议与安全合规细则。</w:t>
      </w:r>
    </w:p>
    <w:p>
      <w:r>
        <w:t xml:space="preserve">跟进 Academy/相关工会与行业协会对 AI 资产授权、演员肖像与署名规则的实务解释。</w:t>
      </w:r>
    </w:p>
    <w:p>
      <w:r>
        <w:t xml:space="preserve">观察 AI 在影视流水线中的“合规钩子”落地（脚本来源声明、角色授权证据、素材标注）。</w:t>
      </w:r>
    </w:p>
    <w:sectPr>
      <w:pgSz w:w="12240" w:h="15840"/>
      <w:pgMar w:top="1440" w:right="1440" w:bottom="1440" w:left="1440" w:header="720" w:footer="720" w:gutter="0"/>
      <w:cols w:space="720"/>
      <w:docGrid w:type="lines" w:linePitch="312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Title">
    <w:name w:val="Title"/>
  </w:style>
  <w:style w:type="paragraph" w:styleId="Heading2">
    <w:name w:val="Heading 2"/>
  </w:style>
</w:styles>
</file>

<file path=word/_rels/document.xml.rels><?xml version="1.0" encoding="UTF-8"?>
<Relationships xmlns="http://schemas.openxmlformats.org/package/2006/relationships"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 Automation</Application>
  <Company>Codex News Digest</Company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全球 AI 热点新闻 2026-05-02 日报</dc:title>
  <dc:creator>Codex Automation</dc:creator>
  <dcterms:created xsi:type="dcterms:W3CDTF">2026-05-03 19:38:28 +0800</dcterms:created>
  <dcterms:modified xsi:type="dcterms:W3CDTF">2026-05-03 19:38:28 +0800</dcterms:modified>
</cp:coreProperties>
</file>