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国内爆款短剧排行榜与流行趋势月报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统计月份：2026-04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摘要：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 年 4 月，国内短剧市场在供给节奏、合规治理、题材结构、开场留存与商业化机制上持续调整。本报告仅纳入可公开核验且互不重复的月度关键观察，不把方法论规则当作新闻条目。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公开榜单口径分散，跨平台对比需依赖“官方+研究”组合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监管与研究机构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发生了什么：4 月可统一抓取的短剧榜单入口仍较分散，单一平台数据难形成跨平台可比结论。公开讨论中，行业普遍转向“官方发布+研究报告+媒体交叉解读”的证据结构。该变化并非单点事件，而是月度数据可得性特征的集中体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为什么重要：榜单口径不统一会直接干扰选题优先级和投放判断。若不做证据分层，管理层决策容易被噪声数据放大。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可把趋势证据分级纳入报告底座，区分“可直接核验信号”和“辅助判断信号”。这有助于后续题材库与投放策略联动更稳健。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来源：NRTA official short drama content - https://www.nrta.gov.cn/art/2026/4/28/art_113_73214.html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来源：QuestMobile short drama user trend interpretation - https://www.donews.com/news/detail/4/4897140.html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免费短剧用户扩张延续，内容供给节奏继续加速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免费短剧生态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发生了什么：公开研究解读显示，免费短剧仍处于用户扩张阶段，平台对更新频率和留存效率要求进一步提高。4 月内容供给节奏明显加快，选题迭代窗口缩短。制作团队逐步从“单项目生产”转向“流水化生产”。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为什么重要：节奏变化会重塑团队组织方式与预算配置。慢迭代团队会在平台分发窗口竞争中持续失分。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可强化分集批处理、版本管理与排期协同能力。并把留存相关桥段与开场钩子检测前置到脚本生成阶段。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来源：QuestMobile short drama user trend interpretation - https://www.donews.com/news/detail/4/4897140.html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来源：QuestMobile report portal - https://www.questmobile.com.cn/research/report-new/196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平台治理与合作规则持续更新，版权审查前置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平台政策与行业治理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发生了什么：4 月公开信息显示，平台合作规则和治理要求持续细化，授权与审核材料要求更明确。内容方在上架前需要准备更完整的合规证明，审核前移趋势明显。月内政策讨论重心从“增长”转向“增长与治理并行”。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为什么重要：合规不足会直接影响上架效率、分发结果和分账兑现。内容生产效率若脱离合规能力，商业稳定性会显著下降。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可将版权核验与合规检查做成发布前必经节点。也可对合作方输出标准化审查包，降低项目沟通成本。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来源：Short drama policy/cooperation report - https://ent.ce.cn/news/202504/13/t20250413_39343757.shtml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来源：NRTA official short drama content - https://www.nrta.gov.cn/art/2026/4/28/art_113_73214.html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高冲突反转题材仍占主流曝光位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题材观察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发生了什么：公开传播案例显示，逆袭、家庭冲突、情感博弈等高冲突反转题材仍保持高频曝光。4 月讨论重点从“是否有效”转向“如何避免同质化”。这意味着题材本身仍有效，但表达方式竞争在加剧。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为什么重要：题材集中会抬高内容竞争密度，边际转化容易下滑。仅复制高频模板将难以维持稳定回收。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可建设“题材模板+差异化约束”双层生成策略。并在分镜前加入同质化风险提示，提升内容区分度。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来源：NRTA official short drama content - https://www.nrta.gov.cn/art/2026/4/28/art_113_73214.html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来源：QQ short drama trend observation - https://new.qq.com/rain/a/20250416A08SM900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“强动机女主+反差男主”人设组合继续高频出现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人设观察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发生了什么：公开市场讨论显示，标签化人设依然是拉动点击和连看率的常用方法。4 月案例中，强动机角色与反差关系的组合持续出现。人设识别度仍是首集转化的关键变量之一。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为什么重要：人设策略会直接影响首屏留存和追更效率。人设动机不清的项目在高供给环境下更容易被快速淘汰。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可沉淀可组合的人设模板并支持 A/B 测试。将人设一致性校验嵌入分集脚本流程，可提升系列连贯性。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来源：QQ short drama trend observation - https://new.qq.com/rain/a/20250416A08SM900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来源：Sina short drama market observation - https://ent.sina.com.cn/v/m/2025-08-29/doc-infnfaea2198456.shtml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前 60 秒钩子权重上升，开场结构影响投放回收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剧情结构观察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发生了什么：平台运营讨论继续强调开场冲突、伏笔和悬念封口，以提升首屏留存与后续完播。4 月投放实践中，前 60 秒质量与 ROI 的关联被反复提及。开场结构已成为内容与投放共同优化的对象。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为什么重要：首分钟效率会直接放大投流成本差异，并影响回本周期。开场弱内容在预算竞争中更易被淘汰。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可把“60 秒钩子检测”设为出稿必检项。并为不同题材自动推荐开场结构模板，提升首集转化。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来源：The Paper short drama strategy update - https://www.thepaper.cn/newsDetail_forward_30246042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来源：Bianews short drama revshare update - https://www.bianews.com/news/details?id=209930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分账与投流机制调整，重排题材 ROI 顺序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日期/平台/公司：2026-04 | 商业化观察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发生了什么：公开报道显示，分账规则和投流机制变化正在改变题材回收周期与预算优先级。4 月不少团队将“题材判断”与“商业回收判断”绑定，内容决策更强依赖 ROI 视角。创作驱动与商业驱动开始进一步耦合。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为什么重要：商业机制变化会快速传导到选题、制作与发行各环节。缺乏 ROI 反馈闭环的团队将更容易在高成本题材上反复试错。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 ManJuFlow 的启发：ManJuFlow 可把题材标签、投流参数和历史回收表现联动，形成选题建议系统。并为投资人材料输出“题材-成本-回收”可审阅说明。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来源：Bianews short drama revshare update - https://www.bianews.com/news/details?id=209930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来源：Short drama policy/cooperation report - https://ent.ce.cn/news/202504/13/t20250413_39343757.shtml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