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全球 AI 热点新闻月报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统计月份：2026-04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摘要：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2026 年 4 月，全球 AI 产业主线集中在企业级 Agent 商业化、基础设施资本开支上行、模型治理透明度提升与合规门槛前移。本报告仅纳入可公开核验且互不重复的月度关键事件，不混入日报口径条目。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1) Microsoft 与 OpenAI 合作条款出现关键调整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日期/平台/公司：2026-04-27 | Microsoft / OpenAI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发生了什么：公开报道显示，Microsoft 与 OpenAI 在独家授权安排上出现关键变化，市场对云合作边界与模型供给关系的预期随之调整。该事件在月内被多家财经媒体持续跟进，成为生态关系重构的标志性信号。企业采购方开始重新评估单一绑定路径的稳定性。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为什么重要：这会直接影响企业在模型接入、云资源谈判和中长期合同设计上的议价策略。对应用公司而言，供应关系变化可能传导为交付风险与成本波动。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需要强化多模型与多云适配层，把供应链韧性做成可展示能力。面向合作方时可增加“上游变化下的连续交付保障”说明模块。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来源：Reuters: Microsoft ends exclusive OpenAI license - https://www.investing.com/news/stock-market-news/microsoft-to-end-exclusive-license-for-openais-technology-4638956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2) Google 将企业 AI Agent 明确为商业化主线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日期/平台/公司：2026-04-22 | Google Cloud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发生了什么：Google 在企业市场公开强调 Agent 能力的商业化落地，重点从模型展示转向流程自动化与业务结果交付。月内相关讨论集中在可计费场景、任务完成率和企业系统集成。行业竞争焦点由“模型能力”继续转向“业务效果”。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为什么重要：企业客户会更关注可观测性、部署成本与稳定产出，而非单点性能。应用厂商必须证明 AI 对真实业务流程的改造价值。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应完善任务成功率、失败回放与 ROI 看板，形成标准交付指标。对外叙事可从“能力展示”升级为“流程结果证明”。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来源：Reuters: Google enterprise AI agents push - https://www.investing.com/news/stock-market-news/google-puts-ai-agents-at-heart-of-its-enterprise-moneymaking-push-4629077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3) Big Tech AI 资本开支预期持续上行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日期/平台/公司：2026-04-30 | 多家科技公司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发生了什么：4 月末公开信息显示，头部科技公司 AI 相关资本开支继续扩大，重点投向数据中心与算力资源。市场将其解读为“基础设施先行”阶段的延续，短期内上游投入仍将主导产业节奏。应用层将持续面临性能和成本的双重压力。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为什么重要：高强度 CapEx 会放大平台分化，且算力成本变化会直接影响应用侧利润空间。对企业客户而言，服务价格与 SLA 稳定性将成为关键采购维度。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可强化推理路由策略，实现质量优先与成本优先的动态切换。项目级成本归因能力应成为交付标准件。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来源：Reuters: Big Tech AI capex to $700bn - https://www.investing.com/news/stock-market-news/google-cloud-pulls-ahead-as-big-techs-ai-bet-swells-to-700-billion-4648348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4) 基础设施投资继续向 GPU 与数据中心供应链集中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日期/平台/公司：2026-04-21 | 模型公司 / 芯片与云厂商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发生了什么：Factbox 汇总显示，AI 相关资金在 4 月继续流向 GPU、数据中心和长期算力合同。产业链配置呈现“先保障供给、再加速应用扩散”的明显路径。应用公司在资源保障与成本控制上的能力差异进一步被放大。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为什么重要：供应链集中会提高中小团队资源获取门槛，也会提高上游波动对应用交付的传导强度。客户会更重视供应冗余与可预测成本。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应完善配额、降级与容灾机制，形成高峰期稳定交付预案。可在客户沟通中单独展示资源韧性能力。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来源：Reuters Factbox: AI infra investment - https://www.investing.com/news/stock-market-news/factboxfrom-openai-to-nvidia-firms-channel-billions-into-ai-infrastructure-as-demand-booms-4626232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5) 前沿模型发布前的安全审查要求上升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日期/平台/公司：2026-04-10 | 监管与模型厂商相关讨论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发生了什么：4 月公开报道显示，围绕模型发布前安全评估的关注继续提升，审查流程前移并与发布节奏更紧密耦合。测试、风险标注与审批链条逐步成为上线必经路径。准备不足的团队将面临发布时间延迟。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为什么重要：这标志着“研发完成即上线”的旧流程正在失效，合规评测进入关键路径。企业客户也会同步提高供应商准入门槛。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可将红队评测、敏感策略和审计日志整合为发布前标准流程。并可按行业差异提供分层合规模板。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来源：Reuters: AI security review before model release - https://www.investing.com/news/stock-market-news/vance-bessent-questioned-tech-giants-on-ai-security-before-anthropics-mythos-release-cnbc-reports-4608619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6) OpenAI 发布 GPT-5.5 系统卡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日期/平台/公司：2026-04-23 | OpenAI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发生了什么：系统卡披露了能力边界、测试方法与风险控制要点，为外部团队提供统一评估依据。该文档在月内成为模型透明化讨论的重要参考。采购侧可以据此更系统地判断模型可用性与风险等级。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为什么重要：企业采购从“效果导向”升级为“效果+风险+治理”组合判断。系统卡完备度正在成为供应商评估硬指标。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可建设系统卡映射矩阵，把模型能力、风险和任务类型绑定。有助于在售前与交付阶段给出更可解释的模型选择。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来源：OpenAI GPT-5.5 system card - https://deploymentsafety.openai.com/gpt-5-5/gpt-5-5.pdf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7) OpenAI 发布 ChatGPT Images 2.0 系统卡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日期/平台/公司：2026-04-21 | OpenAI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发生了什么：文档系统化说明了图像能力、限制与安全机制，强调输出治理与风险边界。对内容生产应用而言，这类信息直接影响可上线场景与审核机制设计。4 月该更新提升了多模态交付的可审阅性。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为什么重要：文生图链路涉及版权、误导和安全风险，透明披露可降低项目不确定性。客户也会据此要求更明确的治理方案。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在图像与视频流程中可加入风险标签、审查策略和追溯字段。并将能力边界提示前置到提示词和分镜环节。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来源：OpenAI ChatGPT Images 2.0 system card - https://deploymentsafety.openai.com/chatgpt-images-2-0/chatgpt-images-2-0.pdf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8) Anthropic 持续维护系统卡披露节奏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 | Anthropic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发生了什么：Anthropic 在系统卡目录层面延续公开披露，持续提供模型文档入口。虽然并非单次功能发布，但对评估流程与采购判断具有长期价值。行业头部厂商的持续披露正在抬升透明度基准。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为什么重要：可核验文档能力将持续影响企业信任与准入决策。文档透明度不足会提高合作谈判成本。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可将“文档完备度与更新节奏”纳入供应商评分，支持模型治理决策。也能帮助销售与交付对外解释选型逻辑。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来源：Anthropic system cards - https://www.anthropic.com/system-cards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9) Meta 讨论欧洲 AI 产业窗口与政策协同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日期/平台/公司：2026-04-07 | Meta / Europe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发生了什么：Meta 在公开文章中讨论欧洲 AI 发展窗口，并强调政策环境与产业协同的重要性。相关表述反映出区域监管与产业竞争耦合进一步加深。跨区域产品团队需要更早介入合规设计。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为什么重要：区域法规差异会直接影响出海产品上线周期和合规成本。国际化项目若忽视区域差异，执行风险将显著上升。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可建立分区域合规模板，并在项目早期进行区域风险分级。对外展示时突出区域化交付能力，而非单一默认流程。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来源：Meta Europe AI moment - https://about.fb.com/news/2026/04/can-europe-seize-the-ai-moment/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