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全球 AI 热点新闻 2026-05-02 日报</w:t>
      </w:r>
    </w:p>
    <w:p>
      <w:r>
        <w:t xml:space="preserve">被总结日期：2026-05-02</w:t>
      </w:r>
    </w:p>
    <w:p>
      <w:r>
        <w:t xml:space="preserve">条数：10</w:t>
      </w:r>
    </w:p>
    <w:p>
      <w:r>
        <w:t xml:space="preserve">1. 美国国防部推进机密网络AI部署（延续观察）</w:t>
      </w:r>
    </w:p>
    <w:p>
      <w:r>
        <w:t xml:space="preserve">2. OpenAI与Microsoft调整独家条款（延续观察）</w:t>
      </w:r>
    </w:p>
    <w:p>
      <w:r>
        <w:t xml:space="preserve">3. Google在云大会强化AI Agents商业化（延续观察）</w:t>
      </w:r>
    </w:p>
    <w:p>
      <w:r>
        <w:t xml:space="preserve">4. Google Cloud增长拉动AI算力竞争（延续观察）</w:t>
      </w:r>
    </w:p>
    <w:p>
      <w:r>
        <w:t xml:space="preserve">5. AI基础设施投资规模继续上行（延续观察）</w:t>
      </w:r>
    </w:p>
    <w:p>
      <w:r>
        <w:t xml:space="preserve">6. AI安全审查议题升温（延续观察）</w:t>
      </w:r>
    </w:p>
    <w:p>
      <w:r>
        <w:t xml:space="preserve">7. OpenAI GPT-5.5系统卡公开（延续观察）</w:t>
      </w:r>
    </w:p>
    <w:p>
      <w:r>
        <w:t xml:space="preserve">8. ChatGPT Images 2.0系统卡公开（延续观察）</w:t>
      </w:r>
    </w:p>
    <w:p>
      <w:r>
        <w:t xml:space="preserve">9. Anthropic系统卡目录持续更新（延续观察）</w:t>
      </w:r>
    </w:p>
    <w:p>
      <w:r>
        <w:t xml:space="preserve">10. Meta讨论欧洲AI产业窗口（延续观察）</w:t>
      </w:r>
    </w:p>
    <w:sectPr/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全球 AI 热点新闻 2026-05-02 日报</dc:title>
  <dc:creator>codex-ai-news-workbench</dc:creator>
  <cp:lastModifiedBy>codex-ai-news-workbench</cp:lastModifiedBy>
  <dcterms:created xsi:type="dcterms:W3CDTF">2026-05-03T14:10:00Z</dcterms:created>
  <dcterms:modified xsi:type="dcterms:W3CDTF">2026-05-03T14:10:00Z</dcterms:modified>
</cp:coreProperties>
</file>