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 xml:space="preserve">国内爆款短剧排行榜与流行趋势 2026-05-02 日报</w:t>
      </w:r>
    </w:p>
    <w:p>
      <w:r>
        <w:t xml:space="preserve">被总结日期：2026-05-02</w:t>
      </w:r>
    </w:p>
    <w:p>
      <w:r>
        <w:t xml:space="preserve">一、昨日一句话总结：榜单公开入口有限，但内容结构趋势清晰。</w:t>
      </w:r>
    </w:p>
    <w:p>
      <w:r>
        <w:t xml:space="preserve">二、趋势观察（5条）</w:t>
      </w:r>
    </w:p>
    <w:p>
      <w:r>
        <w:t xml:space="preserve">1. [中] 公开榜单来源有限：以平台公开页面与行业报告做趋势速览（2026-05-02（总结日））</w:t>
      </w:r>
    </w:p>
    <w:p>
      <w:r>
        <w:t xml:space="preserve">   概述：公开网页端可直接抓取的统一短剧日榜有限，需结合平台官方动态与行业研究进行交叉观察。</w:t>
      </w:r>
    </w:p>
    <w:p>
      <w:r>
        <w:t xml:space="preserve">   启发：ManJuFlow 在榜单抓取之外，需强化“题材/人设/钩子”结构化归因。</w:t>
      </w:r>
    </w:p>
    <w:p>
      <w:r>
        <w:t xml:space="preserve">2. [中] 用户规模趋势：免费短剧继续吸引下沉与泛娱乐人群（延续观察）（2026-04-08）</w:t>
      </w:r>
    </w:p>
    <w:p>
      <w:r>
        <w:t xml:space="preserve">   概述：行业解读显示免费短剧产品用户规模仍在扩展，用户停留与内容消费粘性成为竞争焦点。</w:t>
      </w:r>
    </w:p>
    <w:p>
      <w:r>
        <w:t xml:space="preserve">   启发：ManJuFlow 应支持高频开场钩子与快节奏分集切片。</w:t>
      </w:r>
    </w:p>
    <w:p>
      <w:r>
        <w:t xml:space="preserve">3. [中] 题材趋势：逆袭/家庭冲突/情感反转仍是平台高频叙事框架（延续观察）（2026-04）</w:t>
      </w:r>
    </w:p>
    <w:p>
      <w:r>
        <w:t xml:space="preserve">   概述：官方“漫剧”与短剧案例传播强调强冲突、高反转、情绪密度高的叙事策略。</w:t>
      </w:r>
    </w:p>
    <w:p>
      <w:r>
        <w:t xml:space="preserve">   启发：可建设“逆袭、家庭博弈、情感反转”题材模版库。</w:t>
      </w:r>
    </w:p>
    <w:p>
      <w:r>
        <w:t xml:space="preserve">4. [中] 人设趋势：强动机女主、隐忍反击男主与家庭关系角色仍具稳定转化（延续观察）（2026-04）</w:t>
      </w:r>
    </w:p>
    <w:p>
      <w:r>
        <w:t xml:space="preserve">   概述：行业样本显示角色标签化与反差设定继续主导短剧点击与完播。</w:t>
      </w:r>
    </w:p>
    <w:p>
      <w:r>
        <w:t xml:space="preserve">   启发：建议 ManJuFlow 建立“人设标签 + 反转触发器”组合提示词。</w:t>
      </w:r>
    </w:p>
    <w:p>
      <w:r>
        <w:t xml:space="preserve">5. [中] 剧情钩子趋势：前 60 秒冲突+身份反转+悬念封口是常见结构（延续观察）（2026-04）</w:t>
      </w:r>
    </w:p>
    <w:p>
      <w:r>
        <w:t xml:space="preserve">   概述：平台运营侧反复强调“前置冲突”和“强悬念切点”，以提升短时留存。</w:t>
      </w:r>
    </w:p>
    <w:p>
      <w:r>
        <w:t xml:space="preserve">   启发：ManJuFlow 可把“60 秒钩子模板”做成自动切分与生成规则。</w:t>
      </w:r>
    </w:p>
    <w:p>
      <w:r>
        <w:t xml:space="preserve">三、来源见 sources.json</w:t>
      </w:r>
    </w:p>
    <w:sectPr/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国内爆款短剧排行榜与流行趋势 2026-05-02 日报</dc:title>
  <dc:creator>codex-ai-news-workbench</dc:creator>
  <cp:lastModifiedBy>codex-ai-news-workbench</cp:lastModifiedBy>
  <dcterms:created xsi:type="dcterms:W3CDTF">2026-05-03T13:00:00Z</dcterms:created>
  <dcterms:modified xsi:type="dcterms:W3CDTF">2026-05-03T13:00:00Z</dcterms:modified>
</cp:coreProperties>
</file>