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全球 AI 热点新闻 2026-04 月报</w:t>
      </w:r>
    </w:p>
    <w:p>
      <w:r>
        <w:t xml:space="preserve">被总结月份：2026-04</w:t>
      </w:r>
    </w:p>
    <w:p>
      <w:r>
        <w:t xml:space="preserve">一、本月一句话总结：模型治理透明度与产业化落地同步加速。</w:t>
      </w:r>
    </w:p>
    <w:p>
      <w:r>
        <w:t xml:space="preserve">二、重要事件时间线</w:t>
      </w:r>
    </w:p>
    <w:p>
      <w:r>
        <w:t xml:space="preserve">- 2026-04-07 Meta 发布欧洲 AI 产业与政策观察</w:t>
      </w:r>
    </w:p>
    <w:p>
      <w:r>
        <w:t xml:space="preserve">- 2026-04-21 OpenAI 发布 ChatGPT Images 2.0 System Card</w:t>
      </w:r>
    </w:p>
    <w:p>
      <w:r>
        <w:t xml:space="preserve">- 2026-04-23 OpenAI 发布 GPT-5.5 System Card</w:t>
      </w:r>
    </w:p>
    <w:p>
      <w:r>
        <w:t xml:space="preserve">- 2026-04 Anthropic 更新 System Cards 目录</w:t>
      </w:r>
    </w:p>
    <w:p>
      <w:r>
        <w:t xml:space="preserve">- 2026-04 美国机密网络 AI 部署进展进入公开讨论</w:t>
      </w:r>
    </w:p>
    <w:p>
      <w:r>
        <w:t xml:space="preserve">三、来源见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全球 AI 热点新闻 2026-04 月报</dc:title>
  <dc:creator>codex-ai-news-workbench</dc:creator>
  <cp:lastModifiedBy>codex-ai-news-workbench</cp:lastModifiedBy>
  <dcterms:created xsi:type="dcterms:W3CDTF">2026-05-03T13:00:00Z</dcterms:created>
  <dcterms:modified xsi:type="dcterms:W3CDTF">2026-05-03T13:00:00Z</dcterms:modified>
</cp:coreProperties>
</file>