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presenter-notes"/>
    <w:p>
      <w:pPr>
        <w:pStyle w:val="Heading1"/>
      </w:pPr>
      <w:r>
        <w:t xml:space="preserve">Presenter Notes</w:t>
      </w:r>
    </w:p>
    <w:p>
      <w:pPr>
        <w:pStyle w:val="FirstParagraph"/>
      </w:pPr>
      <w:r>
        <w:t xml:space="preserve">These notes follow the current slide order and are written as a speaking script so the flow sounds natural in the room.</w:t>
      </w:r>
    </w:p>
    <w:bookmarkStart w:id="9" w:name="slide-1"/>
    <w:p>
      <w:pPr>
        <w:pStyle w:val="Heading2"/>
      </w:pPr>
      <w:r>
        <w:t xml:space="preserve">Slide 1</w:t>
      </w:r>
    </w:p>
    <w:p>
      <w:pPr>
        <w:pStyle w:val="FirstParagraph"/>
      </w:pPr>
      <w:r>
        <w:t xml:space="preserve">Open by framing the talk as one connected story about tree-based models rather than a collection of separate examples. Explain that the squirrel, urban-tree, and wildfire datasets are there to show how the same ideas scale from simple splits to stronger ensembles. Then preview the arc: readable trees first, then pruning, rules, bagging, random forests, Cubist, and boosting.</w:t>
      </w:r>
    </w:p>
    <w:bookmarkEnd w:id="9"/>
    <w:bookmarkStart w:id="10" w:name="slide-2"/>
    <w:p>
      <w:pPr>
        <w:pStyle w:val="Heading2"/>
      </w:pPr>
      <w:r>
        <w:t xml:space="preserve">Slide 2</w:t>
      </w:r>
    </w:p>
    <w:p>
      <w:pPr>
        <w:pStyle w:val="FirstParagraph"/>
      </w:pPr>
      <w:r>
        <w:t xml:space="preserve">Explain that the same modeling idea appears in both R and Python even though the syntax looks different. Emphasize that both languages build trees by choosing splits, controlling complexity, and then moving to ensembles when a single tree becomes too unstable. The point is to make later code examples feel like translations of the same logic rather than unrelated methods.</w:t>
      </w:r>
    </w:p>
    <w:bookmarkEnd w:id="10"/>
    <w:bookmarkStart w:id="11" w:name="slide-3"/>
    <w:p>
      <w:pPr>
        <w:pStyle w:val="Heading2"/>
      </w:pPr>
      <w:r>
        <w:t xml:space="preserve">Slide 3</w:t>
      </w:r>
    </w:p>
    <w:p>
      <w:pPr>
        <w:pStyle w:val="FirstParagraph"/>
      </w:pPr>
      <w:r>
        <w:t xml:space="preserve">Introduce the squirrel dataset as the cleanest on-ramp into tree methods because it mixes categories, behavior, and numeric values without a lot of preprocessing. Say that this is where the audience should start thinking about classification and regression as two versions of the same branch-and-leaf idea. Close by saying that the next slides will show exactly how trees decide where to split.</w:t>
      </w:r>
    </w:p>
    <w:bookmarkEnd w:id="11"/>
    <w:bookmarkStart w:id="12" w:name="slide-4"/>
    <w:p>
      <w:pPr>
        <w:pStyle w:val="Heading2"/>
      </w:pPr>
      <w:r>
        <w:t xml:space="preserve">Slide 4</w:t>
      </w:r>
    </w:p>
    <w:p>
      <w:pPr>
        <w:pStyle w:val="FirstParagraph"/>
      </w:pPr>
      <w:r>
        <w:t xml:space="preserve">Walk through the visible patterns in the raw squirrel charts before any model is fit. Point out that fur color alone is not decisive, but it still changes the rate of above-ground observations, and that perch height already hints at different vertical behavior by shift. Use this slide to remind the audience that trees formalize patterns that are already partly visible in the data.</w:t>
      </w:r>
    </w:p>
    <w:bookmarkEnd w:id="12"/>
    <w:bookmarkStart w:id="13" w:name="slide-5"/>
    <w:p>
      <w:pPr>
        <w:pStyle w:val="Heading2"/>
      </w:pPr>
      <w:r>
        <w:t xml:space="preserve">Slide 5</w:t>
      </w:r>
    </w:p>
    <w:p>
      <w:pPr>
        <w:pStyle w:val="FirstParagraph"/>
      </w:pPr>
      <w:r>
        <w:t xml:space="preserve">Explain that a single decision tree is useful because it turns a set of if-then rules into a model you can actually read. Show how the R and Python code are doing the same thing even though the syntax differs. Pause on the first major split and tell the audience that one path through the tree is one prediction.</w:t>
      </w:r>
    </w:p>
    <w:bookmarkEnd w:id="13"/>
    <w:bookmarkStart w:id="14" w:name="slide-6"/>
    <w:p>
      <w:pPr>
        <w:pStyle w:val="Heading2"/>
      </w:pPr>
      <w:r>
        <w:t xml:space="preserve">Slide 6</w:t>
      </w:r>
    </w:p>
    <w:p>
      <w:pPr>
        <w:pStyle w:val="FirstParagraph"/>
      </w:pPr>
      <w:r>
        <w:t xml:space="preserve">Shift from classification to regression by saying that the tree now predicts a number rather than a class label. Explain that the regression tree looks for splits that minimize RSS, then predicts the mean response inside each region. Tie the error metrics back to the response variable so the audience sees why the model quality is being measured in the same units as the problem.</w:t>
      </w:r>
    </w:p>
    <w:bookmarkEnd w:id="14"/>
    <w:bookmarkStart w:id="15" w:name="slide-7"/>
    <w:p>
      <w:pPr>
        <w:pStyle w:val="Heading2"/>
      </w:pPr>
      <w:r>
        <w:t xml:space="preserve">Slide 7</w:t>
      </w:r>
    </w:p>
    <w:p>
      <w:pPr>
        <w:pStyle w:val="FirstParagraph"/>
      </w:pPr>
      <w:r>
        <w:t xml:space="preserve">Use this slide to step back and show that the squirrel dataset can support classification, regression, rules, and benchmarking all at once. Explain that this is why the example is useful pedagogically: it is small enough to understand, but rich enough to show the whole tree family. End by saying that the next step is to make the logic more human-readable as rules.</w:t>
      </w:r>
    </w:p>
    <w:bookmarkEnd w:id="15"/>
    <w:bookmarkStart w:id="16" w:name="slide-8"/>
    <w:p>
      <w:pPr>
        <w:pStyle w:val="Heading2"/>
      </w:pPr>
      <w:r>
        <w:t xml:space="preserve">Slide 8</w:t>
      </w:r>
    </w:p>
    <w:p>
      <w:pPr>
        <w:pStyle w:val="FirstParagraph"/>
      </w:pPr>
      <w:r>
        <w:t xml:space="preserve">Define the four terms clearly and slowly: classification, regression, rules, and benchmarking. Tell the audience that classification chooses a class, regression predicts a numeric value, rules rewrite a tree as readable if-then statements, and benchmarking compares methods on the same target and metric. Use this slide as the conceptual anchor for the entire squirrel section.</w:t>
      </w:r>
    </w:p>
    <w:bookmarkEnd w:id="16"/>
    <w:bookmarkStart w:id="17" w:name="slide-9"/>
    <w:p>
      <w:pPr>
        <w:pStyle w:val="Heading2"/>
      </w:pPr>
      <w:r>
        <w:t xml:space="preserve">Slide 9</w:t>
      </w:r>
    </w:p>
    <w:p>
      <w:pPr>
        <w:pStyle w:val="FirstParagraph"/>
      </w:pPr>
      <w:r>
        <w:t xml:space="preserve">Explain that rule-based models are another way to express the same split structure learned by a tree. The important shift is not in the model itself, but in how the output is written so people can read it more easily. Mention that rules are especially helpful when the audience wants a compact summary instead of a branching diagram.</w:t>
      </w:r>
    </w:p>
    <w:bookmarkEnd w:id="17"/>
    <w:bookmarkStart w:id="18" w:name="slide-10"/>
    <w:p>
      <w:pPr>
        <w:pStyle w:val="Heading2"/>
      </w:pPr>
      <w:r>
        <w:t xml:space="preserve">Slide 10</w:t>
      </w:r>
    </w:p>
    <w:p>
      <w:pPr>
        <w:pStyle w:val="FirstParagraph"/>
      </w:pPr>
      <w:r>
        <w:t xml:space="preserve">Transition to the urban-tree data by saying that scale and complexity make instability easier to see. The larger, noisier dataset is what motivates bagging and random forests, because one tree can still be useful but not always stable enough. Tell the audience that this is where the talk starts moving from explanation toward stronger prediction.</w:t>
      </w:r>
    </w:p>
    <w:bookmarkEnd w:id="18"/>
    <w:bookmarkStart w:id="19" w:name="slide-11"/>
    <w:p>
      <w:pPr>
        <w:pStyle w:val="Heading2"/>
      </w:pPr>
      <w:r>
        <w:t xml:space="preserve">Slide 11</w:t>
      </w:r>
    </w:p>
    <w:p>
      <w:pPr>
        <w:pStyle w:val="FirstParagraph"/>
      </w:pPr>
      <w:r>
        <w:t xml:space="preserve">Describe bagging as bootstrap aggregating and random forest as bagging plus random feature selection at each split. Make the plain-language point that one tree is easy to read, but many trees averaged together are usually more stable. If you want to mention pruning, say that complexity control still matters because the base trees are part of the ensemble’s bias-variance tradeoff.</w:t>
      </w:r>
    </w:p>
    <w:bookmarkEnd w:id="19"/>
    <w:bookmarkStart w:id="20" w:name="slide-12"/>
    <w:p>
      <w:pPr>
        <w:pStyle w:val="Heading2"/>
      </w:pPr>
      <w:r>
        <w:t xml:space="preserve">Slide 12</w:t>
      </w:r>
    </w:p>
    <w:p>
      <w:pPr>
        <w:pStyle w:val="FirstParagraph"/>
      </w:pPr>
      <w:r>
        <w:t xml:space="preserve">Walk through the raw urban-tree visuals and explain that the site-type difference is already visible before modeling. Then point to the height-versus-DBH shape and explain that nonlinear structure is exactly the kind of thing tree methods handle well. Use the slide as evidence that the ensemble methods are reacting to structure that really exists in the data.</w:t>
      </w:r>
    </w:p>
    <w:bookmarkEnd w:id="20"/>
    <w:bookmarkStart w:id="21" w:name="slide-13"/>
    <w:p>
      <w:pPr>
        <w:pStyle w:val="Heading2"/>
      </w:pPr>
      <w:r>
        <w:t xml:space="preserve">Slide 13</w:t>
      </w:r>
    </w:p>
    <w:p>
      <w:pPr>
        <w:pStyle w:val="FirstParagraph"/>
      </w:pPr>
      <w:r>
        <w:t xml:space="preserve">Tell the audience that the workflow stays mostly the same even as the models get more sophisticated. Compare the R and Python versions directly and emphasize that the code changes are smaller than the conceptual jump from one tree to many trees. End by saying that random forests help most when the task gets harder and the trees need more help staying stable.</w:t>
      </w:r>
    </w:p>
    <w:bookmarkEnd w:id="21"/>
    <w:bookmarkStart w:id="22" w:name="slide-14"/>
    <w:p>
      <w:pPr>
        <w:pStyle w:val="Heading2"/>
      </w:pPr>
      <w:r>
        <w:t xml:space="preserve">Slide 14</w:t>
      </w:r>
    </w:p>
    <w:p>
      <w:pPr>
        <w:pStyle w:val="FirstParagraph"/>
      </w:pPr>
      <w:r>
        <w:t xml:space="preserve">Explain that a single tree is readable, but it can wobble when the data changes a little. Use the visual comparison to show that random forest keeps the same basic tree logic while reducing variance by averaging many trees with different split decisions. If you mention the target distribution graphic, describe it as a clean reminder that even a balanced target does not guarantee a stable single-tree solution.</w:t>
      </w:r>
    </w:p>
    <w:bookmarkEnd w:id="22"/>
    <w:bookmarkStart w:id="23" w:name="slide-15"/>
    <w:p>
      <w:pPr>
        <w:pStyle w:val="Heading2"/>
      </w:pPr>
      <w:r>
        <w:t xml:space="preserve">Slide 15</w:t>
      </w:r>
    </w:p>
    <w:p>
      <w:pPr>
        <w:pStyle w:val="FirstParagraph"/>
      </w:pPr>
      <w:r>
        <w:t xml:space="preserve">Introduce random forest as an ensemble built from many trees rather than one. Explain that each tree sees a random subset of predictors at each split, which lowers correlation and makes the vote stronger. Keep the explanation practical: the point is not to eliminate trees, but to make them disagree in useful ways.</w:t>
      </w:r>
    </w:p>
    <w:bookmarkEnd w:id="23"/>
    <w:bookmarkStart w:id="24" w:name="slide-16"/>
    <w:p>
      <w:pPr>
        <w:pStyle w:val="Heading2"/>
      </w:pPr>
      <w:r>
        <w:t xml:space="preserve">Slide 16</w:t>
      </w:r>
    </w:p>
    <w:p>
      <w:pPr>
        <w:pStyle w:val="FirstParagraph"/>
      </w:pPr>
      <w:r>
        <w:t xml:space="preserve">Describe the random forest mechanism step by step: bootstrap samples go in, many trees are grown, and the predictions are combined by majority vote or averaging. Make clear that the forest is not trying to create one perfect tree; it is trying to let imperfect trees cancel out one another’s noise. Use this slide to reinforce the idea that ensemble strength comes from aggregation.</w:t>
      </w:r>
    </w:p>
    <w:bookmarkEnd w:id="24"/>
    <w:bookmarkStart w:id="25" w:name="slide-17"/>
    <w:p>
      <w:pPr>
        <w:pStyle w:val="Heading2"/>
      </w:pPr>
      <w:r>
        <w:t xml:space="preserve">Slide 17</w:t>
      </w:r>
    </w:p>
    <w:p>
      <w:pPr>
        <w:pStyle w:val="FirstParagraph"/>
      </w:pPr>
      <w:r>
        <w:t xml:space="preserve">Introduce the squirrel foraging task as the application where random forest gets a clean classification problem. Explain that the dataset is balanced enough to make the classes understandable and that the target distribution graphic helps the audience see the class counts immediately. Use the visual as a quick proof that the problem is neither trivial nor lopsided.</w:t>
      </w:r>
    </w:p>
    <w:bookmarkEnd w:id="25"/>
    <w:bookmarkStart w:id="26" w:name="slide-18"/>
    <w:p>
      <w:pPr>
        <w:pStyle w:val="Heading2"/>
      </w:pPr>
      <w:r>
        <w:t xml:space="preserve">Slide 18</w:t>
      </w:r>
    </w:p>
    <w:p>
      <w:pPr>
        <w:pStyle w:val="FirstParagraph"/>
      </w:pPr>
      <w:r>
        <w:t xml:space="preserve">Walk through the modeling workflow from cleaning and recoding to train-test split, preprocessing, tuning, and final evaluation. Explain that the random forest settings here are not arbitrary; they are part of the effort to balance fit, stability, and generalization. Use the summary numbers at the right to remind the audience that the model is judged on held-out data, not just training performance.</w:t>
      </w:r>
    </w:p>
    <w:bookmarkEnd w:id="26"/>
    <w:bookmarkStart w:id="27" w:name="slide-19"/>
    <w:p>
      <w:pPr>
        <w:pStyle w:val="Heading2"/>
      </w:pPr>
      <w:r>
        <w:t xml:space="preserve">Slide 19</w:t>
      </w:r>
    </w:p>
    <w:p>
      <w:pPr>
        <w:pStyle w:val="FirstParagraph"/>
      </w:pPr>
      <w:r>
        <w:t xml:space="preserve">Summarize the random forest results in plain language: the model separates the classes well and gives a solid overall accuracy with a strong AUC. Then compare it to the single tree and point out that raw accuracy is not the only thing that matters. The forest’s advantage is that it gives a cleaner ranking of the classes and behaves more consistently when the data changes.</w:t>
      </w:r>
    </w:p>
    <w:bookmarkEnd w:id="27"/>
    <w:bookmarkStart w:id="28" w:name="slide-20"/>
    <w:p>
      <w:pPr>
        <w:pStyle w:val="Heading2"/>
      </w:pPr>
      <w:r>
        <w:t xml:space="preserve">Slide 20</w:t>
      </w:r>
    </w:p>
    <w:p>
      <w:pPr>
        <w:pStyle w:val="FirstParagraph"/>
      </w:pPr>
      <w:r>
        <w:t xml:space="preserve">Explain that the interactive forest explorer is there to make the tuning knobs visible rather than mysterious. Tell the audience that changing the number of trees, the feature subset size, and the node size changes how the forest behaves. The goal is to make the ensemble feel like a controllable system instead of a black box.</w:t>
      </w:r>
    </w:p>
    <w:bookmarkEnd w:id="28"/>
    <w:bookmarkStart w:id="29" w:name="slide-21"/>
    <w:p>
      <w:pPr>
        <w:pStyle w:val="Heading2"/>
      </w:pPr>
      <w:r>
        <w:t xml:space="preserve">Slide 21</w:t>
      </w:r>
    </w:p>
    <w:p>
      <w:pPr>
        <w:pStyle w:val="FirstParagraph"/>
      </w:pPr>
      <w:r>
        <w:t xml:space="preserve">Introduce boosting as the next ensemble idea: not parallel trees voting together, but trees added one after another to correct residual errors. Explain that the stagewise approach matters because each learner focuses on what the previous learners still miss. This is the slide where you want the audience to feel the shift from averaging to sequential correction.</w:t>
      </w:r>
    </w:p>
    <w:bookmarkEnd w:id="29"/>
    <w:bookmarkStart w:id="30" w:name="slide-22"/>
    <w:p>
      <w:pPr>
        <w:pStyle w:val="Heading2"/>
      </w:pPr>
      <w:r>
        <w:t xml:space="preserve">Slide 22</w:t>
      </w:r>
    </w:p>
    <w:p>
      <w:pPr>
        <w:pStyle w:val="FirstParagraph"/>
      </w:pPr>
      <w:r>
        <w:t xml:space="preserve">Frame the wildfire data as the place where prediction pressure becomes the main story. Say that the problem is bigger, more geospatial, and more naturally oriented toward predictive accuracy than simple interpretation. Then guide the audience through the workflow: the raw map, the target transformation, the regression baseline, and the idea that stronger ensembles are justified here.</w:t>
      </w:r>
    </w:p>
    <w:bookmarkEnd w:id="30"/>
    <w:bookmarkStart w:id="31" w:name="slide-23"/>
    <w:p>
      <w:pPr>
        <w:pStyle w:val="Heading2"/>
      </w:pPr>
      <w:r>
        <w:t xml:space="preserve">Slide 23</w:t>
      </w:r>
    </w:p>
    <w:p>
      <w:pPr>
        <w:pStyle w:val="FirstParagraph"/>
      </w:pPr>
      <w:r>
        <w:t xml:space="preserve">Explain boosting as an additive model that builds correction by correction. Tell the audience that each new tree is not replacing the previous one but refining it by focusing on the cases that still have large residuals. That stagewise view is the key idea to emphasize before getting into performance comparisons.</w:t>
      </w:r>
    </w:p>
    <w:bookmarkEnd w:id="31"/>
    <w:bookmarkStart w:id="32" w:name="slide-24"/>
    <w:p>
      <w:pPr>
        <w:pStyle w:val="Heading2"/>
      </w:pPr>
      <w:r>
        <w:t xml:space="preserve">Slide 24</w:t>
      </w:r>
    </w:p>
    <w:p>
      <w:pPr>
        <w:pStyle w:val="FirstParagraph"/>
      </w:pPr>
      <w:r>
        <w:t xml:space="preserve">Use the wildfire benchmark chart to show that stronger methods can win on error, but they also cost more time and tuning. Compare the single tree, random forest, gradient boosting, and histogram-based boosting in simple terms, and make the point that the best model depends on whether the goal is speed, accuracy, or interpretability. This is the best place to stress that there is no universal winner.</w:t>
      </w:r>
    </w:p>
    <w:bookmarkEnd w:id="32"/>
    <w:bookmarkStart w:id="33" w:name="slide-25"/>
    <w:p>
      <w:pPr>
        <w:pStyle w:val="Heading2"/>
      </w:pPr>
      <w:r>
        <w:t xml:space="preserve">Slide 25</w:t>
      </w:r>
    </w:p>
    <w:p>
      <w:pPr>
        <w:pStyle w:val="FirstParagraph"/>
      </w:pPr>
      <w:r>
        <w:t xml:space="preserve">Close by pulling the whole story together: single trees explain best, bagging and random forests stabilize predictions, Cubist keeps rules readable while improving local fit, and boosting pushes accuracy when the task demands it. End with the central takeaway that tree-based methods are a family of tools, not one model, and the right choice depends on the tradeoff between interpretation, stability, and predictive power. Finish by acknowledging the three datasets and the references as the evidence base for the talk.</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2026-04-21T05:12:15Z</dcterms:created>
  <dcterms:modified xsi:type="dcterms:W3CDTF">2026-04-21T05:12:15Z</dcterms:modified>
</cp:coreProperties>
</file>

<file path=docProps/custom.xml><?xml version="1.0" encoding="utf-8"?>
<Properties xmlns="http://schemas.openxmlformats.org/officeDocument/2006/custom-properties" xmlns:vt="http://schemas.openxmlformats.org/officeDocument/2006/docPropsVTypes"/>
</file>