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C2AC" w14:textId="3F5FB2C5" w:rsidR="008331A4" w:rsidRDefault="008331A4" w:rsidP="00DC76DA">
      <w:r>
        <w:t>Part 1:</w:t>
      </w:r>
    </w:p>
    <w:p w14:paraId="7E9BE9D2" w14:textId="6450B85D" w:rsidR="007F4A46" w:rsidRDefault="0018119A" w:rsidP="00DC76DA">
      <w:r w:rsidRPr="0018119A">
        <w:t xml:space="preserve">In this </w:t>
      </w:r>
      <w:r>
        <w:t xml:space="preserve">In-Class Task, </w:t>
      </w:r>
      <w:r w:rsidRPr="0018119A">
        <w:t xml:space="preserve">you will configure a </w:t>
      </w:r>
      <w:proofErr w:type="gramStart"/>
      <w:r w:rsidRPr="0018119A">
        <w:t>drop down</w:t>
      </w:r>
      <w:proofErr w:type="gramEnd"/>
      <w:r w:rsidRPr="0018119A">
        <w:t xml:space="preserve"> menu that displays when a visitor hovers over the Cuisine navigation hyperlink as shown in Figure 11.6. The main menu has hyperlinks for Home, Coffee, Cuisine, Directions, and Contact. As shown in the site map (Figure 11.7) the Cuisine page has three subpages: Breakfast, Lunch, and Dinner.</w:t>
      </w:r>
    </w:p>
    <w:p w14:paraId="7F5B3EB4" w14:textId="2B16903F" w:rsidR="007F4A46" w:rsidRDefault="00AF573E" w:rsidP="0018119A">
      <w:pPr>
        <w:pStyle w:val="ListParagraph"/>
        <w:numPr>
          <w:ilvl w:val="0"/>
          <w:numId w:val="31"/>
        </w:numPr>
      </w:pPr>
      <w:r w:rsidRPr="00AF573E">
        <w:t xml:space="preserve">Create a folder named </w:t>
      </w:r>
      <w:proofErr w:type="spellStart"/>
      <w:r w:rsidRPr="00AF573E">
        <w:t>mybistro</w:t>
      </w:r>
      <w:proofErr w:type="spellEnd"/>
      <w:r w:rsidRPr="00AF573E">
        <w:t xml:space="preserve">. Copy the files from the </w:t>
      </w:r>
      <w:r>
        <w:t>In-ClassTask20.zip file</w:t>
      </w:r>
      <w:r w:rsidRPr="00AF573E">
        <w:t xml:space="preserve"> into your </w:t>
      </w:r>
      <w:proofErr w:type="spellStart"/>
      <w:r w:rsidRPr="00AF573E">
        <w:t>mybistro</w:t>
      </w:r>
      <w:proofErr w:type="spellEnd"/>
      <w:r w:rsidRPr="00AF573E">
        <w:t xml:space="preserve"> folder.</w:t>
      </w:r>
    </w:p>
    <w:p w14:paraId="1BA885F9" w14:textId="57CC1155" w:rsidR="008331A4" w:rsidRDefault="008331A4" w:rsidP="0018119A">
      <w:pPr>
        <w:pStyle w:val="ListParagraph"/>
        <w:numPr>
          <w:ilvl w:val="0"/>
          <w:numId w:val="31"/>
        </w:numPr>
      </w:pPr>
      <w:r w:rsidRPr="008331A4">
        <w:t xml:space="preserve">Launch a text editor and open the index.html file. Modify the nav area to contain a new unordered list with hyperlinks to the Breakfast, Lunch, and Dinner pages. Configure a new ul element that is contained within the Cuisine li element. The new ul element will contain </w:t>
      </w:r>
      <w:proofErr w:type="gramStart"/>
      <w:r w:rsidRPr="008331A4">
        <w:t>an</w:t>
      </w:r>
      <w:proofErr w:type="gramEnd"/>
      <w:r w:rsidRPr="008331A4">
        <w:t xml:space="preserve"> li element for each meal. The HTML follows with the new code </w:t>
      </w:r>
      <w:r w:rsidR="00992829">
        <w:t>highlighted in bold:</w:t>
      </w:r>
      <w:r w:rsidR="00992829">
        <w:br/>
      </w:r>
      <w:r w:rsidR="00E3102C">
        <w:rPr>
          <w:noProof/>
        </w:rPr>
        <w:drawing>
          <wp:inline distT="0" distB="0" distL="0" distR="0" wp14:anchorId="1283E14C" wp14:editId="4BC206C6">
            <wp:extent cx="5943600" cy="4088130"/>
            <wp:effectExtent l="0" t="0" r="0" b="7620"/>
            <wp:docPr id="7" name="Picture 7" descr="&lt;nav&gt;&#10;&lt;ul&gt;&#10;&lt;li&gt;&lt;a href=&quot;index.html&quot;&gt;Home&lt;/a&gt;&lt;/li&gt;&#10;&lt;li&gt;&lt;a href=&quot;coffee.html&quot;&gt;Coffee&lt;/a&gt;&lt;/li&gt;&#10;&lt;li&gt;&lt;ahref=&quot;cuisine.html&quot;&gt;Cuisine&lt;/a&gt;&#10;&lt;ul&gt;&#10;&lt;li&gt;&lt;a href=&quot;breakfast.html&quot;&gt;Breakfast&lt;/a&gt;&lt;/li&gt;&#10;&lt;li&gt;&lt;a href=&quot;lunch.html&quot;&gt;Lunch&lt;/a&gt;&lt;/li&gt;&#10;&lt;li&gt;&lt;a href=&quot;dinner.html&quot;&gt;Dinner&lt;/a&gt;&lt;/li&gt;&#10;&lt;/ul&gt;&#10;&lt;/li&gt;&#10;&lt;li&gt;&lt;a href=&quot;directions.html&quot;&gt;Directions&lt;/a&gt;&lt;/li&gt;&#10;&lt;li&gt;&lt;a href=&quot;contact.html&quot;&gt;Contact&lt;/a&gt;&lt;/li&gt;&#10;&lt;/ul&gt;&#10;&lt;/na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p>
    <w:p w14:paraId="36757876" w14:textId="77777777" w:rsidR="005B6394" w:rsidRDefault="00350CDD" w:rsidP="0018119A">
      <w:pPr>
        <w:pStyle w:val="ListParagraph"/>
        <w:numPr>
          <w:ilvl w:val="0"/>
          <w:numId w:val="31"/>
        </w:numPr>
      </w:pPr>
      <w:r w:rsidRPr="00350CDD">
        <w:t xml:space="preserve">Save the file and display it in a browser. Don’t worry if the navigation area seems a bit garbled—you’ll configure the submenu CSS in </w:t>
      </w:r>
      <w:r>
        <w:t>an upcoming step</w:t>
      </w:r>
      <w:r w:rsidRPr="00350CDD">
        <w:t xml:space="preserve">. </w:t>
      </w:r>
    </w:p>
    <w:p w14:paraId="38C35D15" w14:textId="539B25F3" w:rsidR="00992829" w:rsidRDefault="00350CDD" w:rsidP="0018119A">
      <w:pPr>
        <w:pStyle w:val="ListParagraph"/>
        <w:numPr>
          <w:ilvl w:val="0"/>
          <w:numId w:val="31"/>
        </w:numPr>
      </w:pPr>
      <w:r w:rsidRPr="00350CDD">
        <w:t>Next, edit each page (coffee. html, cuisine.html, breakfast.html, lunch.html, dinner.html, directions.html and contact.html) and edit the nav area as you did in the index.html file.</w:t>
      </w:r>
    </w:p>
    <w:p w14:paraId="5610049C" w14:textId="77777777" w:rsidR="00D72386" w:rsidRDefault="00D72386" w:rsidP="005B6394"/>
    <w:p w14:paraId="382AB7BF" w14:textId="77777777" w:rsidR="00D72386" w:rsidRDefault="00D72386" w:rsidP="005B6394"/>
    <w:p w14:paraId="4CDDE573" w14:textId="77777777" w:rsidR="00D72386" w:rsidRDefault="00D72386" w:rsidP="005B6394"/>
    <w:p w14:paraId="020BC861" w14:textId="77B84351" w:rsidR="005B6394" w:rsidRDefault="005B6394" w:rsidP="005B6394">
      <w:r>
        <w:t>Part 2:</w:t>
      </w:r>
    </w:p>
    <w:p w14:paraId="72FB72C2" w14:textId="28A469F8" w:rsidR="00D72386" w:rsidRDefault="00D72386" w:rsidP="00D72386">
      <w:pPr>
        <w:pStyle w:val="ListParagraph"/>
        <w:numPr>
          <w:ilvl w:val="0"/>
          <w:numId w:val="32"/>
        </w:numPr>
      </w:pPr>
      <w:r w:rsidRPr="00D72386">
        <w:lastRenderedPageBreak/>
        <w:t>Launch a text editor</w:t>
      </w:r>
      <w:r>
        <w:t xml:space="preserve"> or IDE</w:t>
      </w:r>
      <w:r w:rsidRPr="00D72386">
        <w:t xml:space="preserve"> and open the bistro.css file.</w:t>
      </w:r>
    </w:p>
    <w:p w14:paraId="46822A0E" w14:textId="6FF452BF" w:rsidR="00D72386" w:rsidRDefault="00D72386" w:rsidP="00D72386">
      <w:pPr>
        <w:pStyle w:val="ListParagraph"/>
        <w:numPr>
          <w:ilvl w:val="0"/>
          <w:numId w:val="32"/>
        </w:numPr>
      </w:pPr>
      <w:r w:rsidRPr="00D72386">
        <w:t>The submenu will be configured with absolute positioning. Recall from Chapter 7 that absolute positioning precisely specifies the location of an element outside of normal flow in relation to its first parent non-static element. The nav element’s position is static by default so add the following declaration to the styles for the nav element selector:</w:t>
      </w:r>
      <w:r>
        <w:br/>
      </w:r>
      <w:r w:rsidR="002D418E">
        <w:rPr>
          <w:noProof/>
        </w:rPr>
        <w:drawing>
          <wp:inline distT="0" distB="0" distL="0" distR="0" wp14:anchorId="2A684BC2" wp14:editId="7DFD6A6E">
            <wp:extent cx="5671185" cy="1037590"/>
            <wp:effectExtent l="0" t="0" r="5715" b="0"/>
            <wp:docPr id="8" name="Picture 8" descr="position: 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185" cy="1037590"/>
                    </a:xfrm>
                    <a:prstGeom prst="rect">
                      <a:avLst/>
                    </a:prstGeom>
                    <a:noFill/>
                    <a:ln>
                      <a:noFill/>
                    </a:ln>
                  </pic:spPr>
                </pic:pic>
              </a:graphicData>
            </a:graphic>
          </wp:inline>
        </w:drawing>
      </w:r>
    </w:p>
    <w:p w14:paraId="67A581DB" w14:textId="5D5FC738" w:rsidR="00D72386" w:rsidRDefault="002D418E" w:rsidP="00D72386">
      <w:pPr>
        <w:pStyle w:val="ListParagraph"/>
        <w:numPr>
          <w:ilvl w:val="0"/>
          <w:numId w:val="32"/>
        </w:numPr>
      </w:pPr>
      <w:r w:rsidRPr="002D418E">
        <w:t xml:space="preserve">The submenu that displays the hyperlinks for the Breakfast, Lunch, and Dinner pages is configured using a new ul element that is contained within the existing ul element in the nav area. Configure a descendant nav ul </w:t>
      </w:r>
      <w:proofErr w:type="spellStart"/>
      <w:r w:rsidRPr="002D418E">
        <w:t>ul</w:t>
      </w:r>
      <w:proofErr w:type="spellEnd"/>
      <w:r w:rsidRPr="002D418E">
        <w:t xml:space="preserve"> selector and code style declarations to use absolute positioning, #5564A0 background color, 0 padding, left text alignment and display set to none. The CSS follows:</w:t>
      </w:r>
      <w:r>
        <w:br/>
      </w:r>
      <w:r w:rsidR="000F2099">
        <w:rPr>
          <w:noProof/>
        </w:rPr>
        <w:drawing>
          <wp:inline distT="0" distB="0" distL="0" distR="0" wp14:anchorId="305BDE1B" wp14:editId="083A32B9">
            <wp:extent cx="5671185" cy="2066290"/>
            <wp:effectExtent l="0" t="0" r="5715" b="0"/>
            <wp:docPr id="9" name="Picture 9" descr="nav ul ul { position: absolute;&#10;background-color: #5564A0;&#10;padding: 0;&#10;text-align: left;&#10;display: n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185" cy="2066290"/>
                    </a:xfrm>
                    <a:prstGeom prst="rect">
                      <a:avLst/>
                    </a:prstGeom>
                    <a:noFill/>
                    <a:ln>
                      <a:noFill/>
                    </a:ln>
                  </pic:spPr>
                </pic:pic>
              </a:graphicData>
            </a:graphic>
          </wp:inline>
        </w:drawing>
      </w:r>
    </w:p>
    <w:p w14:paraId="42C49381" w14:textId="3A6689E3" w:rsidR="002D418E" w:rsidRDefault="00A62553" w:rsidP="00D72386">
      <w:pPr>
        <w:pStyle w:val="ListParagraph"/>
        <w:numPr>
          <w:ilvl w:val="0"/>
          <w:numId w:val="32"/>
        </w:numPr>
      </w:pPr>
      <w:r w:rsidRPr="00A62553">
        <w:t xml:space="preserve">To style each li element within the submenu, use a descendant nav ul </w:t>
      </w:r>
      <w:proofErr w:type="spellStart"/>
      <w:r w:rsidRPr="00A62553">
        <w:t>ul</w:t>
      </w:r>
      <w:proofErr w:type="spellEnd"/>
      <w:r w:rsidRPr="00A62553">
        <w:t xml:space="preserve"> li selector and configure the li elements in the submenu with a border, block display, 8em width, 1em left padding, and 0 left margin. The CSS follows:</w:t>
      </w:r>
      <w:r>
        <w:br/>
      </w:r>
      <w:r>
        <w:rPr>
          <w:noProof/>
        </w:rPr>
        <w:drawing>
          <wp:inline distT="0" distB="0" distL="0" distR="0" wp14:anchorId="0AC4930C" wp14:editId="240EA1CB">
            <wp:extent cx="5680075" cy="2066290"/>
            <wp:effectExtent l="0" t="0" r="0" b="0"/>
            <wp:docPr id="10" name="Picture 10" descr="nav ul ul li { border: 1px solid #00005D; &#10;display: block;&#10;width: 8em;&#10;padding-left: 1em;&#10;margin-lef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075" cy="2066290"/>
                    </a:xfrm>
                    <a:prstGeom prst="rect">
                      <a:avLst/>
                    </a:prstGeom>
                    <a:noFill/>
                    <a:ln>
                      <a:noFill/>
                    </a:ln>
                  </pic:spPr>
                </pic:pic>
              </a:graphicData>
            </a:graphic>
          </wp:inline>
        </w:drawing>
      </w:r>
      <w:r>
        <w:br/>
      </w:r>
    </w:p>
    <w:p w14:paraId="68654DD0" w14:textId="0E80E42A" w:rsidR="00A62553" w:rsidRDefault="00992040" w:rsidP="00D72386">
      <w:pPr>
        <w:pStyle w:val="ListParagraph"/>
        <w:numPr>
          <w:ilvl w:val="0"/>
          <w:numId w:val="32"/>
        </w:numPr>
      </w:pPr>
      <w:r w:rsidRPr="00992040">
        <w:lastRenderedPageBreak/>
        <w:t xml:space="preserve">Configure the submenu ul to display when </w:t>
      </w:r>
      <w:proofErr w:type="gramStart"/>
      <w:r w:rsidRPr="00992040">
        <w:t>the :hover</w:t>
      </w:r>
      <w:proofErr w:type="gramEnd"/>
      <w:r w:rsidRPr="00992040">
        <w:t xml:space="preserve"> is triggered for the li elements in the nav area. The CSS follows:</w:t>
      </w:r>
      <w:r>
        <w:br/>
      </w:r>
      <w:r>
        <w:rPr>
          <w:noProof/>
        </w:rPr>
        <w:drawing>
          <wp:inline distT="0" distB="0" distL="0" distR="0" wp14:anchorId="4A2A7395" wp14:editId="75C0012D">
            <wp:extent cx="4484077" cy="833151"/>
            <wp:effectExtent l="0" t="0" r="0" b="5080"/>
            <wp:docPr id="11" name="Picture 11" descr="nav li:hover ul { display: bl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1771" cy="868025"/>
                    </a:xfrm>
                    <a:prstGeom prst="rect">
                      <a:avLst/>
                    </a:prstGeom>
                    <a:noFill/>
                    <a:ln>
                      <a:noFill/>
                    </a:ln>
                  </pic:spPr>
                </pic:pic>
              </a:graphicData>
            </a:graphic>
          </wp:inline>
        </w:drawing>
      </w:r>
    </w:p>
    <w:p w14:paraId="3FA9DCC2" w14:textId="64D174A2" w:rsidR="00992040" w:rsidRDefault="004B795D" w:rsidP="00D72386">
      <w:pPr>
        <w:pStyle w:val="ListParagraph"/>
        <w:numPr>
          <w:ilvl w:val="0"/>
          <w:numId w:val="32"/>
        </w:numPr>
      </w:pPr>
      <w:r w:rsidRPr="004B795D">
        <w:t xml:space="preserve">Test your pages in a browser. The </w:t>
      </w:r>
      <w:proofErr w:type="gramStart"/>
      <w:r w:rsidRPr="004B795D">
        <w:t>drop down</w:t>
      </w:r>
      <w:proofErr w:type="gramEnd"/>
      <w:r w:rsidRPr="004B795D">
        <w:t xml:space="preserve"> menu should look similar to Figure 11.6.</w:t>
      </w:r>
    </w:p>
    <w:p w14:paraId="52744E0E" w14:textId="4005AE88" w:rsidR="004B795D" w:rsidRDefault="004B795D" w:rsidP="004B795D">
      <w:r>
        <w:t>Part 3:</w:t>
      </w:r>
    </w:p>
    <w:p w14:paraId="6045DB03" w14:textId="77777777" w:rsidR="004319A2" w:rsidRDefault="004319A2" w:rsidP="004B795D">
      <w:r w:rsidRPr="004319A2">
        <w:t xml:space="preserve">In this </w:t>
      </w:r>
      <w:r>
        <w:t>In-Class Task,</w:t>
      </w:r>
      <w:r w:rsidRPr="004319A2">
        <w:t xml:space="preserve"> you will configure the rotation and scale transforms shown in Figure 11.8. </w:t>
      </w:r>
    </w:p>
    <w:p w14:paraId="5502360C" w14:textId="77777777" w:rsidR="004319A2" w:rsidRDefault="004319A2" w:rsidP="004319A2">
      <w:pPr>
        <w:pStyle w:val="ListParagraph"/>
        <w:numPr>
          <w:ilvl w:val="0"/>
          <w:numId w:val="33"/>
        </w:numPr>
      </w:pPr>
      <w:r w:rsidRPr="004319A2">
        <w:t xml:space="preserve">Create a new folder named transform. </w:t>
      </w:r>
    </w:p>
    <w:p w14:paraId="5401A0E9" w14:textId="77777777" w:rsidR="0023673F" w:rsidRDefault="004319A2" w:rsidP="004319A2">
      <w:pPr>
        <w:pStyle w:val="ListParagraph"/>
        <w:numPr>
          <w:ilvl w:val="0"/>
          <w:numId w:val="33"/>
        </w:numPr>
      </w:pPr>
      <w:r w:rsidRPr="004319A2">
        <w:t xml:space="preserve">Copy the lighthouse.jpg and light.gif images from the </w:t>
      </w:r>
      <w:r w:rsidR="0023673F">
        <w:t>In-ClassTask20.zip</w:t>
      </w:r>
      <w:r w:rsidRPr="004319A2">
        <w:t xml:space="preserve"> to your transform folder. </w:t>
      </w:r>
    </w:p>
    <w:p w14:paraId="35057D4F" w14:textId="1E83E348" w:rsidR="004B795D" w:rsidRDefault="004319A2" w:rsidP="004319A2">
      <w:pPr>
        <w:pStyle w:val="ListParagraph"/>
        <w:numPr>
          <w:ilvl w:val="0"/>
          <w:numId w:val="33"/>
        </w:numPr>
      </w:pPr>
      <w:r w:rsidRPr="004319A2">
        <w:t>Launch a text editor</w:t>
      </w:r>
      <w:r w:rsidR="0023673F">
        <w:t xml:space="preserve"> or IDE</w:t>
      </w:r>
      <w:r w:rsidRPr="004319A2">
        <w:t xml:space="preserve"> and open the starter.html file in the chapter11 folder. Save the file as index.html in your transform folder. Launch the file in a browser and it will look </w:t>
      </w:r>
      <w:proofErr w:type="gramStart"/>
      <w:r w:rsidRPr="004319A2">
        <w:t>similar to</w:t>
      </w:r>
      <w:proofErr w:type="gramEnd"/>
      <w:r w:rsidRPr="004319A2">
        <w:t xml:space="preserve"> Figure 11.9.</w:t>
      </w:r>
    </w:p>
    <w:p w14:paraId="44B2F8FA" w14:textId="3ADE5122" w:rsidR="006D7CB2" w:rsidRDefault="00FA142D" w:rsidP="00FA142D">
      <w:pPr>
        <w:pStyle w:val="ListParagraph"/>
        <w:numPr>
          <w:ilvl w:val="0"/>
          <w:numId w:val="33"/>
        </w:numPr>
      </w:pPr>
      <w:r>
        <w:t>Open index.html in a text editor and view the embedded CSS. Locate the figure element selector. You will add new style declarations to the figure element selector that will configure a three-degree rotation transform. The CSS follows:</w:t>
      </w:r>
      <w:r w:rsidR="00F663BD">
        <w:br/>
      </w:r>
      <w:r w:rsidR="00F663BD">
        <w:rPr>
          <w:noProof/>
        </w:rPr>
        <w:drawing>
          <wp:inline distT="0" distB="0" distL="0" distR="0" wp14:anchorId="218D37F7" wp14:editId="7B93BED2">
            <wp:extent cx="4457700" cy="1364933"/>
            <wp:effectExtent l="0" t="0" r="0" b="6985"/>
            <wp:docPr id="12" name="Picture 12" descr="figure { margin: auto; background-color: #FFF;&#10;padding: 8px; border: 1px solid #CCC;&#10;box-shadow: 5px 5px 5px #828282; width: 265px;&#10;transform: rotate(3de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4472" cy="1388440"/>
                    </a:xfrm>
                    <a:prstGeom prst="rect">
                      <a:avLst/>
                    </a:prstGeom>
                    <a:noFill/>
                    <a:ln>
                      <a:noFill/>
                    </a:ln>
                  </pic:spPr>
                </pic:pic>
              </a:graphicData>
            </a:graphic>
          </wp:inline>
        </w:drawing>
      </w:r>
    </w:p>
    <w:p w14:paraId="04A3C7E0" w14:textId="7E8476C6" w:rsidR="00F663BD" w:rsidRDefault="00AA77E5" w:rsidP="00FA142D">
      <w:pPr>
        <w:pStyle w:val="ListParagraph"/>
        <w:numPr>
          <w:ilvl w:val="0"/>
          <w:numId w:val="33"/>
        </w:numPr>
      </w:pPr>
      <w:r w:rsidRPr="00AA77E5">
        <w:t>Locate the #offer selector. This configures the “Special Offer” div displayed above the page footer. You will add a style declaration to the #offer selector that configures the browser to display the element two times larger. The CSS follows:</w:t>
      </w:r>
      <w:r>
        <w:br/>
      </w:r>
      <w:bookmarkStart w:id="0" w:name="_GoBack"/>
      <w:r>
        <w:rPr>
          <w:noProof/>
        </w:rPr>
        <w:drawing>
          <wp:inline distT="0" distB="0" distL="0" distR="0" wp14:anchorId="0076667F" wp14:editId="446DBF05">
            <wp:extent cx="4444242" cy="1512277"/>
            <wp:effectExtent l="0" t="0" r="0" b="0"/>
            <wp:docPr id="13" name="Picture 13" descr="#offer { background-color: #EAEAEA;&#10;width: 10em;&#10;margin- 2em auto 0 auto;&#10;text-align: center;&#10;transform: scal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755" cy="1570639"/>
                    </a:xfrm>
                    <a:prstGeom prst="rect">
                      <a:avLst/>
                    </a:prstGeom>
                    <a:noFill/>
                    <a:ln>
                      <a:noFill/>
                    </a:ln>
                  </pic:spPr>
                </pic:pic>
              </a:graphicData>
            </a:graphic>
          </wp:inline>
        </w:drawing>
      </w:r>
      <w:bookmarkEnd w:id="0"/>
    </w:p>
    <w:p w14:paraId="13EACE6F" w14:textId="4597819C" w:rsidR="00AA77E5" w:rsidRPr="00DC76DA" w:rsidRDefault="000101BC" w:rsidP="00FA142D">
      <w:pPr>
        <w:pStyle w:val="ListParagraph"/>
        <w:numPr>
          <w:ilvl w:val="0"/>
          <w:numId w:val="33"/>
        </w:numPr>
      </w:pPr>
      <w:r w:rsidRPr="000101BC">
        <w:t>Save the file and display it in a browser. You should see the figure displayed on a slight angle and the “Special Offer” text displayed in large text. Compare your work to Figure 11.8</w:t>
      </w:r>
      <w:r>
        <w:t>.</w:t>
      </w:r>
    </w:p>
    <w:sectPr w:rsidR="00AA77E5" w:rsidRPr="00DC76DA">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40D2B" w14:textId="77777777" w:rsidR="00E12F8E" w:rsidRDefault="00E12F8E" w:rsidP="00C83AB4">
      <w:pPr>
        <w:spacing w:after="0" w:line="240" w:lineRule="auto"/>
      </w:pPr>
      <w:r>
        <w:separator/>
      </w:r>
    </w:p>
  </w:endnote>
  <w:endnote w:type="continuationSeparator" w:id="0">
    <w:p w14:paraId="147E5A1A" w14:textId="77777777" w:rsidR="00E12F8E" w:rsidRDefault="00E12F8E" w:rsidP="00C8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45806"/>
      <w:docPartObj>
        <w:docPartGallery w:val="Page Numbers (Bottom of Page)"/>
        <w:docPartUnique/>
      </w:docPartObj>
    </w:sdtPr>
    <w:sdtEndPr>
      <w:rPr>
        <w:spacing w:val="60"/>
      </w:rPr>
    </w:sdtEndPr>
    <w:sdtContent>
      <w:p w14:paraId="787F2D5A" w14:textId="7252CC71" w:rsidR="00C83AB4" w:rsidRPr="004324D2" w:rsidRDefault="00C83AB4">
        <w:pPr>
          <w:pStyle w:val="Footer"/>
          <w:pBdr>
            <w:top w:val="single" w:sz="4" w:space="1" w:color="D9D9D9" w:themeColor="background1" w:themeShade="D9"/>
          </w:pBdr>
          <w:jc w:val="right"/>
        </w:pPr>
        <w:r w:rsidRPr="004324D2">
          <w:fldChar w:fldCharType="begin"/>
        </w:r>
        <w:r w:rsidRPr="004324D2">
          <w:instrText xml:space="preserve"> PAGE   \* MERGEFORMAT </w:instrText>
        </w:r>
        <w:r w:rsidRPr="004324D2">
          <w:fldChar w:fldCharType="separate"/>
        </w:r>
        <w:r w:rsidRPr="004324D2">
          <w:rPr>
            <w:noProof/>
          </w:rPr>
          <w:t>2</w:t>
        </w:r>
        <w:r w:rsidRPr="004324D2">
          <w:rPr>
            <w:noProof/>
          </w:rPr>
          <w:fldChar w:fldCharType="end"/>
        </w:r>
        <w:r w:rsidRPr="004324D2">
          <w:t xml:space="preserve"> | </w:t>
        </w:r>
        <w:r w:rsidRPr="004324D2">
          <w:rPr>
            <w:spacing w:val="60"/>
          </w:rPr>
          <w:t>Page</w:t>
        </w:r>
      </w:p>
    </w:sdtContent>
  </w:sdt>
  <w:p w14:paraId="6156AC0F" w14:textId="77777777" w:rsidR="00C83AB4" w:rsidRDefault="00C83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7587D" w14:textId="77777777" w:rsidR="00E12F8E" w:rsidRDefault="00E12F8E" w:rsidP="00C83AB4">
      <w:pPr>
        <w:spacing w:after="0" w:line="240" w:lineRule="auto"/>
      </w:pPr>
      <w:r>
        <w:separator/>
      </w:r>
    </w:p>
  </w:footnote>
  <w:footnote w:type="continuationSeparator" w:id="0">
    <w:p w14:paraId="4AD4AB2D" w14:textId="77777777" w:rsidR="00E12F8E" w:rsidRDefault="00E12F8E" w:rsidP="00C8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A943" w14:textId="7CC9A90E" w:rsidR="00C83AB4" w:rsidRDefault="00C83AB4">
    <w:pPr>
      <w:pStyle w:val="Header"/>
    </w:pPr>
    <w:r>
      <w:ptab w:relativeTo="margin" w:alignment="center" w:leader="none"/>
    </w:r>
    <w:r w:rsidRPr="00C83AB4">
      <w:t xml:space="preserve"> </w:t>
    </w:r>
    <w:r w:rsidRPr="00C83AB4">
      <w:rPr>
        <w:b/>
        <w:bCs/>
        <w:sz w:val="36"/>
        <w:szCs w:val="36"/>
      </w:rPr>
      <w:t xml:space="preserve">In-Class Task </w:t>
    </w:r>
    <w:r w:rsidR="003E2BE8">
      <w:rPr>
        <w:b/>
        <w:bCs/>
        <w:sz w:val="36"/>
        <w:szCs w:val="36"/>
      </w:rPr>
      <w:t>20</w:t>
    </w:r>
    <w:r w:rsidRPr="00C83AB4">
      <w:rPr>
        <w:b/>
        <w:bCs/>
        <w:sz w:val="36"/>
        <w:szCs w:val="36"/>
      </w:rPr>
      <w:ptab w:relativeTo="margin" w:alignment="right" w:leader="none"/>
    </w:r>
    <w:r w:rsidRPr="00C83AB4">
      <w:rPr>
        <w:sz w:val="36"/>
        <w:szCs w:val="36"/>
      </w:rPr>
      <w:t xml:space="preserve"> </w:t>
    </w:r>
    <w:r>
      <w:t>Web Site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024"/>
    <w:multiLevelType w:val="hybridMultilevel"/>
    <w:tmpl w:val="1B669A1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E2B47BE"/>
    <w:multiLevelType w:val="hybridMultilevel"/>
    <w:tmpl w:val="315CDB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1A3A6D"/>
    <w:multiLevelType w:val="hybridMultilevel"/>
    <w:tmpl w:val="4E42C416"/>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32D6A0B"/>
    <w:multiLevelType w:val="hybridMultilevel"/>
    <w:tmpl w:val="F95C034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7E4374C"/>
    <w:multiLevelType w:val="hybridMultilevel"/>
    <w:tmpl w:val="2F88BF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653FDE"/>
    <w:multiLevelType w:val="hybridMultilevel"/>
    <w:tmpl w:val="B3DC70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7340C5"/>
    <w:multiLevelType w:val="hybridMultilevel"/>
    <w:tmpl w:val="FE6E84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C17B45"/>
    <w:multiLevelType w:val="hybridMultilevel"/>
    <w:tmpl w:val="8A22A9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801745"/>
    <w:multiLevelType w:val="hybridMultilevel"/>
    <w:tmpl w:val="AF26E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C03D75"/>
    <w:multiLevelType w:val="hybridMultilevel"/>
    <w:tmpl w:val="04405C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EF1041B"/>
    <w:multiLevelType w:val="hybridMultilevel"/>
    <w:tmpl w:val="E5C8A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823113"/>
    <w:multiLevelType w:val="hybridMultilevel"/>
    <w:tmpl w:val="E364E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0223B7"/>
    <w:multiLevelType w:val="hybridMultilevel"/>
    <w:tmpl w:val="045484F6"/>
    <w:lvl w:ilvl="0" w:tplc="CC78B77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0136B2"/>
    <w:multiLevelType w:val="hybridMultilevel"/>
    <w:tmpl w:val="19C4F7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07115B"/>
    <w:multiLevelType w:val="hybridMultilevel"/>
    <w:tmpl w:val="FFC6EA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B06902"/>
    <w:multiLevelType w:val="hybridMultilevel"/>
    <w:tmpl w:val="7C9ABA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8C32429"/>
    <w:multiLevelType w:val="hybridMultilevel"/>
    <w:tmpl w:val="F6966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D30002"/>
    <w:multiLevelType w:val="hybridMultilevel"/>
    <w:tmpl w:val="E1E0D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755757"/>
    <w:multiLevelType w:val="hybridMultilevel"/>
    <w:tmpl w:val="BA0E57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DB972AA"/>
    <w:multiLevelType w:val="hybridMultilevel"/>
    <w:tmpl w:val="6346D16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CD0721B"/>
    <w:multiLevelType w:val="hybridMultilevel"/>
    <w:tmpl w:val="90582CB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607D59B3"/>
    <w:multiLevelType w:val="hybridMultilevel"/>
    <w:tmpl w:val="E76814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9E48F1"/>
    <w:multiLevelType w:val="hybridMultilevel"/>
    <w:tmpl w:val="195E6EB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65F417DB"/>
    <w:multiLevelType w:val="hybridMultilevel"/>
    <w:tmpl w:val="D63C624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6EC41AC"/>
    <w:multiLevelType w:val="hybridMultilevel"/>
    <w:tmpl w:val="4D2E3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A8005EB"/>
    <w:multiLevelType w:val="hybridMultilevel"/>
    <w:tmpl w:val="85B883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3F7EDA"/>
    <w:multiLevelType w:val="hybridMultilevel"/>
    <w:tmpl w:val="BE56A434"/>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72C42AB6"/>
    <w:multiLevelType w:val="hybridMultilevel"/>
    <w:tmpl w:val="676ABA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EE7772"/>
    <w:multiLevelType w:val="hybridMultilevel"/>
    <w:tmpl w:val="2E7236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3CE64AD"/>
    <w:multiLevelType w:val="hybridMultilevel"/>
    <w:tmpl w:val="15943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5917F62"/>
    <w:multiLevelType w:val="hybridMultilevel"/>
    <w:tmpl w:val="FD24E9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6C52F27"/>
    <w:multiLevelType w:val="hybridMultilevel"/>
    <w:tmpl w:val="443875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9F75976"/>
    <w:multiLevelType w:val="hybridMultilevel"/>
    <w:tmpl w:val="1EC4C6F8"/>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4"/>
  </w:num>
  <w:num w:numId="3">
    <w:abstractNumId w:val="32"/>
  </w:num>
  <w:num w:numId="4">
    <w:abstractNumId w:val="19"/>
  </w:num>
  <w:num w:numId="5">
    <w:abstractNumId w:val="26"/>
  </w:num>
  <w:num w:numId="6">
    <w:abstractNumId w:val="0"/>
  </w:num>
  <w:num w:numId="7">
    <w:abstractNumId w:val="2"/>
  </w:num>
  <w:num w:numId="8">
    <w:abstractNumId w:val="23"/>
  </w:num>
  <w:num w:numId="9">
    <w:abstractNumId w:val="12"/>
  </w:num>
  <w:num w:numId="10">
    <w:abstractNumId w:val="30"/>
  </w:num>
  <w:num w:numId="11">
    <w:abstractNumId w:val="10"/>
  </w:num>
  <w:num w:numId="12">
    <w:abstractNumId w:val="3"/>
  </w:num>
  <w:num w:numId="13">
    <w:abstractNumId w:val="16"/>
  </w:num>
  <w:num w:numId="14">
    <w:abstractNumId w:val="17"/>
  </w:num>
  <w:num w:numId="15">
    <w:abstractNumId w:val="14"/>
  </w:num>
  <w:num w:numId="16">
    <w:abstractNumId w:val="22"/>
  </w:num>
  <w:num w:numId="17">
    <w:abstractNumId w:val="20"/>
  </w:num>
  <w:num w:numId="18">
    <w:abstractNumId w:val="18"/>
  </w:num>
  <w:num w:numId="19">
    <w:abstractNumId w:val="4"/>
  </w:num>
  <w:num w:numId="20">
    <w:abstractNumId w:val="15"/>
  </w:num>
  <w:num w:numId="21">
    <w:abstractNumId w:val="1"/>
  </w:num>
  <w:num w:numId="22">
    <w:abstractNumId w:val="6"/>
  </w:num>
  <w:num w:numId="23">
    <w:abstractNumId w:val="21"/>
  </w:num>
  <w:num w:numId="24">
    <w:abstractNumId w:val="27"/>
  </w:num>
  <w:num w:numId="25">
    <w:abstractNumId w:val="11"/>
  </w:num>
  <w:num w:numId="26">
    <w:abstractNumId w:val="31"/>
  </w:num>
  <w:num w:numId="27">
    <w:abstractNumId w:val="29"/>
  </w:num>
  <w:num w:numId="28">
    <w:abstractNumId w:val="5"/>
  </w:num>
  <w:num w:numId="29">
    <w:abstractNumId w:val="13"/>
  </w:num>
  <w:num w:numId="30">
    <w:abstractNumId w:val="9"/>
  </w:num>
  <w:num w:numId="31">
    <w:abstractNumId w:val="25"/>
  </w:num>
  <w:num w:numId="32">
    <w:abstractNumId w:val="8"/>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B4"/>
    <w:rsid w:val="000101BC"/>
    <w:rsid w:val="00021353"/>
    <w:rsid w:val="00022E6F"/>
    <w:rsid w:val="00033142"/>
    <w:rsid w:val="00072BC0"/>
    <w:rsid w:val="00092D99"/>
    <w:rsid w:val="000942FA"/>
    <w:rsid w:val="000B2A94"/>
    <w:rsid w:val="000B42FD"/>
    <w:rsid w:val="000C08CB"/>
    <w:rsid w:val="000D695F"/>
    <w:rsid w:val="000E78D1"/>
    <w:rsid w:val="000F2099"/>
    <w:rsid w:val="000F7A79"/>
    <w:rsid w:val="0011055D"/>
    <w:rsid w:val="00111BF7"/>
    <w:rsid w:val="00120976"/>
    <w:rsid w:val="00131A17"/>
    <w:rsid w:val="00142155"/>
    <w:rsid w:val="00144365"/>
    <w:rsid w:val="001472C8"/>
    <w:rsid w:val="0015610F"/>
    <w:rsid w:val="00175833"/>
    <w:rsid w:val="0018119A"/>
    <w:rsid w:val="0019582F"/>
    <w:rsid w:val="001A4CD6"/>
    <w:rsid w:val="001D0BFD"/>
    <w:rsid w:val="001F20C9"/>
    <w:rsid w:val="001F3BA2"/>
    <w:rsid w:val="001F69F2"/>
    <w:rsid w:val="00211DB7"/>
    <w:rsid w:val="002169BA"/>
    <w:rsid w:val="00230C86"/>
    <w:rsid w:val="00233F43"/>
    <w:rsid w:val="00235BA1"/>
    <w:rsid w:val="0023673F"/>
    <w:rsid w:val="002375E7"/>
    <w:rsid w:val="00261CAF"/>
    <w:rsid w:val="0027001A"/>
    <w:rsid w:val="00277D61"/>
    <w:rsid w:val="00281AD2"/>
    <w:rsid w:val="0028217D"/>
    <w:rsid w:val="00285140"/>
    <w:rsid w:val="00285A04"/>
    <w:rsid w:val="002B7346"/>
    <w:rsid w:val="002D418E"/>
    <w:rsid w:val="002E2D5F"/>
    <w:rsid w:val="002F06F3"/>
    <w:rsid w:val="00303E4E"/>
    <w:rsid w:val="0030542E"/>
    <w:rsid w:val="003376B1"/>
    <w:rsid w:val="00345B5E"/>
    <w:rsid w:val="003474ED"/>
    <w:rsid w:val="0035086C"/>
    <w:rsid w:val="00350CDD"/>
    <w:rsid w:val="00360057"/>
    <w:rsid w:val="00362412"/>
    <w:rsid w:val="0037444F"/>
    <w:rsid w:val="00392FBC"/>
    <w:rsid w:val="00393466"/>
    <w:rsid w:val="003B361A"/>
    <w:rsid w:val="003C0675"/>
    <w:rsid w:val="003E2BE8"/>
    <w:rsid w:val="003E7E77"/>
    <w:rsid w:val="003F795A"/>
    <w:rsid w:val="004064E1"/>
    <w:rsid w:val="00411BA0"/>
    <w:rsid w:val="004271E9"/>
    <w:rsid w:val="00431134"/>
    <w:rsid w:val="004319A2"/>
    <w:rsid w:val="004324D2"/>
    <w:rsid w:val="00447C6C"/>
    <w:rsid w:val="004577F2"/>
    <w:rsid w:val="00482578"/>
    <w:rsid w:val="004851F0"/>
    <w:rsid w:val="00492B92"/>
    <w:rsid w:val="0049548A"/>
    <w:rsid w:val="004A370A"/>
    <w:rsid w:val="004A4237"/>
    <w:rsid w:val="004B795D"/>
    <w:rsid w:val="004D4AE6"/>
    <w:rsid w:val="004E0024"/>
    <w:rsid w:val="004F22D8"/>
    <w:rsid w:val="004F4981"/>
    <w:rsid w:val="005226C1"/>
    <w:rsid w:val="00530604"/>
    <w:rsid w:val="00530809"/>
    <w:rsid w:val="00535EB0"/>
    <w:rsid w:val="00577612"/>
    <w:rsid w:val="00583187"/>
    <w:rsid w:val="005A02CE"/>
    <w:rsid w:val="005A22B0"/>
    <w:rsid w:val="005B5324"/>
    <w:rsid w:val="005B6394"/>
    <w:rsid w:val="005B706E"/>
    <w:rsid w:val="005C3F76"/>
    <w:rsid w:val="005C44D7"/>
    <w:rsid w:val="005D3DEC"/>
    <w:rsid w:val="005E01E0"/>
    <w:rsid w:val="005F28EB"/>
    <w:rsid w:val="006055B9"/>
    <w:rsid w:val="00617175"/>
    <w:rsid w:val="00625ACE"/>
    <w:rsid w:val="0062719A"/>
    <w:rsid w:val="00645AB3"/>
    <w:rsid w:val="00646FBE"/>
    <w:rsid w:val="00656FD9"/>
    <w:rsid w:val="00675D0B"/>
    <w:rsid w:val="00676779"/>
    <w:rsid w:val="006A14E2"/>
    <w:rsid w:val="006A281F"/>
    <w:rsid w:val="006A3BC9"/>
    <w:rsid w:val="006B46EC"/>
    <w:rsid w:val="006B651B"/>
    <w:rsid w:val="006C1F7E"/>
    <w:rsid w:val="006D7CB2"/>
    <w:rsid w:val="006E6D1F"/>
    <w:rsid w:val="006F1403"/>
    <w:rsid w:val="006F6BA4"/>
    <w:rsid w:val="00711707"/>
    <w:rsid w:val="007179FF"/>
    <w:rsid w:val="00722303"/>
    <w:rsid w:val="00723EE4"/>
    <w:rsid w:val="00725734"/>
    <w:rsid w:val="00767078"/>
    <w:rsid w:val="0077473B"/>
    <w:rsid w:val="007802BE"/>
    <w:rsid w:val="00784440"/>
    <w:rsid w:val="007A1070"/>
    <w:rsid w:val="007A6B2E"/>
    <w:rsid w:val="007C1A61"/>
    <w:rsid w:val="007C7B3D"/>
    <w:rsid w:val="007D2D8A"/>
    <w:rsid w:val="007D3E0C"/>
    <w:rsid w:val="007E6247"/>
    <w:rsid w:val="007F4A46"/>
    <w:rsid w:val="007F67AD"/>
    <w:rsid w:val="0080650E"/>
    <w:rsid w:val="008066EB"/>
    <w:rsid w:val="00807B54"/>
    <w:rsid w:val="008227E4"/>
    <w:rsid w:val="008331A4"/>
    <w:rsid w:val="008413AA"/>
    <w:rsid w:val="00845A85"/>
    <w:rsid w:val="00870079"/>
    <w:rsid w:val="00874585"/>
    <w:rsid w:val="0087582C"/>
    <w:rsid w:val="008A251C"/>
    <w:rsid w:val="008A33BD"/>
    <w:rsid w:val="008B5C28"/>
    <w:rsid w:val="008D4DAF"/>
    <w:rsid w:val="008D5678"/>
    <w:rsid w:val="00904B92"/>
    <w:rsid w:val="00946646"/>
    <w:rsid w:val="009671E7"/>
    <w:rsid w:val="00974C69"/>
    <w:rsid w:val="00982DC4"/>
    <w:rsid w:val="00990860"/>
    <w:rsid w:val="00991527"/>
    <w:rsid w:val="00991F76"/>
    <w:rsid w:val="00992040"/>
    <w:rsid w:val="00992829"/>
    <w:rsid w:val="00994B8E"/>
    <w:rsid w:val="009A1F92"/>
    <w:rsid w:val="009A3066"/>
    <w:rsid w:val="009D0D53"/>
    <w:rsid w:val="009D500F"/>
    <w:rsid w:val="009E258D"/>
    <w:rsid w:val="00A25A0C"/>
    <w:rsid w:val="00A35EBE"/>
    <w:rsid w:val="00A45BCE"/>
    <w:rsid w:val="00A4632B"/>
    <w:rsid w:val="00A51A58"/>
    <w:rsid w:val="00A55BC6"/>
    <w:rsid w:val="00A62553"/>
    <w:rsid w:val="00A649EE"/>
    <w:rsid w:val="00A671C7"/>
    <w:rsid w:val="00A71772"/>
    <w:rsid w:val="00A7644D"/>
    <w:rsid w:val="00A91233"/>
    <w:rsid w:val="00AA596A"/>
    <w:rsid w:val="00AA77E5"/>
    <w:rsid w:val="00AC183F"/>
    <w:rsid w:val="00AC623A"/>
    <w:rsid w:val="00AE1A58"/>
    <w:rsid w:val="00AE4BE5"/>
    <w:rsid w:val="00AF3D48"/>
    <w:rsid w:val="00AF573E"/>
    <w:rsid w:val="00AF638B"/>
    <w:rsid w:val="00B027E3"/>
    <w:rsid w:val="00B15F05"/>
    <w:rsid w:val="00B31C3A"/>
    <w:rsid w:val="00B432AC"/>
    <w:rsid w:val="00B513DD"/>
    <w:rsid w:val="00B569D0"/>
    <w:rsid w:val="00B66785"/>
    <w:rsid w:val="00B77240"/>
    <w:rsid w:val="00B82406"/>
    <w:rsid w:val="00B87AC5"/>
    <w:rsid w:val="00BA17E7"/>
    <w:rsid w:val="00BA613F"/>
    <w:rsid w:val="00BB1A82"/>
    <w:rsid w:val="00BC4E30"/>
    <w:rsid w:val="00BC7E44"/>
    <w:rsid w:val="00BD2A3D"/>
    <w:rsid w:val="00C107A1"/>
    <w:rsid w:val="00C2650C"/>
    <w:rsid w:val="00C51AA1"/>
    <w:rsid w:val="00C52FC2"/>
    <w:rsid w:val="00C5378C"/>
    <w:rsid w:val="00C54D4E"/>
    <w:rsid w:val="00C574D3"/>
    <w:rsid w:val="00C76963"/>
    <w:rsid w:val="00C811CC"/>
    <w:rsid w:val="00C83AB4"/>
    <w:rsid w:val="00C967F7"/>
    <w:rsid w:val="00CA72A0"/>
    <w:rsid w:val="00CF1430"/>
    <w:rsid w:val="00D121B4"/>
    <w:rsid w:val="00D33B00"/>
    <w:rsid w:val="00D60611"/>
    <w:rsid w:val="00D62CC0"/>
    <w:rsid w:val="00D64DD3"/>
    <w:rsid w:val="00D705B0"/>
    <w:rsid w:val="00D72386"/>
    <w:rsid w:val="00D87D37"/>
    <w:rsid w:val="00DA219E"/>
    <w:rsid w:val="00DA7FF6"/>
    <w:rsid w:val="00DB3C22"/>
    <w:rsid w:val="00DC125A"/>
    <w:rsid w:val="00DC3348"/>
    <w:rsid w:val="00DC4D34"/>
    <w:rsid w:val="00DC76DA"/>
    <w:rsid w:val="00DD612A"/>
    <w:rsid w:val="00DE3832"/>
    <w:rsid w:val="00DF36BB"/>
    <w:rsid w:val="00E1250E"/>
    <w:rsid w:val="00E128FC"/>
    <w:rsid w:val="00E12F8E"/>
    <w:rsid w:val="00E26D30"/>
    <w:rsid w:val="00E3102C"/>
    <w:rsid w:val="00E33B58"/>
    <w:rsid w:val="00E41886"/>
    <w:rsid w:val="00E471FF"/>
    <w:rsid w:val="00E50954"/>
    <w:rsid w:val="00E65FA2"/>
    <w:rsid w:val="00EA1F57"/>
    <w:rsid w:val="00EC38EF"/>
    <w:rsid w:val="00ED730B"/>
    <w:rsid w:val="00EF0098"/>
    <w:rsid w:val="00F049FA"/>
    <w:rsid w:val="00F118CF"/>
    <w:rsid w:val="00F31F61"/>
    <w:rsid w:val="00F32821"/>
    <w:rsid w:val="00F47B46"/>
    <w:rsid w:val="00F508F1"/>
    <w:rsid w:val="00F663BD"/>
    <w:rsid w:val="00F735F6"/>
    <w:rsid w:val="00F93C87"/>
    <w:rsid w:val="00FA142D"/>
    <w:rsid w:val="00FA37BC"/>
    <w:rsid w:val="00FB09AE"/>
    <w:rsid w:val="00FB64D7"/>
    <w:rsid w:val="00FB7FDD"/>
    <w:rsid w:val="00FC37DF"/>
    <w:rsid w:val="00FD351A"/>
    <w:rsid w:val="00FE58A4"/>
    <w:rsid w:val="00FE5FA5"/>
    <w:rsid w:val="00FF2DEE"/>
    <w:rsid w:val="00FF7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EA56"/>
  <w15:chartTrackingRefBased/>
  <w15:docId w15:val="{07740FF4-9A38-4B27-822C-552A7BE6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B4"/>
    <w:pPr>
      <w:ind w:left="720"/>
      <w:contextualSpacing/>
    </w:pPr>
  </w:style>
  <w:style w:type="paragraph" w:styleId="Header">
    <w:name w:val="header"/>
    <w:basedOn w:val="Normal"/>
    <w:link w:val="HeaderChar"/>
    <w:uiPriority w:val="99"/>
    <w:unhideWhenUsed/>
    <w:rsid w:val="00C8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B4"/>
  </w:style>
  <w:style w:type="paragraph" w:styleId="Footer">
    <w:name w:val="footer"/>
    <w:basedOn w:val="Normal"/>
    <w:link w:val="FooterChar"/>
    <w:uiPriority w:val="99"/>
    <w:unhideWhenUsed/>
    <w:rsid w:val="00C8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B4"/>
  </w:style>
  <w:style w:type="table" w:styleId="TableGrid">
    <w:name w:val="Table Grid"/>
    <w:basedOn w:val="TableNormal"/>
    <w:uiPriority w:val="39"/>
    <w:rsid w:val="000F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2" ma:contentTypeDescription="Create a new document." ma:contentTypeScope="" ma:versionID="3c57d85ae4c9b9f7f7382854ddf74d53">
  <xsd:schema xmlns:xsd="http://www.w3.org/2001/XMLSchema" xmlns:xs="http://www.w3.org/2001/XMLSchema" xmlns:p="http://schemas.microsoft.com/office/2006/metadata/properties" xmlns:ns2="260f2202-910d-41b1-a6d1-fc8cf05a0d7b" targetNamespace="http://schemas.microsoft.com/office/2006/metadata/properties" ma:root="true" ma:fieldsID="8e9954f7e7225f0b7156c66e4a216fea" ns2:_="">
    <xsd:import namespace="260f2202-910d-41b1-a6d1-fc8cf05a0d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CEE706-59C1-4502-BB92-60A822AB0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22996F-40BF-455C-8A8D-5B7EDE2E0A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55F53D-7093-4DF7-824D-55564384C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29</cp:revision>
  <dcterms:created xsi:type="dcterms:W3CDTF">2021-02-10T18:42:00Z</dcterms:created>
  <dcterms:modified xsi:type="dcterms:W3CDTF">2021-03-04T16:42:00Z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